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仿宋_GB2312"/>
          <w:lang w:val="en" w:eastAsia="zh-CN"/>
        </w:rPr>
      </w:pPr>
      <w:r>
        <w:rPr>
          <w:rFonts w:hint="eastAsia"/>
          <w:lang w:val="en" w:eastAsia="zh-CN"/>
        </w:rPr>
        <w:t>附件</w:t>
      </w:r>
    </w:p>
    <w:p/>
    <w:p>
      <w:pPr>
        <w:spacing w:line="780" w:lineRule="exact"/>
      </w:pPr>
    </w:p>
    <w:p>
      <w:pPr>
        <w:spacing w:line="1160" w:lineRule="exact"/>
        <w:jc w:val="center"/>
        <w:rPr>
          <w:rFonts w:eastAsia="方正小标宋简体"/>
          <w:color w:val="FF0000"/>
          <w:spacing w:val="-20"/>
          <w:w w:val="72"/>
          <w:sz w:val="106"/>
          <w:szCs w:val="106"/>
        </w:rPr>
      </w:pPr>
      <w:r>
        <w:rPr>
          <w:rFonts w:hint="eastAsia" w:eastAsia="方正小标宋简体"/>
          <w:color w:val="FF0000"/>
          <w:spacing w:val="-20"/>
          <w:w w:val="72"/>
          <w:sz w:val="106"/>
          <w:szCs w:val="106"/>
        </w:rPr>
        <w:t>陕西省工业和信息化厅文件</w:t>
      </w:r>
    </w:p>
    <w:p>
      <w:pPr>
        <w:jc w:val="center"/>
      </w:pPr>
    </w:p>
    <w:p>
      <w:pPr>
        <w:spacing w:line="1120" w:lineRule="exact"/>
        <w:ind w:firstLine="316" w:firstLineChars="100"/>
        <w:jc w:val="center"/>
      </w:pPr>
      <w:bookmarkStart w:id="0" w:name="发文字号"/>
      <w:r>
        <w:t>陕工信发〔202</w:t>
      </w:r>
      <w:r>
        <w:rPr>
          <w:rFonts w:hint="eastAsia"/>
        </w:rPr>
        <w:t>3</w:t>
      </w:r>
      <w:r>
        <w:t>〕</w:t>
      </w:r>
      <w:r>
        <w:rPr>
          <w:rFonts w:hint="eastAsia"/>
        </w:rPr>
        <w:t>200</w:t>
      </w:r>
      <w:r>
        <w:t>号</w:t>
      </w:r>
    </w:p>
    <w:bookmarkEnd w:id="0"/>
    <w:p>
      <w:pPr>
        <w:spacing w:line="154" w:lineRule="exact"/>
        <w:jc w:val="center"/>
      </w:pPr>
    </w:p>
    <w:p>
      <w:pPr>
        <w:jc w:val="center"/>
      </w:pPr>
      <w:r>
        <w:pict>
          <v:line id="_x0000_s1033" o:spid="_x0000_s1033" o:spt="20" style="position:absolute;left:0pt;flip:y;margin-left:0pt;margin-top:3.05pt;height:0.15pt;width:442.6pt;z-index:251661312;mso-width-relative:page;mso-height-relative:page;" stroked="t" coordsize="21600,21600">
            <v:path arrowok="t"/>
            <v:fill focussize="0,0"/>
            <v:stroke weight="1.5pt" color="#FF0000"/>
            <v:imagedata o:title=""/>
            <o:lock v:ext="edit"/>
          </v:line>
        </w:pict>
      </w:r>
    </w:p>
    <w:p>
      <w:pPr>
        <w:spacing w:line="200" w:lineRule="exact"/>
        <w:jc w:val="center"/>
      </w:pPr>
    </w:p>
    <w:p>
      <w:pPr>
        <w:spacing w:line="600" w:lineRule="exact"/>
        <w:jc w:val="center"/>
        <w:rPr>
          <w:rFonts w:eastAsia="方正小标宋简体"/>
          <w:sz w:val="44"/>
          <w:szCs w:val="44"/>
        </w:rPr>
      </w:pPr>
      <w:r>
        <w:rPr>
          <w:rFonts w:hint="eastAsia" w:eastAsia="方正小标宋简体"/>
          <w:sz w:val="44"/>
          <w:szCs w:val="44"/>
        </w:rPr>
        <w:t>陕西省工业和信息化厅</w:t>
      </w: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关于开展2023年度国家级绿色制造</w:t>
      </w:r>
    </w:p>
    <w:p>
      <w:pPr>
        <w:spacing w:line="600" w:lineRule="exact"/>
        <w:jc w:val="center"/>
      </w:pPr>
      <w:r>
        <w:rPr>
          <w:rFonts w:hint="eastAsia" w:ascii="方正小标宋简体" w:hAnsi="方正小标宋简体" w:eastAsia="方正小标宋简体" w:cs="方正小标宋简体"/>
          <w:sz w:val="44"/>
          <w:szCs w:val="44"/>
        </w:rPr>
        <w:t>名单推荐工作的通知</w:t>
      </w:r>
    </w:p>
    <w:p>
      <w:pPr>
        <w:spacing w:line="560" w:lineRule="exact"/>
        <w:ind w:firstLine="632" w:firstLineChars="200"/>
      </w:pPr>
    </w:p>
    <w:p>
      <w:r>
        <w:t>各设区市工业和信息化局，杨凌示范区工业和商务局，韩城市工业和信息化局，有关评价机构：</w:t>
      </w:r>
    </w:p>
    <w:p>
      <w:pPr>
        <w:ind w:firstLine="632" w:firstLineChars="200"/>
      </w:pPr>
      <w:r>
        <w:t>按照《工业和信息部办公厅关于开展2023年度绿色制造名单推荐工作的通知》（工信厅节函〔2023〕202号）工作部署，结合我省绿色制造体系建设实际，现就我省开展2023年度国家级绿</w:t>
      </w:r>
      <w:bookmarkStart w:id="2" w:name="_GoBack"/>
      <w:bookmarkEnd w:id="2"/>
      <w:r>
        <w:t>色制造名单推荐有关工作通知如下：</w:t>
      </w:r>
    </w:p>
    <w:p>
      <w:pPr>
        <w:ind w:firstLine="632" w:firstLineChars="200"/>
        <w:rPr>
          <w:rFonts w:ascii="黑体" w:hAnsi="黑体" w:eastAsia="黑体" w:cs="黑体"/>
        </w:rPr>
      </w:pPr>
      <w:r>
        <w:rPr>
          <w:rFonts w:hint="eastAsia" w:ascii="黑体" w:hAnsi="黑体" w:eastAsia="黑体" w:cs="黑体"/>
        </w:rPr>
        <w:t>一、总体要求</w:t>
      </w:r>
    </w:p>
    <w:p>
      <w:pPr>
        <w:ind w:firstLine="632" w:firstLineChars="200"/>
        <w:rPr>
          <w:kern w:val="0"/>
        </w:rPr>
      </w:pPr>
      <w:r>
        <w:rPr>
          <w:kern w:val="0"/>
        </w:rPr>
        <w:t>本年度绿色制造名单推荐包括绿色工厂、绿色工业园区、绿色供应链管理企业，满足申报条件的企业或园区按照自愿的原则，选择具备相应能力的第三方机构对照相关标准进行评价。各市（区）工业和信息化主管部门按照“优中选优、宁缺毋滥”的原则，在第三方机构评价结果基础上遴选推荐，推荐的企业或园区原则上应纳入省级绿色制造名单。</w:t>
      </w:r>
    </w:p>
    <w:p>
      <w:pPr>
        <w:ind w:firstLine="632" w:firstLineChars="200"/>
        <w:rPr>
          <w:kern w:val="0"/>
        </w:rPr>
      </w:pPr>
      <w:r>
        <w:rPr>
          <w:kern w:val="0"/>
        </w:rPr>
        <w:t>近三年有下列情况的，不得申报绿色制造名单：未正常经营生产的；发生安全（含网络安全、数据安全）、质量、环境污染等事故以及偷漏税等违法违规行为的（以“信用中国”和“国家企业信用信息公示系统”为准）；被动态调整出绿色制造名单的；在国务院及有关部门相关督查工作中被发现存在严重问题的；被列入工业节能监察整改名单且未按要求完成整改的；失信被执行人等。</w:t>
      </w:r>
    </w:p>
    <w:p>
      <w:pPr>
        <w:ind w:firstLine="632" w:firstLineChars="200"/>
        <w:rPr>
          <w:rFonts w:ascii="黑体" w:hAnsi="黑体" w:eastAsia="黑体" w:cs="黑体"/>
          <w:kern w:val="0"/>
        </w:rPr>
      </w:pPr>
      <w:r>
        <w:rPr>
          <w:rFonts w:hint="eastAsia" w:ascii="黑体" w:hAnsi="黑体" w:eastAsia="黑体" w:cs="黑体"/>
          <w:kern w:val="0"/>
        </w:rPr>
        <w:t>二、具体要求</w:t>
      </w:r>
    </w:p>
    <w:p>
      <w:pPr>
        <w:ind w:firstLine="620" w:firstLineChars="196"/>
        <w:rPr>
          <w:rFonts w:ascii="楷体_GB2312" w:hAnsi="楷体_GB2312" w:eastAsia="楷体_GB2312" w:cs="楷体_GB2312"/>
          <w:b/>
          <w:bCs/>
          <w:kern w:val="0"/>
        </w:rPr>
      </w:pPr>
      <w:r>
        <w:rPr>
          <w:rFonts w:hint="eastAsia" w:ascii="楷体_GB2312" w:hAnsi="楷体_GB2312" w:eastAsia="楷体_GB2312" w:cs="楷体_GB2312"/>
          <w:b/>
          <w:bCs/>
          <w:kern w:val="0"/>
        </w:rPr>
        <w:t>（一）绿色工厂</w:t>
      </w:r>
    </w:p>
    <w:p>
      <w:pPr>
        <w:ind w:firstLine="632" w:firstLineChars="200"/>
        <w:rPr>
          <w:kern w:val="0"/>
        </w:rPr>
      </w:pPr>
      <w:r>
        <w:rPr>
          <w:kern w:val="0"/>
        </w:rPr>
        <w:t>已发布绿色工厂评价行业标准的（可登录工业和信息化部网站查看），按照行业标准要求进行评价，其他行业按照《绿色工厂评价通则》（GB/T36132-2018）进行评价。为发挥绿色工厂节能降碳引领作用，重点用能行业优先推荐能效水平达到《工业重点领域能效标杆水平和基准水平（2023年版）》（发改产业〔2023〕723号）、《煤炭清洁高效利用重点领域标杆水平和基准水平（2022年版）》（发改运行〔2022〕559号）标杆水平的工厂，其他行业优先推荐达到相应国家能源消耗限额标准先进值的工厂。</w:t>
      </w:r>
    </w:p>
    <w:p>
      <w:pPr>
        <w:ind w:firstLine="620" w:firstLineChars="196"/>
        <w:rPr>
          <w:rFonts w:ascii="楷体_GB2312" w:hAnsi="楷体_GB2312" w:eastAsia="楷体_GB2312" w:cs="楷体_GB2312"/>
          <w:b/>
          <w:bCs/>
          <w:kern w:val="0"/>
        </w:rPr>
      </w:pPr>
      <w:r>
        <w:rPr>
          <w:rFonts w:ascii="楷体_GB2312" w:hAnsi="楷体_GB2312" w:eastAsia="楷体_GB2312" w:cs="楷体_GB2312"/>
          <w:b/>
          <w:bCs/>
          <w:kern w:val="0"/>
        </w:rPr>
        <w:t>（二）绿色工业园区</w:t>
      </w:r>
    </w:p>
    <w:p>
      <w:pPr>
        <w:rPr>
          <w:kern w:val="0"/>
        </w:rPr>
      </w:pPr>
      <w:r>
        <w:rPr>
          <w:kern w:val="0"/>
        </w:rPr>
        <w:t>参照绿色工业园区评价有关要求进行评价（可登录工业和信息化部网站查看），推荐的绿色工业园区是以产品制造和能源供给为主要功能、工业增加值占比超过50%、具有法定边界和范围、具备统一管理机构的省级及以上工业园区，鼓励国家低碳工业园区试点单位开展绿色工业园区建设工作。各市（区）要组织工业基础好、基础设施完善、绿色制造水平高的工业园区进行申报，优先推荐绿色工厂数量多的工业园区。</w:t>
      </w:r>
    </w:p>
    <w:p>
      <w:pPr>
        <w:ind w:firstLine="620" w:firstLineChars="196"/>
        <w:rPr>
          <w:rFonts w:ascii="楷体_GB2312" w:hAnsi="楷体_GB2312" w:eastAsia="楷体_GB2312" w:cs="楷体_GB2312"/>
          <w:b/>
          <w:bCs/>
          <w:kern w:val="0"/>
        </w:rPr>
      </w:pPr>
      <w:r>
        <w:rPr>
          <w:rFonts w:ascii="楷体_GB2312" w:hAnsi="楷体_GB2312" w:eastAsia="楷体_GB2312" w:cs="楷体_GB2312"/>
          <w:b/>
          <w:bCs/>
          <w:kern w:val="0"/>
        </w:rPr>
        <w:t>（三）绿色供应链管理企业</w:t>
      </w:r>
    </w:p>
    <w:p>
      <w:pPr>
        <w:ind w:firstLine="474" w:firstLineChars="150"/>
        <w:rPr>
          <w:kern w:val="0"/>
        </w:rPr>
      </w:pPr>
      <w:r>
        <w:rPr>
          <w:kern w:val="0"/>
        </w:rPr>
        <w:t>电子电器、机械、汽车等3个行业企业，根据“绿色供应链管理企业评价指标体系”（可登录工业和信息化部网站查看）进行评价，其他行业按照绿色供应链管理企业评价有关要求进行评价。各市（区）要组织汽车、机械、电子、纺织、通信等行业影响力大、经营实力雄厚、产业链完整、绿色供应链管理基础好、在产业链发挥主导作用的链主企业进行申报，优先推荐供应商中绿色工厂数量众多的龙头企业，优先支持汽车产品生产者责任延伸试点企业。</w:t>
      </w:r>
    </w:p>
    <w:p>
      <w:pPr>
        <w:ind w:firstLine="620" w:firstLineChars="196"/>
        <w:rPr>
          <w:rFonts w:ascii="楷体_GB2312" w:hAnsi="楷体_GB2312" w:eastAsia="楷体_GB2312" w:cs="楷体_GB2312"/>
          <w:b/>
          <w:bCs/>
          <w:kern w:val="0"/>
        </w:rPr>
      </w:pPr>
      <w:r>
        <w:rPr>
          <w:rFonts w:ascii="楷体_GB2312" w:hAnsi="楷体_GB2312" w:eastAsia="楷体_GB2312" w:cs="楷体_GB2312"/>
          <w:b/>
          <w:bCs/>
          <w:kern w:val="0"/>
        </w:rPr>
        <w:t>（四）第三方评价机构</w:t>
      </w:r>
    </w:p>
    <w:p>
      <w:pPr>
        <w:ind w:firstLine="632" w:firstLineChars="200"/>
        <w:rPr>
          <w:kern w:val="0"/>
        </w:rPr>
      </w:pPr>
      <w:r>
        <w:rPr>
          <w:kern w:val="0"/>
        </w:rPr>
        <w:t>第三方评价机构要按照《绿色制造第三方评价工作要求》（可登录工业和信息化部网站查看）开展工作，参照相关模板要求编制评价报告，对评价报告内容和结果的真实性和准确性负责。经查实评价过程存在弄虚作假或故意隐瞒受评价方问题的评价机构列入黑名单，三年内不予采信其所出具的评价结果。为提高评价质量，同一法人的评价机构开展的本批次绿色制造名单评价项目（包括绿色工厂、绿色工业园区、绿色供应链管理企业）总计不得超过15项。</w:t>
      </w:r>
    </w:p>
    <w:p>
      <w:pPr>
        <w:ind w:firstLine="632" w:firstLineChars="200"/>
      </w:pPr>
      <w:r>
        <w:t>参与绿色制造评价工作的第三方机构，请于2023年8月15日前登录管理平台填报“评价机构年度工作情况”，并报送工业和信息化部（节能与综合利用司）。纸质报告1份（含电子版）同时报送开展业务所在市（区）工信局、省工业和信息化厅节能综合利用处。</w:t>
      </w:r>
    </w:p>
    <w:p>
      <w:pPr>
        <w:ind w:firstLine="632" w:firstLineChars="200"/>
        <w:rPr>
          <w:rFonts w:ascii="黑体" w:hAnsi="黑体" w:eastAsia="黑体" w:cs="黑体"/>
        </w:rPr>
      </w:pPr>
      <w:r>
        <w:rPr>
          <w:rFonts w:hint="eastAsia" w:ascii="黑体" w:hAnsi="黑体" w:eastAsia="黑体" w:cs="黑体"/>
        </w:rPr>
        <w:t>三、申报程序</w:t>
      </w:r>
    </w:p>
    <w:p>
      <w:pPr>
        <w:ind w:firstLine="632" w:firstLineChars="200"/>
      </w:pPr>
      <w:r>
        <w:rPr>
          <w:rFonts w:ascii="楷体_GB2312" w:hAnsi="楷体_GB2312" w:eastAsia="楷体_GB2312" w:cs="楷体_GB2312"/>
          <w:b/>
          <w:bCs/>
          <w:kern w:val="0"/>
        </w:rPr>
        <w:t>（一）单位申报。</w:t>
      </w:r>
      <w:r>
        <w:t>满足申请条件的单位自主开展创建工作，委托符合条件的第三方评价机构按评价流程进行现场评价，出具第三方评价报告。由申报单位向所在市（区）工业和信息化部门提交申报材料，同时将申报材料电子版通过工业节能与绿色发展管理平台报送。</w:t>
      </w:r>
    </w:p>
    <w:p>
      <w:pPr>
        <w:ind w:firstLine="632" w:firstLineChars="200"/>
      </w:pPr>
      <w:r>
        <w:rPr>
          <w:rFonts w:ascii="楷体_GB2312" w:hAnsi="楷体_GB2312" w:eastAsia="楷体_GB2312" w:cs="楷体_GB2312"/>
          <w:b/>
          <w:bCs/>
          <w:kern w:val="0"/>
        </w:rPr>
        <w:t>（二）各市推荐。</w:t>
      </w:r>
      <w:r>
        <w:t>请各市（区）工业和信息化部门对申报材料进行初审，对符合要求的出具推荐文件，填写“市（区）工业和信息化主管部门推荐汇总表”，于2023年8月28日前连同申报材料（一式二份并附电子版光盘）报省工业和信息化厅节能综合利用处，同时将申报材料电子版通过工业节能与绿色发展管理平台报送省工业和信息化厅。</w:t>
      </w:r>
    </w:p>
    <w:p>
      <w:pPr>
        <w:ind w:firstLine="632" w:firstLineChars="200"/>
      </w:pPr>
      <w:r>
        <w:t xml:space="preserve">联系人：刘  卫    联系方式：029-63915578   </w:t>
      </w:r>
    </w:p>
    <w:p>
      <w:pPr>
        <w:ind w:firstLine="632" w:firstLineChars="200"/>
      </w:pPr>
      <w:r>
        <w:t>地  址：西安市新城区新城大院前大楼6-114室</w:t>
      </w:r>
    </w:p>
    <w:p>
      <w:pPr>
        <w:ind w:firstLine="632" w:firstLineChars="200"/>
      </w:pPr>
      <w:r>
        <w:t>附件：各市（区）工业和信息化主管部门推荐汇总表</w:t>
      </w:r>
    </w:p>
    <w:p>
      <w:pPr>
        <w:ind w:firstLine="632" w:firstLineChars="200"/>
      </w:pPr>
    </w:p>
    <w:p>
      <w:pPr>
        <w:ind w:firstLine="632" w:firstLineChars="200"/>
      </w:pPr>
    </w:p>
    <w:p>
      <w:pPr>
        <w:ind w:firstLine="632" w:firstLineChars="200"/>
      </w:pPr>
    </w:p>
    <w:p>
      <w:pPr>
        <w:ind w:firstLine="632" w:firstLineChars="200"/>
      </w:pPr>
      <w:r>
        <w:t xml:space="preserve">                            陕西省工业和信息化厅</w:t>
      </w:r>
    </w:p>
    <w:p>
      <w:pPr>
        <w:ind w:firstLine="632" w:firstLineChars="200"/>
      </w:pPr>
      <w:r>
        <w:t xml:space="preserve"> </w:t>
      </w:r>
      <w:r>
        <w:rPr>
          <w:rFonts w:hint="eastAsia"/>
        </w:rPr>
        <w:t xml:space="preserve">  </w:t>
      </w:r>
      <w:r>
        <w:t xml:space="preserve"> </w:t>
      </w:r>
      <w:r>
        <w:rPr>
          <w:rFonts w:hint="eastAsia"/>
        </w:rPr>
        <w:t xml:space="preserve">                           </w:t>
      </w:r>
      <w:r>
        <w:t>2023年</w:t>
      </w:r>
      <w:r>
        <w:rPr>
          <w:rFonts w:hint="eastAsia"/>
        </w:rPr>
        <w:t>8</w:t>
      </w:r>
      <w:r>
        <w:t>月</w:t>
      </w:r>
      <w:r>
        <w:rPr>
          <w:rFonts w:hint="eastAsia"/>
        </w:rPr>
        <w:t>1</w:t>
      </w:r>
      <w:r>
        <w:t>日</w:t>
      </w:r>
    </w:p>
    <w:p>
      <w:pPr>
        <w:ind w:firstLine="632" w:firstLineChars="200"/>
        <w:sectPr>
          <w:footerReference r:id="rId4" w:type="first"/>
          <w:footerReference r:id="rId3" w:type="default"/>
          <w:pgSz w:w="11906" w:h="16838"/>
          <w:pgMar w:top="2098" w:right="1474" w:bottom="1985" w:left="1588" w:header="851" w:footer="1588" w:gutter="0"/>
          <w:cols w:space="720" w:num="1"/>
          <w:titlePg/>
          <w:docGrid w:type="linesAndChars" w:linePitch="579" w:charSpace="-849"/>
        </w:sectPr>
      </w:pPr>
    </w:p>
    <w:p>
      <w:pPr>
        <w:widowControl/>
        <w:jc w:val="left"/>
        <w:textAlignment w:val="center"/>
        <w:rPr>
          <w:rFonts w:ascii="黑体" w:hAnsi="黑体" w:eastAsia="黑体" w:cs="黑体"/>
          <w:color w:val="000000"/>
          <w:kern w:val="0"/>
          <w:szCs w:val="28"/>
        </w:rPr>
      </w:pPr>
      <w:r>
        <w:rPr>
          <w:rFonts w:hint="eastAsia" w:ascii="黑体" w:hAnsi="黑体" w:eastAsia="黑体" w:cs="黑体"/>
          <w:color w:val="000000"/>
          <w:kern w:val="0"/>
          <w:szCs w:val="28"/>
        </w:rPr>
        <w:t>附件</w:t>
      </w:r>
    </w:p>
    <w:p>
      <w:pPr>
        <w:widowControl/>
        <w:spacing w:line="600" w:lineRule="exact"/>
        <w:jc w:val="center"/>
        <w:textAlignment w:val="center"/>
        <w:rPr>
          <w:rFonts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各市（区）工业和信息化主管部门推荐汇总表</w:t>
      </w:r>
    </w:p>
    <w:p>
      <w:pPr>
        <w:adjustRightInd w:val="0"/>
        <w:snapToGrid w:val="0"/>
        <w:spacing w:line="594" w:lineRule="exact"/>
        <w:jc w:val="left"/>
        <w:rPr>
          <w:rFonts w:ascii="仿宋_GB2312" w:hAnsi="仿宋_GB2312" w:cs="仿宋_GB2312"/>
          <w:color w:val="000000"/>
          <w:kern w:val="0"/>
          <w:sz w:val="36"/>
          <w:szCs w:val="36"/>
        </w:rPr>
      </w:pPr>
      <w:r>
        <w:rPr>
          <w:rFonts w:hint="eastAsia" w:ascii="仿宋_GB2312" w:hAnsi="仿宋_GB2312" w:cs="仿宋_GB2312"/>
          <w:color w:val="000000"/>
          <w:kern w:val="0"/>
          <w:sz w:val="28"/>
          <w:szCs w:val="28"/>
        </w:rPr>
        <w:t>推荐单位：（单位盖章）</w:t>
      </w:r>
    </w:p>
    <w:tbl>
      <w:tblPr>
        <w:tblStyle w:val="8"/>
        <w:tblW w:w="14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87"/>
        <w:gridCol w:w="2715"/>
        <w:gridCol w:w="1770"/>
        <w:gridCol w:w="1950"/>
        <w:gridCol w:w="3135"/>
        <w:gridCol w:w="1080"/>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4066" w:type="dxa"/>
            <w:gridSpan w:val="7"/>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绿色工厂推荐名单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序号</w:t>
            </w:r>
          </w:p>
        </w:tc>
        <w:tc>
          <w:tcPr>
            <w:tcW w:w="2715"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工厂名称</w:t>
            </w:r>
          </w:p>
        </w:tc>
        <w:tc>
          <w:tcPr>
            <w:tcW w:w="1770" w:type="dxa"/>
            <w:tcMar>
              <w:top w:w="15" w:type="dxa"/>
              <w:left w:w="15" w:type="dxa"/>
              <w:right w:w="15" w:type="dxa"/>
            </w:tcMar>
            <w:vAlign w:val="center"/>
          </w:tcPr>
          <w:p>
            <w:pPr>
              <w:widowControl/>
              <w:spacing w:line="360" w:lineRule="exact"/>
              <w:jc w:val="center"/>
              <w:textAlignment w:val="center"/>
              <w:rPr>
                <w:rFonts w:eastAsia="宋体"/>
                <w:color w:val="000000"/>
                <w:kern w:val="0"/>
                <w:sz w:val="21"/>
                <w:szCs w:val="21"/>
              </w:rPr>
            </w:pPr>
            <w:r>
              <w:rPr>
                <w:rFonts w:hint="eastAsia" w:eastAsia="宋体"/>
                <w:color w:val="000000"/>
                <w:kern w:val="0"/>
                <w:sz w:val="21"/>
                <w:szCs w:val="21"/>
              </w:rPr>
              <w:t>主要产品</w:t>
            </w:r>
          </w:p>
        </w:tc>
        <w:tc>
          <w:tcPr>
            <w:tcW w:w="195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第三方机构名称</w:t>
            </w:r>
          </w:p>
        </w:tc>
        <w:tc>
          <w:tcPr>
            <w:tcW w:w="3135"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申报单位联系人及电话</w:t>
            </w:r>
          </w:p>
        </w:tc>
        <w:tc>
          <w:tcPr>
            <w:tcW w:w="108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行业</w:t>
            </w:r>
          </w:p>
        </w:tc>
        <w:tc>
          <w:tcPr>
            <w:tcW w:w="1729" w:type="dxa"/>
            <w:tcMar>
              <w:top w:w="15" w:type="dxa"/>
              <w:left w:w="15" w:type="dxa"/>
              <w:right w:w="15" w:type="dxa"/>
            </w:tcMar>
            <w:vAlign w:val="center"/>
          </w:tcPr>
          <w:p>
            <w:pPr>
              <w:widowControl/>
              <w:spacing w:line="360" w:lineRule="exact"/>
              <w:jc w:val="center"/>
              <w:textAlignment w:val="center"/>
              <w:rPr>
                <w:rFonts w:eastAsia="宋体"/>
                <w:color w:val="000000"/>
                <w:kern w:val="0"/>
                <w:sz w:val="21"/>
                <w:szCs w:val="21"/>
              </w:rPr>
            </w:pPr>
            <w:r>
              <w:rPr>
                <w:rFonts w:hint="eastAsia" w:eastAsia="宋体"/>
                <w:color w:val="000000"/>
                <w:kern w:val="0"/>
                <w:sz w:val="21"/>
                <w:szCs w:val="21"/>
              </w:rPr>
              <w:t>是否列入省级绿色制造名单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1</w:t>
            </w:r>
          </w:p>
        </w:tc>
        <w:tc>
          <w:tcPr>
            <w:tcW w:w="2715" w:type="dxa"/>
            <w:tcMar>
              <w:top w:w="15" w:type="dxa"/>
              <w:left w:w="15" w:type="dxa"/>
              <w:right w:w="15" w:type="dxa"/>
            </w:tcMar>
            <w:vAlign w:val="center"/>
          </w:tcPr>
          <w:p>
            <w:pPr>
              <w:spacing w:line="360" w:lineRule="exact"/>
              <w:jc w:val="center"/>
              <w:rPr>
                <w:rFonts w:eastAsia="宋体"/>
                <w:color w:val="000000"/>
                <w:sz w:val="21"/>
                <w:szCs w:val="21"/>
              </w:rPr>
            </w:pPr>
          </w:p>
        </w:tc>
        <w:tc>
          <w:tcPr>
            <w:tcW w:w="1770" w:type="dxa"/>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2</w:t>
            </w:r>
          </w:p>
        </w:tc>
        <w:tc>
          <w:tcPr>
            <w:tcW w:w="2715" w:type="dxa"/>
            <w:tcMar>
              <w:top w:w="15" w:type="dxa"/>
              <w:left w:w="15" w:type="dxa"/>
              <w:right w:w="15" w:type="dxa"/>
            </w:tcMar>
            <w:vAlign w:val="center"/>
          </w:tcPr>
          <w:p>
            <w:pPr>
              <w:spacing w:line="360" w:lineRule="exact"/>
              <w:jc w:val="center"/>
              <w:rPr>
                <w:rFonts w:eastAsia="宋体"/>
                <w:color w:val="000000"/>
                <w:sz w:val="21"/>
                <w:szCs w:val="21"/>
              </w:rPr>
            </w:pPr>
          </w:p>
        </w:tc>
        <w:tc>
          <w:tcPr>
            <w:tcW w:w="1770" w:type="dxa"/>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w:t>
            </w:r>
          </w:p>
        </w:tc>
        <w:tc>
          <w:tcPr>
            <w:tcW w:w="2715" w:type="dxa"/>
            <w:tcMar>
              <w:top w:w="15" w:type="dxa"/>
              <w:left w:w="15" w:type="dxa"/>
              <w:right w:w="15" w:type="dxa"/>
            </w:tcMar>
            <w:vAlign w:val="center"/>
          </w:tcPr>
          <w:p>
            <w:pPr>
              <w:spacing w:line="360" w:lineRule="exact"/>
              <w:jc w:val="center"/>
              <w:rPr>
                <w:rFonts w:eastAsia="宋体"/>
                <w:color w:val="000000"/>
                <w:sz w:val="21"/>
                <w:szCs w:val="21"/>
              </w:rPr>
            </w:pPr>
          </w:p>
        </w:tc>
        <w:tc>
          <w:tcPr>
            <w:tcW w:w="1770" w:type="dxa"/>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4066" w:type="dxa"/>
            <w:gridSpan w:val="7"/>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绿色工业园区推荐名单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序号</w:t>
            </w:r>
          </w:p>
        </w:tc>
        <w:tc>
          <w:tcPr>
            <w:tcW w:w="4485" w:type="dxa"/>
            <w:gridSpan w:val="2"/>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园区名称</w:t>
            </w:r>
          </w:p>
        </w:tc>
        <w:tc>
          <w:tcPr>
            <w:tcW w:w="195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第三方机构名称</w:t>
            </w:r>
          </w:p>
        </w:tc>
        <w:tc>
          <w:tcPr>
            <w:tcW w:w="3135"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申报单位联系人及电话</w:t>
            </w:r>
          </w:p>
        </w:tc>
        <w:tc>
          <w:tcPr>
            <w:tcW w:w="108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类型</w:t>
            </w:r>
          </w:p>
        </w:tc>
        <w:tc>
          <w:tcPr>
            <w:tcW w:w="1729" w:type="dxa"/>
            <w:tcMar>
              <w:top w:w="15" w:type="dxa"/>
              <w:left w:w="15" w:type="dxa"/>
              <w:right w:w="15" w:type="dxa"/>
            </w:tcMar>
            <w:vAlign w:val="center"/>
          </w:tcPr>
          <w:p>
            <w:pPr>
              <w:widowControl/>
              <w:spacing w:line="360" w:lineRule="exact"/>
              <w:jc w:val="center"/>
              <w:textAlignment w:val="center"/>
              <w:rPr>
                <w:rFonts w:eastAsia="宋体"/>
                <w:color w:val="000000"/>
                <w:kern w:val="0"/>
                <w:sz w:val="21"/>
                <w:szCs w:val="21"/>
              </w:rPr>
            </w:pPr>
            <w:r>
              <w:rPr>
                <w:rFonts w:hint="eastAsia" w:eastAsia="宋体"/>
                <w:color w:val="000000"/>
                <w:kern w:val="0"/>
                <w:sz w:val="21"/>
                <w:szCs w:val="21"/>
              </w:rPr>
              <w:t>是否列入省级绿色制造名单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1</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2</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4066" w:type="dxa"/>
            <w:gridSpan w:val="7"/>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绿色供应链管理企业推荐名单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序号</w:t>
            </w:r>
          </w:p>
        </w:tc>
        <w:tc>
          <w:tcPr>
            <w:tcW w:w="4485" w:type="dxa"/>
            <w:gridSpan w:val="2"/>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供应链管理核心企业</w:t>
            </w:r>
          </w:p>
        </w:tc>
        <w:tc>
          <w:tcPr>
            <w:tcW w:w="195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第三方机构名称</w:t>
            </w:r>
          </w:p>
        </w:tc>
        <w:tc>
          <w:tcPr>
            <w:tcW w:w="3135"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申报单位联系人及电话</w:t>
            </w:r>
          </w:p>
        </w:tc>
        <w:tc>
          <w:tcPr>
            <w:tcW w:w="1080"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行业</w:t>
            </w:r>
          </w:p>
        </w:tc>
        <w:tc>
          <w:tcPr>
            <w:tcW w:w="1729" w:type="dxa"/>
            <w:tcMar>
              <w:top w:w="15" w:type="dxa"/>
              <w:left w:w="15" w:type="dxa"/>
              <w:right w:w="15" w:type="dxa"/>
            </w:tcMar>
            <w:vAlign w:val="center"/>
          </w:tcPr>
          <w:p>
            <w:pPr>
              <w:widowControl/>
              <w:spacing w:line="360" w:lineRule="exact"/>
              <w:jc w:val="center"/>
              <w:textAlignment w:val="center"/>
              <w:rPr>
                <w:rFonts w:eastAsia="宋体"/>
                <w:color w:val="000000"/>
                <w:kern w:val="0"/>
                <w:sz w:val="21"/>
                <w:szCs w:val="21"/>
              </w:rPr>
            </w:pPr>
            <w:r>
              <w:rPr>
                <w:rFonts w:hint="eastAsia" w:eastAsia="宋体"/>
                <w:color w:val="000000"/>
                <w:kern w:val="0"/>
                <w:sz w:val="21"/>
                <w:szCs w:val="21"/>
              </w:rPr>
              <w:t>是否列入省级绿色制造名单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1</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2</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widowControl/>
              <w:spacing w:line="360" w:lineRule="exact"/>
              <w:jc w:val="center"/>
              <w:textAlignment w:val="center"/>
              <w:rPr>
                <w:rFonts w:eastAsia="宋体"/>
                <w:color w:val="000000"/>
                <w:sz w:val="21"/>
                <w:szCs w:val="21"/>
              </w:rPr>
            </w:pPr>
            <w:r>
              <w:rPr>
                <w:rFonts w:eastAsia="宋体"/>
                <w:color w:val="000000"/>
                <w:kern w:val="0"/>
                <w:sz w:val="21"/>
                <w:szCs w:val="21"/>
              </w:rPr>
              <w:t>…</w:t>
            </w: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1950" w:type="dxa"/>
            <w:tcMar>
              <w:top w:w="15" w:type="dxa"/>
              <w:left w:w="15" w:type="dxa"/>
              <w:right w:w="15" w:type="dxa"/>
            </w:tcMar>
            <w:vAlign w:val="center"/>
          </w:tcPr>
          <w:p>
            <w:pPr>
              <w:spacing w:line="360" w:lineRule="exact"/>
              <w:jc w:val="center"/>
              <w:rPr>
                <w:rFonts w:eastAsia="宋体"/>
                <w:color w:val="000000"/>
                <w:sz w:val="21"/>
                <w:szCs w:val="21"/>
              </w:rPr>
            </w:pPr>
          </w:p>
        </w:tc>
        <w:tc>
          <w:tcPr>
            <w:tcW w:w="3135" w:type="dxa"/>
            <w:tcMar>
              <w:top w:w="15" w:type="dxa"/>
              <w:left w:w="15" w:type="dxa"/>
              <w:right w:w="15" w:type="dxa"/>
            </w:tcMar>
            <w:vAlign w:val="center"/>
          </w:tcPr>
          <w:p>
            <w:pPr>
              <w:spacing w:line="360" w:lineRule="exact"/>
              <w:jc w:val="center"/>
              <w:rPr>
                <w:rFonts w:eastAsia="宋体"/>
                <w:color w:val="000000"/>
                <w:sz w:val="21"/>
                <w:szCs w:val="21"/>
              </w:rPr>
            </w:pPr>
          </w:p>
        </w:tc>
        <w:tc>
          <w:tcPr>
            <w:tcW w:w="1080" w:type="dxa"/>
            <w:tcMar>
              <w:top w:w="15" w:type="dxa"/>
              <w:left w:w="15" w:type="dxa"/>
              <w:right w:w="15" w:type="dxa"/>
            </w:tcMar>
            <w:vAlign w:val="center"/>
          </w:tcPr>
          <w:p>
            <w:pPr>
              <w:spacing w:line="360" w:lineRule="exact"/>
              <w:jc w:val="center"/>
              <w:rPr>
                <w:rFonts w:eastAsia="宋体"/>
                <w:color w:val="000000"/>
                <w:sz w:val="21"/>
                <w:szCs w:val="21"/>
              </w:rPr>
            </w:pPr>
          </w:p>
        </w:tc>
        <w:tc>
          <w:tcPr>
            <w:tcW w:w="1729" w:type="dxa"/>
            <w:tcMar>
              <w:top w:w="15" w:type="dxa"/>
              <w:left w:w="15" w:type="dxa"/>
              <w:right w:w="15" w:type="dxa"/>
            </w:tcMar>
            <w:vAlign w:val="center"/>
          </w:tcPr>
          <w:p>
            <w:pPr>
              <w:spacing w:line="360" w:lineRule="exact"/>
              <w:jc w:val="cente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687" w:type="dxa"/>
            <w:tcMar>
              <w:top w:w="15" w:type="dxa"/>
              <w:left w:w="15" w:type="dxa"/>
              <w:right w:w="15" w:type="dxa"/>
            </w:tcMar>
            <w:vAlign w:val="center"/>
          </w:tcPr>
          <w:p>
            <w:pPr>
              <w:spacing w:line="360" w:lineRule="exact"/>
              <w:jc w:val="center"/>
              <w:rPr>
                <w:rFonts w:eastAsia="宋体"/>
                <w:color w:val="000000"/>
                <w:sz w:val="21"/>
                <w:szCs w:val="21"/>
              </w:rPr>
            </w:pPr>
          </w:p>
        </w:tc>
        <w:tc>
          <w:tcPr>
            <w:tcW w:w="4485" w:type="dxa"/>
            <w:gridSpan w:val="2"/>
            <w:tcMar>
              <w:top w:w="15" w:type="dxa"/>
              <w:left w:w="15" w:type="dxa"/>
              <w:right w:w="15" w:type="dxa"/>
            </w:tcMar>
            <w:vAlign w:val="center"/>
          </w:tcPr>
          <w:p>
            <w:pPr>
              <w:spacing w:line="360" w:lineRule="exact"/>
              <w:jc w:val="center"/>
              <w:rPr>
                <w:rFonts w:eastAsia="宋体"/>
                <w:color w:val="000000"/>
                <w:sz w:val="21"/>
                <w:szCs w:val="21"/>
              </w:rPr>
            </w:pPr>
          </w:p>
        </w:tc>
        <w:tc>
          <w:tcPr>
            <w:tcW w:w="7894" w:type="dxa"/>
            <w:gridSpan w:val="4"/>
            <w:tcMar>
              <w:top w:w="15" w:type="dxa"/>
              <w:left w:w="15" w:type="dxa"/>
              <w:right w:w="15" w:type="dxa"/>
            </w:tcMar>
            <w:vAlign w:val="center"/>
          </w:tcPr>
          <w:p>
            <w:pPr>
              <w:widowControl/>
              <w:spacing w:line="360" w:lineRule="exact"/>
              <w:jc w:val="right"/>
              <w:textAlignment w:val="center"/>
              <w:rPr>
                <w:rFonts w:eastAsia="宋体"/>
                <w:color w:val="000000"/>
                <w:sz w:val="21"/>
                <w:szCs w:val="21"/>
              </w:rPr>
            </w:pPr>
            <w:r>
              <w:rPr>
                <w:rFonts w:eastAsia="宋体"/>
                <w:color w:val="000000"/>
                <w:kern w:val="0"/>
                <w:sz w:val="21"/>
                <w:szCs w:val="21"/>
              </w:rPr>
              <w:t xml:space="preserve">   年  月  日</w:t>
            </w:r>
          </w:p>
        </w:tc>
      </w:tr>
    </w:tbl>
    <w:p>
      <w:pPr>
        <w:pStyle w:val="3"/>
        <w:sectPr>
          <w:pgSz w:w="16838" w:h="11906" w:orient="landscape"/>
          <w:pgMar w:top="1800" w:right="1440" w:bottom="1800" w:left="1440" w:header="851" w:footer="992" w:gutter="0"/>
          <w:cols w:space="720" w:num="1"/>
          <w:docGrid w:type="lines" w:linePitch="312" w:charSpace="0"/>
        </w:sect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tabs>
          <w:tab w:val="left" w:pos="624"/>
        </w:tabs>
        <w:ind w:firstLine="276" w:firstLineChars="100"/>
      </w:pPr>
      <w:r>
        <w:rPr>
          <w:sz w:val="28"/>
          <w:szCs w:val="28"/>
        </w:rPr>
        <w:pict>
          <v:line id="_x0000_s1027" o:spid="_x0000_s1027" o:spt="20" style="position:absolute;left:0pt;margin-left:0pt;margin-top:0pt;height:0pt;width:442.5pt;z-index:251660288;mso-width-relative:page;mso-height-relative:page;" coordsize="21600,21600">
            <v:path arrowok="t"/>
            <v:fill focussize="0,0"/>
            <v:stroke weight="1.2pt"/>
            <v:imagedata o:title=""/>
            <o:lock v:ext="edit"/>
          </v:line>
        </w:pict>
      </w:r>
      <w:r>
        <w:rPr>
          <w:sz w:val="28"/>
          <w:szCs w:val="28"/>
        </w:rPr>
        <w:pict>
          <v:line id="_x0000_s1026" o:spid="_x0000_s1026" o:spt="20" style="position:absolute;left:0pt;margin-left:0pt;margin-top:28.95pt;height:0pt;width:442.5pt;z-index:251659264;mso-width-relative:page;mso-height-relative:page;" coordsize="21600,21600">
            <v:path arrowok="t"/>
            <v:fill focussize="0,0"/>
            <v:stroke weight="1.2pt"/>
            <v:imagedata o:title=""/>
            <o:lock v:ext="edit"/>
          </v:line>
        </w:pict>
      </w:r>
      <w:r>
        <w:rPr>
          <w:sz w:val="28"/>
          <w:szCs w:val="28"/>
        </w:rPr>
        <w:t xml:space="preserve">陕西省工业和信息化厅办公室    </w:t>
      </w:r>
      <w:bookmarkStart w:id="1" w:name="印发日期"/>
      <w:r>
        <w:rPr>
          <w:rFonts w:hint="eastAsia"/>
          <w:sz w:val="28"/>
          <w:szCs w:val="28"/>
        </w:rPr>
        <w:t>2023年8月1日</w:t>
      </w:r>
      <w:bookmarkEnd w:id="1"/>
      <w:r>
        <w:rPr>
          <w:sz w:val="28"/>
          <w:szCs w:val="28"/>
        </w:rPr>
        <w:t>印发</w:t>
      </w:r>
    </w:p>
    <w:sectPr>
      <w:footerReference r:id="rId5" w:type="default"/>
      <w:footerReference r:id="rId6" w:type="even"/>
      <w:pgSz w:w="11906" w:h="16838"/>
      <w:pgMar w:top="2098" w:right="1474" w:bottom="1985" w:left="1588" w:header="851" w:footer="1588" w:gutter="0"/>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1"/>
        <w:szCs w:val="21"/>
      </w:rPr>
    </w:pPr>
    <w:r>
      <w:pict>
        <v:shape id="_x0000_s2049"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">
          <v:path/>
          <v:fill on="f" focussize="0,0"/>
          <v:stroke on="f" weight="1.25pt" joinstyle="miter"/>
          <v:imagedata o:title=""/>
          <o:lock v:ext="edit"/>
          <v:textbox inset="0mm,0mm,0mm,0mm" style="mso-fit-shape-to-text:t;">
            <w:txbxContent>
              <w:p>
                <w:pPr>
                  <w:snapToGrid w:val="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7</w:t>
                </w:r>
                <w:r>
                  <w:rPr>
                    <w:sz w:val="21"/>
                    <w:szCs w:val="21"/>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1</w: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2</w:t>
    </w:r>
    <w:r>
      <w:fldChar w:fldCharType="end"/>
    </w:r>
  </w:p>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trackedChanges" w:enforcement="0"/>
  <w:defaultTabStop w:val="420"/>
  <w:drawingGridHorizontalSpacing w:val="156"/>
  <w:drawingGridVerticalSpacing w:val="287"/>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I2OWI0MDY2NzFjYTFkMzVmY2NlNmY0NDhjMjQ3MzkifQ=="/>
    <w:docVar w:name="KGWebUrl" w:val="http://59.218.238.169:8080/weaver/weaver.file.FileDownloadForNews?uuid=3c7129cd-9713-4f1b-9a78-8e738f619f68&amp;fileid=3&amp;type=showMould&amp;isofficeview=0"/>
  </w:docVars>
  <w:rsids>
    <w:rsidRoot w:val="008D7323"/>
    <w:rsid w:val="000868AA"/>
    <w:rsid w:val="000B773B"/>
    <w:rsid w:val="00123531"/>
    <w:rsid w:val="00123B52"/>
    <w:rsid w:val="00131573"/>
    <w:rsid w:val="002164E6"/>
    <w:rsid w:val="00244CFA"/>
    <w:rsid w:val="0027466B"/>
    <w:rsid w:val="002972AC"/>
    <w:rsid w:val="003331BA"/>
    <w:rsid w:val="00354E09"/>
    <w:rsid w:val="003C2460"/>
    <w:rsid w:val="00557A50"/>
    <w:rsid w:val="00582F1D"/>
    <w:rsid w:val="00596B18"/>
    <w:rsid w:val="005E02D7"/>
    <w:rsid w:val="00633809"/>
    <w:rsid w:val="006C785B"/>
    <w:rsid w:val="00832B57"/>
    <w:rsid w:val="00847A7C"/>
    <w:rsid w:val="00872476"/>
    <w:rsid w:val="008D7323"/>
    <w:rsid w:val="008E3D05"/>
    <w:rsid w:val="009C2E8F"/>
    <w:rsid w:val="00A31938"/>
    <w:rsid w:val="00A76240"/>
    <w:rsid w:val="00B223BC"/>
    <w:rsid w:val="00B73267"/>
    <w:rsid w:val="00B97FC5"/>
    <w:rsid w:val="00C71AE4"/>
    <w:rsid w:val="00C96945"/>
    <w:rsid w:val="00CA7BD0"/>
    <w:rsid w:val="00CD3E67"/>
    <w:rsid w:val="00D1713D"/>
    <w:rsid w:val="00D621AC"/>
    <w:rsid w:val="00DD1FD5"/>
    <w:rsid w:val="00DD45E0"/>
    <w:rsid w:val="00E0301A"/>
    <w:rsid w:val="00E76793"/>
    <w:rsid w:val="00E97BB9"/>
    <w:rsid w:val="00EB2121"/>
    <w:rsid w:val="00EF7B07"/>
    <w:rsid w:val="00F171F8"/>
    <w:rsid w:val="00F21D16"/>
    <w:rsid w:val="00F3172F"/>
    <w:rsid w:val="00F51D49"/>
    <w:rsid w:val="00F57FAA"/>
    <w:rsid w:val="00F95B5F"/>
    <w:rsid w:val="00FD4656"/>
    <w:rsid w:val="16F9F336"/>
    <w:rsid w:val="224E206D"/>
    <w:rsid w:val="299262A7"/>
    <w:rsid w:val="2A325243"/>
    <w:rsid w:val="3C650624"/>
    <w:rsid w:val="451B58AB"/>
    <w:rsid w:val="472B3098"/>
    <w:rsid w:val="68951BB8"/>
    <w:rsid w:val="7082576B"/>
    <w:rsid w:val="7DF316AB"/>
    <w:rsid w:val="F4DFD664"/>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3"/>
    <w:basedOn w:val="1"/>
    <w:next w:val="1"/>
    <w:qFormat/>
    <w:uiPriority w:val="0"/>
    <w:pPr>
      <w:spacing w:after="120"/>
    </w:pPr>
    <w:rPr>
      <w:sz w:val="16"/>
    </w:rPr>
  </w:style>
  <w:style w:type="paragraph" w:styleId="3">
    <w:name w:val="Body Text"/>
    <w:basedOn w:val="1"/>
    <w:next w:val="1"/>
    <w:link w:val="14"/>
    <w:unhideWhenUsed/>
    <w:qFormat/>
    <w:uiPriority w:val="99"/>
    <w:pPr>
      <w:spacing w:after="120"/>
    </w:pPr>
    <w:rPr>
      <w:rFonts w:ascii="Calibri" w:hAnsi="Calibri" w:eastAsia="宋体"/>
      <w:sz w:val="21"/>
      <w:szCs w:val="24"/>
    </w:rPr>
  </w:style>
  <w:style w:type="paragraph" w:styleId="4">
    <w:name w:val="Plain Text"/>
    <w:basedOn w:val="1"/>
    <w:qFormat/>
    <w:uiPriority w:val="0"/>
    <w:rPr>
      <w:rFonts w:ascii="宋体" w:hAnsi="Courier New" w:eastAsia="宋体" w:cs="Courier New"/>
      <w:sz w:val="21"/>
      <w:szCs w:val="21"/>
    </w:r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Char Char Char Char Char Char Char"/>
    <w:basedOn w:val="1"/>
    <w:qFormat/>
    <w:uiPriority w:val="0"/>
    <w:rPr>
      <w:szCs w:val="20"/>
    </w:rPr>
  </w:style>
  <w:style w:type="paragraph" w:customStyle="1" w:styleId="12">
    <w:name w:val="Char Char1 Char Char Char Char"/>
    <w:basedOn w:val="1"/>
    <w:qFormat/>
    <w:uiPriority w:val="0"/>
    <w:rPr>
      <w:rFonts w:ascii="Tahoma" w:hAnsi="Tahoma" w:eastAsia="宋体"/>
      <w:sz w:val="24"/>
      <w:szCs w:val="20"/>
    </w:rPr>
  </w:style>
  <w:style w:type="paragraph" w:customStyle="1" w:styleId="13">
    <w:name w:val="Char Char1 Char Char Char Char1"/>
    <w:basedOn w:val="1"/>
    <w:qFormat/>
    <w:uiPriority w:val="0"/>
    <w:rPr>
      <w:rFonts w:ascii="Tahoma" w:hAnsi="Tahoma" w:eastAsia="宋体"/>
      <w:sz w:val="24"/>
      <w:szCs w:val="20"/>
    </w:rPr>
  </w:style>
  <w:style w:type="character" w:customStyle="1" w:styleId="14">
    <w:name w:val="正文文本 Char"/>
    <w:link w:val="3"/>
    <w:qFormat/>
    <w:uiPriority w:val="99"/>
    <w:rPr>
      <w:rFonts w:ascii="Calibri" w:hAnsi="Calibri" w:eastAsia="宋体" w:cs="Times New Roman"/>
      <w:sz w:val="21"/>
      <w:szCs w:val="24"/>
    </w:rPr>
  </w:style>
  <w:style w:type="character" w:customStyle="1" w:styleId="15">
    <w:name w:val="font31"/>
    <w:qFormat/>
    <w:uiPriority w:val="0"/>
    <w:rPr>
      <w:rFonts w:hint="eastAsia" w:ascii="宋体" w:hAnsi="宋体" w:eastAsia="宋体" w:cs="宋体"/>
      <w:color w:val="000000"/>
      <w:sz w:val="28"/>
      <w:szCs w:val="28"/>
      <w:u w:val="none"/>
    </w:rPr>
  </w:style>
  <w:style w:type="character" w:customStyle="1" w:styleId="16">
    <w:name w:val="font21"/>
    <w:qFormat/>
    <w:uiPriority w:val="0"/>
    <w:rPr>
      <w:rFonts w:hint="default" w:ascii="Times New Roman" w:hAnsi="Times New Roman" w:eastAsia="宋体" w:cs="Times New Roman"/>
      <w:color w:val="000000"/>
      <w:sz w:val="28"/>
      <w:szCs w:val="28"/>
      <w:u w:val="none"/>
    </w:rPr>
  </w:style>
  <w:style w:type="character" w:customStyle="1" w:styleId="17">
    <w:name w:val="页眉 Char"/>
    <w:link w:val="6"/>
    <w:qFormat/>
    <w:uiPriority w:val="0"/>
    <w:rPr>
      <w:rFonts w:ascii="Times New Roman" w:hAnsi="Times New Roman" w:eastAsia="宋体" w:cs="Times New Roman"/>
      <w:sz w:val="18"/>
      <w:szCs w:val="18"/>
    </w:rPr>
  </w:style>
  <w:style w:type="character" w:customStyle="1" w:styleId="18">
    <w:name w:val="页脚 Char"/>
    <w:link w:val="5"/>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33"/>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8</Pages>
  <Words>2031</Words>
  <Characters>326</Characters>
  <Lines>2</Lines>
  <Paragraphs>4</Paragraphs>
  <TotalTime>8</TotalTime>
  <ScaleCrop>false</ScaleCrop>
  <LinksUpToDate>false</LinksUpToDate>
  <CharactersWithSpaces>2353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2023-04-12T17:33:00Z</dcterms:created>
  <dc:creator>雨林木风</dc:creator>
  <cp:lastModifiedBy>黎明即起日出而作</cp:lastModifiedBy>
  <cp:lastPrinted>2023-08-03T10:14:00Z</cp:lastPrinted>
  <dcterms:modified xsi:type="dcterms:W3CDTF">2023-08-15T02:30:27Z</dcterms:modified>
  <dc:title>陕西省工业和信息化厅文件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C212FA17221542AF9E4D918062430E21_12</vt:lpwstr>
  </property>
</Properties>
</file>