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附件1</w:t>
      </w:r>
    </w:p>
    <w:p>
      <w:pPr>
        <w:spacing w:line="576" w:lineRule="exact"/>
        <w:rPr>
          <w:rFonts w:eastAsia="黑体"/>
          <w:color w:val="000000"/>
        </w:rPr>
      </w:pPr>
    </w:p>
    <w:p>
      <w:pPr>
        <w:pStyle w:val="2"/>
        <w:spacing w:line="576" w:lineRule="exact"/>
        <w:jc w:val="center"/>
        <w:outlineLvl w:val="0"/>
        <w:rPr>
          <w:rFonts w:eastAsia="方正小标宋简体"/>
          <w:color w:val="000000"/>
          <w:sz w:val="36"/>
          <w:szCs w:val="36"/>
        </w:rPr>
      </w:pPr>
      <w:bookmarkStart w:id="0" w:name="_GoBack"/>
      <w:r>
        <w:rPr>
          <w:rFonts w:eastAsia="方正小标宋简体"/>
          <w:color w:val="000000"/>
          <w:sz w:val="36"/>
          <w:szCs w:val="36"/>
        </w:rPr>
        <w:t>培育企业入库标准</w:t>
      </w:r>
    </w:p>
    <w:bookmarkEnd w:id="0"/>
    <w:p>
      <w:pPr>
        <w:pStyle w:val="2"/>
        <w:spacing w:line="576" w:lineRule="exact"/>
        <w:ind w:firstLine="880" w:firstLineChars="200"/>
        <w:rPr>
          <w:rFonts w:eastAsia="仿宋_GB2312"/>
          <w:color w:val="000000"/>
          <w:sz w:val="44"/>
          <w:szCs w:val="44"/>
        </w:rPr>
      </w:pPr>
    </w:p>
    <w:p>
      <w:pPr>
        <w:spacing w:line="576" w:lineRule="exact"/>
        <w:ind w:firstLine="640" w:firstLineChars="200"/>
        <w:outlineLvl w:val="0"/>
        <w:rPr>
          <w:rFonts w:hint="eastAsia" w:ascii="黑体" w:hAnsi="黑体" w:eastAsia="黑体"/>
          <w:color w:val="000000"/>
          <w:szCs w:val="32"/>
        </w:rPr>
      </w:pPr>
      <w:r>
        <w:rPr>
          <w:rFonts w:hint="eastAsia" w:ascii="黑体" w:hAnsi="黑体" w:eastAsia="黑体"/>
          <w:color w:val="000000"/>
          <w:szCs w:val="32"/>
        </w:rPr>
        <w:t>一、制造业单项冠军培育企业入库标准</w:t>
      </w:r>
    </w:p>
    <w:p>
      <w:pPr>
        <w:spacing w:line="576" w:lineRule="exact"/>
        <w:ind w:firstLine="640" w:firstLineChars="200"/>
        <w:rPr>
          <w:rFonts w:hint="eastAsia" w:eastAsia="仿宋_GB2312"/>
          <w:color w:val="000000"/>
          <w:szCs w:val="32"/>
        </w:rPr>
      </w:pPr>
      <w:r>
        <w:rPr>
          <w:rFonts w:hint="eastAsia" w:eastAsia="仿宋_GB2312"/>
          <w:color w:val="000000"/>
          <w:szCs w:val="32"/>
        </w:rPr>
        <w:t>（一）坚持专业化发展。企业长期专注并深耕产业链某一环节或某一产品领域。截至上年末，从事相关领域达到10年及以上，属于新产品的应达到3年及以上。</w:t>
      </w:r>
    </w:p>
    <w:p>
      <w:pPr>
        <w:spacing w:line="576" w:lineRule="exact"/>
        <w:ind w:firstLine="640" w:firstLineChars="200"/>
        <w:rPr>
          <w:rFonts w:hint="eastAsia" w:eastAsia="仿宋_GB2312"/>
          <w:color w:val="000000"/>
          <w:szCs w:val="32"/>
        </w:rPr>
      </w:pPr>
      <w:r>
        <w:rPr>
          <w:rFonts w:hint="eastAsia" w:eastAsia="仿宋_GB2312"/>
          <w:color w:val="000000"/>
          <w:szCs w:val="32"/>
        </w:rPr>
        <w:t>（二）拥有较高的市场份额。申请产品市场占有率位居全球前10，或国内前5，或省内第1。产品类别原则上按照《统计用产品分类目录》8位或10位代码，难以准确归入的应符合行业普遍认可的惯例。企业近3年研发上市且无法归入《统计用产品分类目录》的产品视为新产品。</w:t>
      </w:r>
    </w:p>
    <w:p>
      <w:pPr>
        <w:spacing w:line="576" w:lineRule="exact"/>
        <w:ind w:firstLine="640" w:firstLineChars="200"/>
        <w:rPr>
          <w:rFonts w:hint="eastAsia" w:eastAsia="仿宋_GB2312"/>
          <w:color w:val="000000"/>
          <w:szCs w:val="32"/>
        </w:rPr>
      </w:pPr>
      <w:r>
        <w:rPr>
          <w:rFonts w:hint="eastAsia" w:eastAsia="仿宋_GB2312"/>
          <w:color w:val="000000"/>
          <w:szCs w:val="32"/>
        </w:rPr>
        <w:t>（三）创新能力强。企业生产技术、工艺国内领先，重视研发投入，拥有核心自主知识产权，主导或参与制定相关领域技术标准。</w:t>
      </w:r>
    </w:p>
    <w:p>
      <w:pPr>
        <w:spacing w:line="576" w:lineRule="exact"/>
        <w:ind w:firstLine="640" w:firstLineChars="200"/>
        <w:rPr>
          <w:rFonts w:hint="eastAsia" w:eastAsia="仿宋_GB2312"/>
          <w:color w:val="000000"/>
          <w:szCs w:val="32"/>
        </w:rPr>
      </w:pPr>
      <w:r>
        <w:rPr>
          <w:rFonts w:hint="eastAsia" w:eastAsia="仿宋_GB2312"/>
          <w:color w:val="000000"/>
          <w:szCs w:val="32"/>
        </w:rPr>
        <w:t>（四）质量效益高。产品质量精良，关键性能指标处于同类产品领先水平。经营业绩优秀，主营业务收入或利润行业领先。企业发展稳中向好，近三年有望提高特定细分产品市场份额，有发展成为相关领域行业领先企业的潜力。</w:t>
      </w:r>
    </w:p>
    <w:p>
      <w:pPr>
        <w:spacing w:line="576" w:lineRule="exact"/>
        <w:ind w:firstLine="640" w:firstLineChars="200"/>
        <w:rPr>
          <w:rFonts w:hint="eastAsia" w:eastAsia="仿宋_GB2312"/>
          <w:color w:val="000000"/>
          <w:szCs w:val="32"/>
        </w:rPr>
      </w:pPr>
      <w:r>
        <w:rPr>
          <w:rFonts w:hint="eastAsia" w:eastAsia="仿宋_GB2312"/>
          <w:color w:val="000000"/>
          <w:szCs w:val="32"/>
        </w:rPr>
        <w:t>（五）符合我市19条标志性产业链、工业强基等重点方向，从事细分产品市场属于制造业关键基础材料、核心零部件、专用高端产品、产业链补短板产品，予以优先考虑。</w:t>
      </w:r>
    </w:p>
    <w:p>
      <w:pPr>
        <w:spacing w:line="576" w:lineRule="exact"/>
        <w:ind w:firstLine="640" w:firstLineChars="200"/>
        <w:rPr>
          <w:rFonts w:hint="eastAsia" w:eastAsia="仿宋_GB2312"/>
          <w:color w:val="000000"/>
          <w:szCs w:val="32"/>
        </w:rPr>
      </w:pPr>
      <w:r>
        <w:rPr>
          <w:rFonts w:hint="eastAsia" w:eastAsia="仿宋_GB2312"/>
          <w:color w:val="000000"/>
          <w:szCs w:val="32"/>
        </w:rPr>
        <w:t>（六）西安市内注册的独立法人企业，企业近三年无税收、质量、环境违法记录，企业产品能耗达到能耗限额标准先进值。</w:t>
      </w:r>
    </w:p>
    <w:p>
      <w:pPr>
        <w:spacing w:line="576" w:lineRule="exact"/>
        <w:ind w:firstLine="640" w:firstLineChars="200"/>
        <w:rPr>
          <w:rFonts w:hint="eastAsia" w:eastAsia="仿宋_GB2312"/>
          <w:color w:val="000000"/>
          <w:szCs w:val="32"/>
        </w:rPr>
      </w:pPr>
      <w:r>
        <w:rPr>
          <w:rFonts w:hint="eastAsia" w:eastAsia="仿宋_GB2312"/>
          <w:color w:val="000000"/>
          <w:szCs w:val="32"/>
        </w:rPr>
        <w:t>（七）已获认定的省级制造业单项冠军示范企业优先入库。</w:t>
      </w:r>
    </w:p>
    <w:p>
      <w:pPr>
        <w:spacing w:line="576" w:lineRule="exact"/>
        <w:ind w:firstLine="640" w:firstLineChars="200"/>
        <w:outlineLvl w:val="0"/>
        <w:rPr>
          <w:rFonts w:hint="eastAsia" w:ascii="黑体" w:hAnsi="黑体" w:eastAsia="黑体"/>
          <w:color w:val="000000"/>
          <w:szCs w:val="32"/>
        </w:rPr>
      </w:pPr>
      <w:r>
        <w:rPr>
          <w:rFonts w:hint="eastAsia" w:ascii="黑体" w:hAnsi="黑体" w:eastAsia="黑体"/>
          <w:color w:val="000000"/>
          <w:szCs w:val="32"/>
        </w:rPr>
        <w:t>二、制造业产业链领航培育企业入库标准</w:t>
      </w:r>
    </w:p>
    <w:p>
      <w:pPr>
        <w:spacing w:line="576" w:lineRule="exact"/>
        <w:ind w:firstLine="640" w:firstLineChars="200"/>
        <w:outlineLvl w:val="1"/>
        <w:rPr>
          <w:rFonts w:hint="eastAsia" w:ascii="楷体_GB2312" w:eastAsia="楷体_GB2312"/>
          <w:bCs/>
          <w:szCs w:val="32"/>
        </w:rPr>
      </w:pPr>
      <w:r>
        <w:rPr>
          <w:rFonts w:hint="eastAsia" w:ascii="楷体_GB2312" w:eastAsia="楷体_GB2312"/>
          <w:bCs/>
          <w:szCs w:val="32"/>
        </w:rPr>
        <w:t>（一）基础条件</w:t>
      </w:r>
    </w:p>
    <w:p>
      <w:pPr>
        <w:spacing w:line="576" w:lineRule="exact"/>
        <w:ind w:firstLine="640" w:firstLineChars="200"/>
        <w:rPr>
          <w:rFonts w:hint="eastAsia" w:eastAsia="仿宋_GB2312"/>
          <w:bCs/>
          <w:szCs w:val="32"/>
        </w:rPr>
      </w:pPr>
      <w:r>
        <w:rPr>
          <w:rFonts w:hint="eastAsia" w:eastAsia="仿宋_GB2312"/>
          <w:bCs/>
          <w:szCs w:val="32"/>
        </w:rPr>
        <w:t>1．在境内注册、具有独立法人资格，具有爱国情怀，未产生损害国家利益和人民利益的行为。</w:t>
      </w:r>
    </w:p>
    <w:p>
      <w:pPr>
        <w:spacing w:line="576" w:lineRule="exact"/>
        <w:ind w:firstLine="640" w:firstLineChars="200"/>
        <w:rPr>
          <w:rFonts w:hint="eastAsia" w:eastAsia="仿宋_GB2312"/>
          <w:bCs/>
          <w:szCs w:val="32"/>
        </w:rPr>
      </w:pPr>
      <w:r>
        <w:rPr>
          <w:rFonts w:hint="eastAsia" w:eastAsia="仿宋_GB2312"/>
          <w:bCs/>
          <w:szCs w:val="32"/>
        </w:rPr>
        <w:t>2．遵纪守法、诚实守信，近5年未纳入企业失信名单、未出现债务违约、未发生重大产品服务质量事件和重大生产安全事故。</w:t>
      </w:r>
    </w:p>
    <w:p>
      <w:pPr>
        <w:spacing w:line="576" w:lineRule="exact"/>
        <w:ind w:firstLine="640" w:firstLineChars="200"/>
        <w:rPr>
          <w:rFonts w:hint="eastAsia" w:eastAsia="仿宋_GB2312"/>
          <w:bCs/>
          <w:szCs w:val="32"/>
        </w:rPr>
      </w:pPr>
      <w:r>
        <w:rPr>
          <w:rFonts w:hint="eastAsia" w:eastAsia="仿宋_GB2312"/>
          <w:bCs/>
          <w:szCs w:val="32"/>
        </w:rPr>
        <w:t>3．长期专注于制造业，主营业务收入或主营业务利润进入国内行业前30。</w:t>
      </w:r>
    </w:p>
    <w:p>
      <w:pPr>
        <w:spacing w:line="576" w:lineRule="exact"/>
        <w:ind w:firstLine="640" w:firstLineChars="200"/>
        <w:outlineLvl w:val="1"/>
        <w:rPr>
          <w:rFonts w:hint="eastAsia" w:ascii="楷体_GB2312" w:eastAsia="楷体_GB2312"/>
          <w:bCs/>
          <w:szCs w:val="32"/>
        </w:rPr>
      </w:pPr>
      <w:r>
        <w:rPr>
          <w:rFonts w:hint="eastAsia" w:ascii="楷体_GB2312" w:eastAsia="楷体_GB2312"/>
          <w:bCs/>
          <w:szCs w:val="32"/>
        </w:rPr>
        <w:t>（二）相关指标</w:t>
      </w:r>
    </w:p>
    <w:p>
      <w:pPr>
        <w:spacing w:line="576" w:lineRule="exact"/>
        <w:ind w:firstLine="640" w:firstLineChars="200"/>
        <w:rPr>
          <w:rFonts w:hint="eastAsia" w:eastAsia="仿宋_GB2312"/>
          <w:bCs/>
          <w:szCs w:val="32"/>
        </w:rPr>
      </w:pPr>
      <w:r>
        <w:rPr>
          <w:rFonts w:hint="eastAsia" w:eastAsia="仿宋_GB2312"/>
          <w:bCs/>
          <w:szCs w:val="32"/>
        </w:rPr>
        <w:t>1．创新力指标：研发投入高于行业平均水平。拥有国际国内发明专利等核心自主知识产权，主导或参与相关领域国际国内标准制定。积极推进数字化转型、智能化升级。</w:t>
      </w:r>
    </w:p>
    <w:p>
      <w:pPr>
        <w:spacing w:line="576" w:lineRule="exact"/>
        <w:ind w:firstLine="640" w:firstLineChars="200"/>
        <w:rPr>
          <w:rFonts w:hint="eastAsia" w:eastAsia="仿宋_GB2312"/>
          <w:bCs/>
          <w:szCs w:val="32"/>
        </w:rPr>
      </w:pPr>
      <w:r>
        <w:rPr>
          <w:rFonts w:hint="eastAsia" w:eastAsia="仿宋_GB2312"/>
          <w:bCs/>
          <w:szCs w:val="32"/>
        </w:rPr>
        <w:t>2．竞争力指标：至少拥有一项市场占有率全球前10或国内前3的主导产品。产品质量标准与国际接轨，国际化品牌战略效果明显。全员劳动生产率、净资产收益率、经济增加值率等处于国内行业领先水平。</w:t>
      </w:r>
      <w:r>
        <w:rPr>
          <w:rFonts w:hint="eastAsia" w:eastAsia="仿宋_GB2312"/>
          <w:bCs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2870200</wp:posOffset>
                </wp:positionH>
                <wp:positionV relativeFrom="paragraph">
                  <wp:posOffset>8293100</wp:posOffset>
                </wp:positionV>
                <wp:extent cx="647700" cy="1524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60" w:lineRule="exact"/>
                              <w:jc w:val="center"/>
                            </w:pP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6pt;margin-top:653pt;height:12pt;width:51pt;mso-position-horizontal-relative:page;z-index:251659264;mso-width-relative:page;mso-height-relative:page;" filled="f" stroked="f" coordsize="21600,21600" o:gfxdata="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/l2Pt2gAAAA0BAAAP&#10;AAAAAAAAAAEAIAAAACIAAABkcnMvZG93bnJldi54bWxQSwECFAAUAAAACACHTuJAhC3UMN0BAACs&#10;AwAADgAAAAAAAAABACAAAAApAQAAZHJzL2Uyb0RvYy54bWxQSwUGAAAAAAYABgBZAQAAeAUAAAAA&#10;">
                <v:path/>
                <v:fill on="f" focussize="0,0"/>
                <v:stroke on="f" weight="0.5pt"/>
                <v:imagedata o:title=""/>
                <o:lock v:ext="edit" aspectratio="f"/>
                <v:textbox inset="2pt,0mm,2pt,0mm">
                  <w:txbxContent>
                    <w:p>
                      <w:pPr>
                        <w:spacing w:line="260" w:lineRule="exact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576" w:lineRule="exact"/>
        <w:ind w:firstLine="640" w:firstLineChars="200"/>
        <w:rPr>
          <w:rFonts w:hint="eastAsia" w:eastAsia="仿宋_GB2312"/>
          <w:bCs/>
          <w:szCs w:val="32"/>
        </w:rPr>
      </w:pPr>
      <w:r>
        <w:rPr>
          <w:rFonts w:hint="eastAsia" w:eastAsia="仿宋_GB2312"/>
          <w:bCs/>
          <w:szCs w:val="32"/>
        </w:rPr>
        <w:t>3．引领力指标：在供应链整合、创新平台建设等产业发展关键环节具备良好基础。在国内资源配置中占据主导地位。对产业链有较强的引领整合能力，能够带动上下游、中小企业协同发展。</w:t>
      </w:r>
    </w:p>
    <w:p>
      <w:pPr>
        <w:spacing w:line="576" w:lineRule="exact"/>
        <w:ind w:firstLine="640" w:firstLineChars="200"/>
        <w:rPr>
          <w:rFonts w:hint="eastAsia" w:eastAsia="仿宋_GB2312"/>
          <w:bCs/>
          <w:szCs w:val="32"/>
        </w:rPr>
      </w:pPr>
      <w:r>
        <w:rPr>
          <w:rFonts w:hint="eastAsia" w:eastAsia="仿宋_GB2312"/>
          <w:bCs/>
          <w:szCs w:val="32"/>
        </w:rPr>
        <w:t>4．影响力指标：在市场开拓、收入比重、产能布局等方面国际化程度高。加快绿色低碳发展，万元产值综合能耗、单位产品综合能耗优于行业平均水平。履行社会责任，企业文化先进，企业家精神和工匠精神作用彰显，人才队伍结构合理。</w:t>
      </w:r>
    </w:p>
    <w:p>
      <w:pPr>
        <w:spacing w:line="576" w:lineRule="exact"/>
        <w:ind w:firstLine="640" w:firstLineChars="200"/>
        <w:rPr>
          <w:rFonts w:hint="eastAsia" w:eastAsia="仿宋_GB2312"/>
          <w:bCs/>
          <w:szCs w:val="32"/>
        </w:rPr>
      </w:pPr>
      <w:r>
        <w:rPr>
          <w:rFonts w:hint="eastAsia" w:eastAsia="仿宋_GB2312"/>
          <w:bCs/>
          <w:szCs w:val="32"/>
        </w:rPr>
        <w:t>5．治理力指标：具有完善的法人治理机构、企业管理制度，取得相关管理体系证书。管理理念先进、战略目标清晰、管理基础扎实。经营能力和效益水平高。</w:t>
      </w:r>
    </w:p>
    <w:p>
      <w:pPr>
        <w:spacing w:line="576" w:lineRule="exact"/>
        <w:ind w:firstLine="640" w:firstLineChars="200"/>
        <w:rPr>
          <w:rFonts w:hint="eastAsia" w:eastAsia="仿宋_GB2312"/>
          <w:bCs/>
          <w:szCs w:val="32"/>
        </w:rPr>
      </w:pPr>
      <w:r>
        <w:rPr>
          <w:rFonts w:hint="eastAsia" w:eastAsia="仿宋_GB2312"/>
          <w:bCs/>
          <w:szCs w:val="32"/>
        </w:rPr>
        <w:t>6．其他指标：主营业务收入达到100亿元以上。国家级制造业单项冠军企业、入选世界一流专精特新示范企业优先纳入培育库，不受此限制。</w:t>
      </w:r>
    </w:p>
    <w:p>
      <w:r>
        <w:rPr>
          <w:rFonts w:eastAsia="仿宋_GB2312"/>
          <w:bCs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wYjA1YWEwZDk0YjkyYTg5ZWUwMmRhMjhlM2Y5MGMifQ=="/>
  </w:docVars>
  <w:rsids>
    <w:rsidRoot w:val="00000000"/>
    <w:rsid w:val="04C1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2023-08-03T07:53:03Z</dcterms:created>
  <dc:creator>赵一鸣</dc:creator>
  <cp:lastModifiedBy>赵一鸣</cp:lastModifiedBy>
  <dcterms:modified xsi:type="dcterms:W3CDTF">2023-08-03T07:53:12Z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F34C242A664C4C718803BD81FCAFC135</vt:lpwstr>
  </property>
</Properties>
</file>