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bookmarkStart w:id="0" w:name="bookmark8"/>
      <w:bookmarkStart w:id="1" w:name="bookmark9"/>
      <w:bookmarkStart w:id="2" w:name="bookmark10"/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附件</w:t>
      </w:r>
      <w:r>
        <w:rPr>
          <w:rFonts w:hint="eastAsia" w:cs="宋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</w:p>
    <w:p>
      <w:pPr>
        <w:pStyle w:val="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</w:pPr>
      <w:bookmarkStart w:id="3" w:name="_GoBack"/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  <w:t>省中小制造业企业研发投入奖补资金计划表</w:t>
      </w:r>
      <w:bookmarkEnd w:id="0"/>
      <w:bookmarkEnd w:id="1"/>
      <w:bookmarkEnd w:id="2"/>
    </w:p>
    <w:bookmarkEnd w:id="3"/>
    <w:p>
      <w:pPr>
        <w:pStyle w:val="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18"/>
          <w:szCs w:val="18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08"/>
        <w:gridCol w:w="3518"/>
        <w:gridCol w:w="1275"/>
        <w:gridCol w:w="2175"/>
        <w:gridCol w:w="120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8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35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企业名称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所属区县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20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2020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年较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2019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年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研发经费增加额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（万元）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奖励金额（万元）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W w:w="7676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西咸新区：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12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户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131.2168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  <w:tc>
          <w:tcPr>
            <w:tcW w:w="35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陕西太合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智能钻探有限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西咸新区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390.77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19.5394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</w:t>
            </w:r>
          </w:p>
        </w:tc>
        <w:tc>
          <w:tcPr>
            <w:tcW w:w="35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西安巨浪精密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机械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有限公司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西咸新区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223.72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11.1869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3</w:t>
            </w:r>
          </w:p>
        </w:tc>
        <w:tc>
          <w:tcPr>
            <w:tcW w:w="35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西安钢研功能材料股份有限公司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西咸新区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308.89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5.4454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4</w:t>
            </w:r>
          </w:p>
        </w:tc>
        <w:tc>
          <w:tcPr>
            <w:tcW w:w="35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西安家麒工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模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有限公司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西咸新区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111.07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5.5544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5</w:t>
            </w:r>
          </w:p>
        </w:tc>
        <w:tc>
          <w:tcPr>
            <w:tcW w:w="35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西安苏源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电器有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限公司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西咸新区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183.64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9.1829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6</w:t>
            </w:r>
          </w:p>
        </w:tc>
        <w:tc>
          <w:tcPr>
            <w:tcW w:w="35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陕西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海舵铁路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科技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有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限公司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西咸新区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106.30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5.3159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7</w:t>
            </w:r>
          </w:p>
        </w:tc>
        <w:tc>
          <w:tcPr>
            <w:tcW w:w="35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陕西晟思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智能测控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有限公司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西咸新区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131.12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6.5569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8</w:t>
            </w:r>
          </w:p>
        </w:tc>
        <w:tc>
          <w:tcPr>
            <w:tcW w:w="35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陕西万通电线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电缆有限责任公司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西咸新区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135.02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6.7519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9</w:t>
            </w:r>
          </w:p>
        </w:tc>
        <w:tc>
          <w:tcPr>
            <w:tcW w:w="35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陕西秦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科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 w:bidi="zh-CN"/>
              </w:rPr>
              <w:t>世博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航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空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科技有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限公司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西咸新区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106.87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5.3444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10</w:t>
            </w:r>
          </w:p>
        </w:tc>
        <w:tc>
          <w:tcPr>
            <w:tcW w:w="35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咸阳威思曼高压电源有限公司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西咸新区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139.48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6.9749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11</w:t>
            </w:r>
          </w:p>
        </w:tc>
        <w:tc>
          <w:tcPr>
            <w:tcW w:w="35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陕西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法士特沃克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齿轮有限公司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西咸新区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645.39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32.2704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12</w:t>
            </w:r>
          </w:p>
        </w:tc>
        <w:tc>
          <w:tcPr>
            <w:tcW w:w="3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西安康倍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机电科技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有限公司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西咸新区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141.85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7.0934</w:t>
            </w:r>
          </w:p>
        </w:tc>
      </w:tr>
    </w:tbl>
    <w:p>
      <w:pPr>
        <w:sectPr>
          <w:footnotePr>
            <w:numFmt w:val="decimal"/>
          </w:footnotePr>
          <w:pgSz w:w="11900" w:h="16840"/>
          <w:pgMar w:top="1551" w:right="1075" w:bottom="1745" w:left="1068" w:header="0" w:footer="3" w:gutter="0"/>
          <w:cols w:space="720" w:num="1"/>
          <w:rtlGutter w:val="0"/>
          <w:docGrid w:linePitch="360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CD1BF9"/>
    <w:rsid w:val="2DCD1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 #3|1"/>
    <w:basedOn w:val="1"/>
    <w:qFormat/>
    <w:uiPriority w:val="0"/>
    <w:pPr>
      <w:widowControl w:val="0"/>
      <w:shd w:val="clear" w:color="auto" w:fill="auto"/>
      <w:spacing w:after="100"/>
      <w:jc w:val="center"/>
      <w:outlineLvl w:val="2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2021-08-24T03:09:00Z</dcterms:created>
  <dc:creator>SH</dc:creator>
  <cp:lastModifiedBy>SH</cp:lastModifiedBy>
  <dcterms:modified xsi:type="dcterms:W3CDTF">2021-08-24T03:12:08Z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8C9B27B236514B73A62C17E3284B7508</vt:lpwstr>
  </property>
</Properties>
</file>