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641"/>
          <w:tab w:val="left" w:pos="1257"/>
          <w:tab w:val="left" w:pos="2504"/>
          <w:tab w:val="left" w:pos="3885"/>
        </w:tabs>
        <w:snapToGrid w:val="0"/>
        <w:ind w:firstLine="0" w:firstLineChars="0"/>
        <w:jc w:val="left"/>
        <w:rPr>
          <w:rFonts w:hint="eastAsia" w:ascii="方正黑体简体" w:hAnsi="宋体" w:eastAsia="方正黑体简体" w:cs="宋体"/>
          <w:kern w:val="0"/>
          <w:sz w:val="32"/>
          <w:szCs w:val="32"/>
        </w:rPr>
      </w:pPr>
      <w:r>
        <w:rPr>
          <w:rFonts w:hint="eastAsia" w:ascii="方正黑体简体" w:hAnsi="宋体" w:eastAsia="方正黑体简体" w:cs="宋体"/>
          <w:kern w:val="0"/>
          <w:sz w:val="32"/>
          <w:szCs w:val="32"/>
        </w:rPr>
        <w:t>附件4</w:t>
      </w:r>
    </w:p>
    <w:p>
      <w:pPr>
        <w:widowControl/>
        <w:tabs>
          <w:tab w:val="left" w:pos="1494"/>
          <w:tab w:val="left" w:pos="2044"/>
          <w:tab w:val="left" w:pos="3778"/>
          <w:tab w:val="left" w:pos="4967"/>
        </w:tabs>
        <w:spacing w:before="314" w:beforeLines="100" w:after="314" w:afterLines="100"/>
        <w:ind w:firstLine="0" w:firstLineChars="0"/>
        <w:jc w:val="center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陕西省涉企行政事业性收费目录清单</w:t>
      </w:r>
      <w:bookmarkEnd w:id="0"/>
    </w:p>
    <w:tbl>
      <w:tblPr>
        <w:tblStyle w:val="4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19"/>
        <w:gridCol w:w="882"/>
        <w:gridCol w:w="476"/>
        <w:gridCol w:w="1862"/>
        <w:gridCol w:w="1064"/>
        <w:gridCol w:w="40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序号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项目序号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项目名称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资金管理</w:t>
            </w:r>
          </w:p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方式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政策依据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一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公安部门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</w:t>
            </w:r>
          </w:p>
        </w:tc>
        <w:tc>
          <w:tcPr>
            <w:tcW w:w="1862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证照费</w:t>
            </w:r>
          </w:p>
        </w:tc>
        <w:tc>
          <w:tcPr>
            <w:tcW w:w="1064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（1）机动车号牌工本费（不含拖拉机号牌）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《道路交通安全法》，价费字〔1992〕240号，计价格〔1994〕783号，发改价格〔2004〕2831号，行业标准GA36-2014，发改价格规〔2019〕1931号，陕发改价格〔2020〕494号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（2）机动车行驶证、登记证、驾驶证工本费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《道路交通安全法》，价费字〔1992〕240号，计价格〔1994〕783号，财综〔2001〕67号，计价格〔2001〕1979号，发改价格〔2004〕2831号，发改价格〔2017〕1186号，陕价费发〔2017〕75号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（3）临时入境机动车号牌和行驶证、临时机动车驾驶许可工本费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《道路交通安全法》，财综〔2008〕36号，发改价格〔2008〕1575号，发改价格〔2017〕1186号，陕价费发〔2017〕75号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二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自然资源部门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98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土地复垦费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《土地管理法》，《土地复垦条例》，财税〔2014〕77号，财政部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9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土地闲置费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《土地管理法》，《城市房地产管理法》，国发〔2008〕3号，财税〔2014〕77号，财政部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49" w:hRule="atLeast"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耕地开垦费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《土地管理法》，《土地管理法实施条例》，财税〔2014〕77号，财政部 税务总局 发展改革委 民政部 商务部 卫生健康委公告2019年第76号，陕自然资发〔2020〕27号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50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不动产登记收费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《物权法》，财税〔2014〕77号，财税〔2016〕79号，发改价格规〔2016〕2559号，陕价费发〔2017〕37号，财税〔2019〕53号，陕财税〔2019〕14号，陕财税〔2019〕18号，财政部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三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住房城乡建设部门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9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污水处理费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《水污染防治法》，《城镇排水和污水处理条例》，财税〔2014〕151号，发改价格〔2015〕119号，陕财办综〔2015〕46号，陕财办综〔2015〕104号，陕财办综〔2015〕157号，陕价商发〔2015〕38号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4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城镇垃圾处理费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《城市市容和环境卫生管理条例》，计价格〔2002〕872号，国发〔2011〕9号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8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城市道路占用、挖掘修复费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《城市道路管理条例》，建城〔1993〕410号，财税〔2015〕68号，陕建发〔2015〕141号，陕建发〔2015〕194号，陕财税〔2019〕26号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四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交通运输部门</w:t>
            </w:r>
          </w:p>
        </w:tc>
        <w:tc>
          <w:tcPr>
            <w:tcW w:w="47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3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车辆通行费（限于政府还贷）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《公路法》，《收费公路条例》，交公路发〔1994〕686号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五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工业和信息化部门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4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无线电频率占用费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无线电管理条例》，计价费〔1998〕218号，计价格〔2000〕1015号，财建〔2002〕640号，发改价格〔2003〕2300号，发改价格〔2005〕2812号，发改价格〔2007〕3643号，发改价格〔2011〕749号，发改价格〔2013〕2396号，发改价格〔2017〕1186号，陕价费发〔2017〕75号，陕价费〔2018〕50号，发改价格〔2018〕601号，发改价格〔2019〕914号，陕发改价格〔2019〕864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六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水利部门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65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11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水资源费（我省为全国水资源税改革试点单位，暂停征收）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水法》，《取水许可和水资源费征收管理条例》，价费字〔1992〕181号，财综〔2003〕89号，财综〔2008〕79号，发改价格〔2009〕1779号，陕价行发〔2010〕4号，财综〔2011〕19号，陕价行发〔2012〕30号，发改价格〔2013〕29号，发改价格〔2014〕1959号，财税〔2016〕2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93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12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水土保持补偿费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《水土保持法》，财综〔2014〕8号，发改价格〔2014〕886号，陕财办综〔2015〕38号，陕财办综〔2015〕104号，陕财办综〔2015〕157号，发改价格〔2017〕1186号，陕价费发〔2017〕75号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8" w:hRule="atLeast"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七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农业农村部门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7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13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农药实验费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《农药管理条例》，价费字〔1992〕452号，发改价格〔2015〕2136号，发改价格〔2017〕1186号，陕价费发〔2017〕75号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9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（1）田间试验费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9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（2）残留试验费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9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（3）药效试验费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52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14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渔业资源增殖保护费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《渔业法》，价费字〔1992〕452号，计价格〔1994〕400号，财综〔2012〕97号，财税〔2014〕101号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八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林业和草原部门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6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15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草原植被恢复费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《草原法》，农财发〔2010〕132号，财综〔2010〕29号，发改价格〔2010〕1235号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九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人防部门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14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16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防空地下室易地建设费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计价格〔2000〕474号，中发〔2001〕9号，陕价费调发〔2004〕12号，陕价费调发〔2004〕19号，陕财办综〔2009〕29号，财税〔2014〕77号，陕财税〔2019〕18号，财政部 税务总局 发展改革委 民政部 商务部 卫生健康委公告2019年第76号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法院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6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17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诉讼费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《民事诉讼法》，《行政诉讼法》，《诉讼费用交纳办法》（国务院令第481号），财行〔2003〕275号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十一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市场监管部门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18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特种设备检验检测费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特种设备安全法》，《特种设备安全监察条例》，价费字〔1992〕268号，计价格〔1995〕339号，计价费〔1996〕1500号，计价格〔1997〕1707号，陕价费调发〔2000〕23号，财综〔2001〕10号，发改价格〔2009〕3212号，陕价行函〔2009〕3号，财综〔2011〕16号，陕价行发〔2011〕5号，陕价行函〔2013〕118号，发改价格〔2015〕1299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十二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药品监管部门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19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药品注册费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《药品管理法实施条例》，财税〔2015〕2号，发改价格〔2015〕1006号，陕价费函〔2018〕102号，陕财税〔2019〕26号，药监公告2020第1号，财政部 国家发展改革委公告2020年第11号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（1）新药注册费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（2）仿制药注册费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（3）补充申请注册费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（4）再册费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（5）加急费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20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医疗器械产品注册费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缴入中央和地方国库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《医疗器械监督管理条例》，财税〔2015〕2号，发改价格〔2015〕1006号，陕价费函〔2018〕102号，陕财税〔2019〕26号，药监公告2020第1号，财政部 国家发展改革委公告2020年第11号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（1）首次注册费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（2）变更注册费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（3）延续注册费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（4）临床试验申请费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（5）加急费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51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十三</w:t>
            </w: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仲裁部门</w:t>
            </w: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88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7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21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仲裁收费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缴入地方国库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《仲裁法》，国办发〔1995〕44号，财综〔2010〕19号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5" w:hRule="atLeast"/>
          <w:jc w:val="center"/>
        </w:trPr>
        <w:tc>
          <w:tcPr>
            <w:tcW w:w="519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附注</w:t>
            </w:r>
          </w:p>
        </w:tc>
        <w:tc>
          <w:tcPr>
            <w:tcW w:w="8326" w:type="dxa"/>
            <w:gridSpan w:val="5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我省涉企行政事业性收费全部为中央设立项目，省级涉企收费已实现“零收费”。</w:t>
            </w:r>
          </w:p>
        </w:tc>
      </w:tr>
    </w:tbl>
    <w:p>
      <w:pPr>
        <w:ind w:firstLine="400"/>
        <w:rPr>
          <w:rFonts w:hint="eastAsia" w:ascii="宋体" w:hAnsi="宋体" w:eastAsia="宋体"/>
        </w:rPr>
      </w:pPr>
    </w:p>
    <w:p/>
    <w:sectPr>
      <w:pgSz w:w="11906" w:h="16838"/>
      <w:pgMar w:top="2041" w:right="1531" w:bottom="1985" w:left="1531" w:header="851" w:footer="992" w:gutter="0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altName w:val="楷体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C62D2"/>
    <w:rsid w:val="7B8C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方正楷体简体" w:hAnsi="Times New Roman" w:eastAsia="方正楷体简体" w:cs="Times New Roman"/>
      <w:kern w:val="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2020-10-30T02:07:00Z</dcterms:created>
  <dc:creator>财政局公文收发员</dc:creator>
  <cp:lastModifiedBy>财政局公文收发员</cp:lastModifiedBy>
  <dcterms:modified xsi:type="dcterms:W3CDTF">2020-10-30T02:08:27Z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