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spacing w:line="560" w:lineRule="exact"/>
        <w:ind w:left="0" w:leftChars="0" w:right="0" w:rightChars="0"/>
        <w:textAlignment w:val="auto"/>
        <w:rPr>
          <w:rFonts w:ascii="黑体" w:hAnsi="黑体" w:eastAsia="黑体" w:cs="黑体"/>
          <w:sz w:val="32"/>
          <w:szCs w:val="32"/>
        </w:rPr>
      </w:pPr>
      <w:r>
        <w:rPr>
          <w:rFonts w:hint="eastAsia" w:ascii="黑体" w:hAnsi="黑体" w:eastAsia="黑体" w:cs="黑体"/>
          <w:sz w:val="32"/>
          <w:szCs w:val="32"/>
        </w:rPr>
        <w:t>附件</w:t>
      </w:r>
      <w:r>
        <w:rPr>
          <w:rFonts w:ascii="黑体" w:hAnsi="黑体" w:eastAsia="黑体" w:cs="黑体"/>
          <w:sz w:val="32"/>
          <w:szCs w:val="32"/>
        </w:rPr>
        <w:t>4</w:t>
      </w:r>
    </w:p>
    <w:p>
      <w:pPr>
        <w:keepNext w:val="0"/>
        <w:keepLines w:val="0"/>
        <w:pageBreakBefore w:val="0"/>
        <w:kinsoku/>
        <w:wordWrap/>
        <w:overflowPunct/>
        <w:topLinePunct w:val="0"/>
        <w:autoSpaceDE/>
        <w:autoSpaceDN/>
        <w:bidi w:val="0"/>
        <w:spacing w:line="560" w:lineRule="exact"/>
        <w:ind w:left="0" w:leftChars="0" w:right="0" w:rightChars="0"/>
        <w:jc w:val="center"/>
        <w:textAlignment w:val="auto"/>
        <w:rPr>
          <w:rFonts w:ascii="方正小标宋简体" w:hAnsi="宋体" w:eastAsia="方正小标宋简体" w:cs="宋体"/>
          <w:sz w:val="36"/>
          <w:szCs w:val="36"/>
        </w:rPr>
      </w:pPr>
      <w:r>
        <w:rPr>
          <w:rFonts w:hint="eastAsia" w:ascii="方正小标宋简体" w:hAnsi="宋体" w:eastAsia="方正小标宋简体" w:cs="宋体"/>
          <w:sz w:val="36"/>
          <w:szCs w:val="36"/>
        </w:rPr>
        <w:t>西安市义务教育外地户籍政策规定准入类学生一览表</w:t>
      </w:r>
    </w:p>
    <w:tbl>
      <w:tblPr>
        <w:tblStyle w:val="3"/>
        <w:tblW w:w="96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593"/>
        <w:gridCol w:w="4725"/>
        <w:gridCol w:w="43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58" w:hRule="exact"/>
          <w:jc w:val="center"/>
        </w:trPr>
        <w:tc>
          <w:tcPr>
            <w:tcW w:w="593"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jc w:val="center"/>
              <w:textAlignment w:val="auto"/>
              <w:rPr>
                <w:rFonts w:ascii="仿宋_GB2312" w:hAnsi="仿宋_GB2312" w:eastAsia="仿宋_GB2312" w:cs="仿宋_GB2312"/>
                <w:b/>
                <w:bCs/>
                <w:sz w:val="24"/>
              </w:rPr>
            </w:pPr>
            <w:r>
              <w:rPr>
                <w:rFonts w:hint="eastAsia" w:ascii="仿宋_GB2312" w:hAnsi="仿宋_GB2312" w:eastAsia="仿宋_GB2312" w:cs="仿宋_GB2312"/>
                <w:b/>
                <w:bCs/>
                <w:sz w:val="24"/>
              </w:rPr>
              <w:t>序号</w:t>
            </w:r>
          </w:p>
        </w:tc>
        <w:tc>
          <w:tcPr>
            <w:tcW w:w="4725"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jc w:val="center"/>
              <w:textAlignment w:val="auto"/>
              <w:rPr>
                <w:rFonts w:ascii="仿宋_GB2312" w:hAnsi="仿宋_GB2312" w:eastAsia="仿宋_GB2312" w:cs="仿宋_GB2312"/>
                <w:b/>
                <w:bCs/>
                <w:sz w:val="24"/>
              </w:rPr>
            </w:pPr>
            <w:r>
              <w:rPr>
                <w:rFonts w:hint="eastAsia" w:ascii="仿宋_GB2312" w:hAnsi="仿宋_GB2312" w:eastAsia="仿宋_GB2312" w:cs="仿宋_GB2312"/>
                <w:b/>
                <w:bCs/>
                <w:sz w:val="24"/>
              </w:rPr>
              <w:t>对 象</w:t>
            </w:r>
          </w:p>
        </w:tc>
        <w:tc>
          <w:tcPr>
            <w:tcW w:w="4305"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jc w:val="center"/>
              <w:textAlignment w:val="auto"/>
              <w:rPr>
                <w:rFonts w:ascii="仿宋_GB2312" w:hAnsi="仿宋_GB2312" w:eastAsia="仿宋_GB2312" w:cs="仿宋_GB2312"/>
                <w:b/>
                <w:bCs/>
                <w:sz w:val="24"/>
              </w:rPr>
            </w:pPr>
            <w:r>
              <w:rPr>
                <w:rFonts w:hint="eastAsia" w:ascii="仿宋_GB2312" w:hAnsi="仿宋_GB2312" w:eastAsia="仿宋_GB2312" w:cs="仿宋_GB2312"/>
                <w:b/>
                <w:bCs/>
                <w:sz w:val="24"/>
              </w:rPr>
              <w:t>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534" w:hRule="exact"/>
          <w:jc w:val="center"/>
        </w:trPr>
        <w:tc>
          <w:tcPr>
            <w:tcW w:w="593"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720" w:leftChars="0" w:right="0" w:rightChars="0" w:hanging="720" w:hangingChars="300"/>
              <w:jc w:val="center"/>
              <w:textAlignment w:val="auto"/>
              <w:rPr>
                <w:rFonts w:ascii="仿宋_GB2312" w:hAnsi="仿宋_GB2312" w:eastAsia="仿宋_GB2312" w:cs="仿宋_GB2312"/>
                <w:sz w:val="24"/>
              </w:rPr>
            </w:pPr>
            <w:r>
              <w:rPr>
                <w:rFonts w:hint="eastAsia" w:ascii="仿宋_GB2312" w:hAnsi="仿宋_GB2312" w:eastAsia="仿宋_GB2312" w:cs="仿宋_GB2312"/>
                <w:sz w:val="24"/>
              </w:rPr>
              <w:t>1</w:t>
            </w:r>
          </w:p>
        </w:tc>
        <w:tc>
          <w:tcPr>
            <w:tcW w:w="4725"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textAlignment w:val="auto"/>
              <w:rPr>
                <w:rFonts w:ascii="仿宋_GB2312" w:hAnsi="仿宋_GB2312" w:eastAsia="仿宋_GB2312" w:cs="仿宋_GB2312"/>
                <w:sz w:val="24"/>
              </w:rPr>
            </w:pPr>
            <w:r>
              <w:rPr>
                <w:rFonts w:hint="eastAsia" w:ascii="仿宋_GB2312" w:hAnsi="仿宋_GB2312" w:eastAsia="仿宋_GB2312" w:cs="仿宋_GB2312"/>
                <w:sz w:val="24"/>
              </w:rPr>
              <w:t>驻国家确定的三类以上艰苦边远地区和西藏自治区，解放军总部划定的二类以上岛屿，以及在飞行、潜艇、航天、涉核等高风险、高危岗位工作的军人子女</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textAlignment w:val="auto"/>
              <w:rPr>
                <w:rFonts w:ascii="仿宋_GB2312" w:hAnsi="仿宋_GB2312" w:eastAsia="仿宋_GB2312" w:cs="仿宋_GB2312"/>
                <w:sz w:val="24"/>
              </w:rPr>
            </w:pPr>
            <w:r>
              <w:rPr>
                <w:rFonts w:hint="eastAsia" w:ascii="仿宋_GB2312" w:hAnsi="仿宋_GB2312" w:eastAsia="仿宋_GB2312" w:cs="仿宋_GB2312"/>
                <w:spacing w:val="-4"/>
                <w:sz w:val="24"/>
              </w:rPr>
              <w:t>烈士、因公牺牲军人和人民警察、一至四级伤残军人和人民警察、公安一级、二级英雄模范的适龄子女</w:t>
            </w:r>
          </w:p>
        </w:tc>
        <w:tc>
          <w:tcPr>
            <w:tcW w:w="4305"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textAlignment w:val="auto"/>
              <w:rPr>
                <w:rFonts w:ascii="仿宋_GB2312" w:hAnsi="仿宋_GB2312" w:eastAsia="仿宋_GB2312" w:cs="仿宋_GB2312"/>
                <w:sz w:val="24"/>
              </w:rPr>
            </w:pP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textAlignment w:val="auto"/>
              <w:rPr>
                <w:rFonts w:ascii="仿宋_GB2312" w:hAnsi="仿宋_GB2312" w:eastAsia="仿宋_GB2312" w:cs="仿宋_GB2312"/>
                <w:sz w:val="24"/>
              </w:rPr>
            </w:pPr>
            <w:r>
              <w:rPr>
                <w:rFonts w:hint="eastAsia" w:ascii="仿宋_GB2312" w:hAnsi="仿宋_GB2312" w:eastAsia="仿宋_GB2312" w:cs="仿宋_GB2312"/>
                <w:sz w:val="24"/>
              </w:rPr>
              <w:t>部队师以上政治机关认定后出具的介绍信。</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textAlignment w:val="auto"/>
              <w:rPr>
                <w:rFonts w:ascii="仿宋_GB2312" w:hAnsi="仿宋_GB2312" w:eastAsia="仿宋_GB2312" w:cs="仿宋_GB2312"/>
                <w:spacing w:val="-4"/>
                <w:sz w:val="24"/>
              </w:rPr>
            </w:pP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textAlignment w:val="auto"/>
              <w:rPr>
                <w:rFonts w:ascii="仿宋_GB2312" w:hAnsi="仿宋_GB2312" w:eastAsia="仿宋_GB2312" w:cs="仿宋_GB2312"/>
                <w:sz w:val="24"/>
              </w:rPr>
            </w:pPr>
            <w:r>
              <w:rPr>
                <w:rFonts w:hint="eastAsia" w:ascii="仿宋_GB2312" w:hAnsi="仿宋_GB2312" w:eastAsia="仿宋_GB2312" w:cs="仿宋_GB2312"/>
                <w:spacing w:val="-4"/>
                <w:sz w:val="24"/>
              </w:rPr>
              <w:t>烈士证明书、因公牺牲证明书、残疾军人证、残疾警察证和原籍区县民政局介绍信，公安英模证书。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690" w:hRule="exact"/>
          <w:jc w:val="center"/>
        </w:trPr>
        <w:tc>
          <w:tcPr>
            <w:tcW w:w="593"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720" w:leftChars="0" w:right="0" w:rightChars="0" w:hanging="720" w:hangingChars="300"/>
              <w:jc w:val="center"/>
              <w:textAlignment w:val="auto"/>
              <w:rPr>
                <w:rFonts w:ascii="仿宋_GB2312" w:hAnsi="仿宋_GB2312" w:eastAsia="仿宋_GB2312" w:cs="仿宋_GB2312"/>
                <w:sz w:val="24"/>
              </w:rPr>
            </w:pPr>
            <w:r>
              <w:rPr>
                <w:rFonts w:hint="eastAsia" w:ascii="仿宋_GB2312" w:hAnsi="仿宋_GB2312" w:eastAsia="仿宋_GB2312" w:cs="仿宋_GB2312"/>
                <w:sz w:val="24"/>
              </w:rPr>
              <w:t>2</w:t>
            </w:r>
          </w:p>
        </w:tc>
        <w:tc>
          <w:tcPr>
            <w:tcW w:w="4725"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textAlignment w:val="auto"/>
              <w:rPr>
                <w:rFonts w:ascii="仿宋_GB2312" w:hAnsi="仿宋_GB2312" w:eastAsia="仿宋_GB2312" w:cs="仿宋_GB2312"/>
                <w:spacing w:val="-4"/>
                <w:sz w:val="24"/>
              </w:rPr>
            </w:pPr>
            <w:r>
              <w:rPr>
                <w:rFonts w:hint="eastAsia" w:ascii="仿宋_GB2312" w:hAnsi="仿宋_GB2312" w:eastAsia="仿宋_GB2312" w:cs="仿宋_GB2312"/>
                <w:spacing w:val="-4"/>
                <w:sz w:val="24"/>
              </w:rPr>
              <w:t>长期从事地质勘探等野外工作人员，委托本市监护人照顾的适龄子女</w:t>
            </w:r>
          </w:p>
        </w:tc>
        <w:tc>
          <w:tcPr>
            <w:tcW w:w="4305"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720" w:leftChars="0" w:right="0" w:rightChars="0" w:hanging="720" w:hangingChars="300"/>
              <w:textAlignment w:val="auto"/>
              <w:rPr>
                <w:rFonts w:ascii="仿宋_GB2312" w:hAnsi="仿宋_GB2312" w:eastAsia="仿宋_GB2312" w:cs="仿宋_GB2312"/>
                <w:sz w:val="24"/>
              </w:rPr>
            </w:pPr>
            <w:r>
              <w:rPr>
                <w:rFonts w:hint="eastAsia" w:ascii="仿宋_GB2312" w:hAnsi="仿宋_GB2312" w:eastAsia="仿宋_GB2312" w:cs="仿宋_GB2312"/>
                <w:sz w:val="24"/>
              </w:rPr>
              <w:t>父母工作单位主管厅(局)介绍信。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671" w:hRule="exact"/>
          <w:jc w:val="center"/>
        </w:trPr>
        <w:tc>
          <w:tcPr>
            <w:tcW w:w="593"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720" w:leftChars="0" w:right="0" w:rightChars="0" w:hanging="720" w:hangingChars="300"/>
              <w:jc w:val="center"/>
              <w:textAlignment w:val="auto"/>
              <w:rPr>
                <w:rFonts w:ascii="仿宋_GB2312" w:hAnsi="仿宋_GB2312" w:eastAsia="仿宋_GB2312" w:cs="仿宋_GB2312"/>
                <w:sz w:val="24"/>
              </w:rPr>
            </w:pPr>
            <w:r>
              <w:rPr>
                <w:rFonts w:hint="eastAsia" w:ascii="仿宋_GB2312" w:hAnsi="仿宋_GB2312" w:eastAsia="仿宋_GB2312" w:cs="仿宋_GB2312"/>
                <w:sz w:val="24"/>
              </w:rPr>
              <w:t>3</w:t>
            </w:r>
          </w:p>
        </w:tc>
        <w:tc>
          <w:tcPr>
            <w:tcW w:w="4725"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textAlignment w:val="auto"/>
              <w:rPr>
                <w:rFonts w:ascii="仿宋_GB2312" w:hAnsi="仿宋_GB2312" w:eastAsia="仿宋_GB2312" w:cs="仿宋_GB2312"/>
                <w:spacing w:val="-4"/>
                <w:sz w:val="24"/>
              </w:rPr>
            </w:pPr>
            <w:r>
              <w:rPr>
                <w:rFonts w:hint="eastAsia" w:ascii="仿宋_GB2312" w:hAnsi="仿宋_GB2312" w:eastAsia="仿宋_GB2312" w:cs="仿宋_GB2312"/>
                <w:spacing w:val="-4"/>
                <w:sz w:val="24"/>
              </w:rPr>
              <w:t>按规定引进专家及特殊人才适龄子女</w:t>
            </w:r>
          </w:p>
        </w:tc>
        <w:tc>
          <w:tcPr>
            <w:tcW w:w="4305"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textAlignment w:val="auto"/>
              <w:rPr>
                <w:rFonts w:ascii="仿宋_GB2312" w:hAnsi="仿宋_GB2312" w:eastAsia="仿宋_GB2312" w:cs="仿宋_GB2312"/>
                <w:sz w:val="24"/>
              </w:rPr>
            </w:pPr>
            <w:r>
              <w:rPr>
                <w:rFonts w:hint="eastAsia" w:ascii="仿宋_GB2312" w:hAnsi="仿宋_GB2312" w:eastAsia="仿宋_GB2312" w:cs="仿宋_GB2312"/>
                <w:spacing w:val="-4"/>
                <w:sz w:val="24"/>
              </w:rPr>
              <w:t>相关职称证书及引进单位主管厅(局)介绍信</w:t>
            </w:r>
            <w:r>
              <w:rPr>
                <w:rFonts w:hint="eastAsia" w:ascii="仿宋_GB2312" w:hAnsi="仿宋_GB2312" w:eastAsia="仿宋_GB2312" w:cs="仿宋_GB2312"/>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1117" w:hRule="exact"/>
          <w:jc w:val="center"/>
        </w:trPr>
        <w:tc>
          <w:tcPr>
            <w:tcW w:w="593"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720" w:leftChars="0" w:right="0" w:rightChars="0" w:hanging="720" w:hangingChars="300"/>
              <w:jc w:val="center"/>
              <w:textAlignment w:val="auto"/>
              <w:rPr>
                <w:rFonts w:ascii="仿宋_GB2312" w:hAnsi="仿宋_GB2312" w:eastAsia="仿宋_GB2312" w:cs="仿宋_GB2312"/>
                <w:sz w:val="24"/>
              </w:rPr>
            </w:pPr>
            <w:r>
              <w:rPr>
                <w:rFonts w:hint="eastAsia" w:ascii="仿宋_GB2312" w:hAnsi="仿宋_GB2312" w:eastAsia="仿宋_GB2312" w:cs="仿宋_GB2312"/>
                <w:sz w:val="24"/>
              </w:rPr>
              <w:t>4</w:t>
            </w:r>
          </w:p>
        </w:tc>
        <w:tc>
          <w:tcPr>
            <w:tcW w:w="4725"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textAlignment w:val="auto"/>
              <w:rPr>
                <w:rFonts w:ascii="仿宋_GB2312" w:hAnsi="仿宋_GB2312" w:eastAsia="仿宋_GB2312" w:cs="仿宋_GB2312"/>
                <w:spacing w:val="-4"/>
                <w:sz w:val="24"/>
              </w:rPr>
            </w:pPr>
            <w:r>
              <w:rPr>
                <w:rFonts w:hint="eastAsia" w:ascii="仿宋_GB2312" w:hAnsi="仿宋_GB2312" w:eastAsia="仿宋_GB2312" w:cs="仿宋_GB2312"/>
                <w:spacing w:val="-4"/>
                <w:sz w:val="24"/>
              </w:rPr>
              <w:t>留学归国创业人员适龄子女</w:t>
            </w:r>
          </w:p>
        </w:tc>
        <w:tc>
          <w:tcPr>
            <w:tcW w:w="4305"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textAlignment w:val="auto"/>
              <w:rPr>
                <w:rFonts w:ascii="仿宋_GB2312" w:hAnsi="仿宋_GB2312" w:eastAsia="仿宋_GB2312" w:cs="仿宋_GB2312"/>
                <w:sz w:val="24"/>
              </w:rPr>
            </w:pPr>
            <w:r>
              <w:rPr>
                <w:rFonts w:hint="eastAsia" w:ascii="仿宋_GB2312" w:hAnsi="仿宋_GB2312" w:eastAsia="仿宋_GB2312" w:cs="仿宋_GB2312"/>
                <w:spacing w:val="-4"/>
                <w:sz w:val="24"/>
              </w:rPr>
              <w:t>我国驻外使领馆出具的留学归国人员证明或教育部开具的国（境）外学历学位认证书，营业执照等</w:t>
            </w:r>
            <w:r>
              <w:rPr>
                <w:rFonts w:hint="eastAsia" w:ascii="仿宋_GB2312" w:hAnsi="仿宋_GB2312" w:eastAsia="仿宋_GB2312" w:cs="仿宋_GB2312"/>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664" w:hRule="exact"/>
          <w:jc w:val="center"/>
        </w:trPr>
        <w:tc>
          <w:tcPr>
            <w:tcW w:w="593"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720" w:leftChars="0" w:right="0" w:rightChars="0" w:hanging="720" w:hangingChars="300"/>
              <w:jc w:val="center"/>
              <w:textAlignment w:val="auto"/>
              <w:rPr>
                <w:rFonts w:ascii="仿宋_GB2312" w:hAnsi="仿宋_GB2312" w:eastAsia="仿宋_GB2312" w:cs="仿宋_GB2312"/>
                <w:sz w:val="24"/>
              </w:rPr>
            </w:pPr>
            <w:r>
              <w:rPr>
                <w:rFonts w:hint="eastAsia" w:ascii="仿宋_GB2312" w:hAnsi="仿宋_GB2312" w:eastAsia="仿宋_GB2312" w:cs="仿宋_GB2312"/>
                <w:sz w:val="24"/>
              </w:rPr>
              <w:t>5</w:t>
            </w:r>
          </w:p>
        </w:tc>
        <w:tc>
          <w:tcPr>
            <w:tcW w:w="4725"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textAlignment w:val="auto"/>
              <w:rPr>
                <w:rFonts w:ascii="仿宋_GB2312" w:hAnsi="仿宋_GB2312" w:eastAsia="仿宋_GB2312" w:cs="仿宋_GB2312"/>
                <w:spacing w:val="-4"/>
                <w:sz w:val="24"/>
              </w:rPr>
            </w:pPr>
            <w:r>
              <w:rPr>
                <w:rFonts w:hint="eastAsia" w:ascii="仿宋_GB2312" w:hAnsi="仿宋_GB2312" w:eastAsia="仿宋_GB2312" w:cs="仿宋_GB2312"/>
                <w:spacing w:val="-4"/>
                <w:sz w:val="24"/>
              </w:rPr>
              <w:t>为我市经济社会做出重大贡献人员的适龄子女</w:t>
            </w:r>
          </w:p>
        </w:tc>
        <w:tc>
          <w:tcPr>
            <w:tcW w:w="4305"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textAlignment w:val="auto"/>
              <w:rPr>
                <w:rFonts w:ascii="仿宋_GB2312" w:hAnsi="仿宋_GB2312" w:eastAsia="仿宋_GB2312" w:cs="仿宋_GB2312"/>
                <w:spacing w:val="-4"/>
                <w:sz w:val="24"/>
              </w:rPr>
            </w:pPr>
            <w:r>
              <w:rPr>
                <w:rFonts w:hint="eastAsia" w:ascii="仿宋_GB2312" w:hAnsi="仿宋_GB2312" w:eastAsia="仿宋_GB2312" w:cs="仿宋_GB2312"/>
                <w:spacing w:val="-4"/>
                <w:sz w:val="24"/>
              </w:rPr>
              <w:t>荣誉市民证书或区县以上政府相关证明。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714" w:hRule="exact"/>
          <w:jc w:val="center"/>
        </w:trPr>
        <w:tc>
          <w:tcPr>
            <w:tcW w:w="593"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720" w:leftChars="0" w:right="0" w:rightChars="0" w:hanging="720" w:hangingChars="300"/>
              <w:jc w:val="center"/>
              <w:textAlignment w:val="auto"/>
              <w:rPr>
                <w:rFonts w:ascii="仿宋_GB2312" w:hAnsi="仿宋_GB2312" w:eastAsia="仿宋_GB2312" w:cs="仿宋_GB2312"/>
                <w:sz w:val="24"/>
              </w:rPr>
            </w:pPr>
            <w:r>
              <w:rPr>
                <w:rFonts w:hint="eastAsia" w:ascii="仿宋_GB2312" w:hAnsi="仿宋_GB2312" w:eastAsia="仿宋_GB2312" w:cs="仿宋_GB2312"/>
                <w:sz w:val="24"/>
              </w:rPr>
              <w:t>6</w:t>
            </w:r>
          </w:p>
        </w:tc>
        <w:tc>
          <w:tcPr>
            <w:tcW w:w="4725"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textAlignment w:val="auto"/>
              <w:rPr>
                <w:rFonts w:ascii="仿宋_GB2312" w:hAnsi="仿宋_GB2312" w:eastAsia="仿宋_GB2312" w:cs="仿宋_GB2312"/>
                <w:spacing w:val="-4"/>
                <w:sz w:val="24"/>
              </w:rPr>
            </w:pPr>
            <w:r>
              <w:rPr>
                <w:rFonts w:hint="eastAsia" w:ascii="仿宋_GB2312" w:hAnsi="仿宋_GB2312" w:eastAsia="仿宋_GB2312" w:cs="仿宋_GB2312"/>
                <w:spacing w:val="-4"/>
                <w:sz w:val="24"/>
              </w:rPr>
              <w:t>长期患重病人员和失去监护子女能力的残疾人委托本市监护人照顾的适龄子女</w:t>
            </w:r>
          </w:p>
        </w:tc>
        <w:tc>
          <w:tcPr>
            <w:tcW w:w="4305"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textAlignment w:val="auto"/>
              <w:rPr>
                <w:rFonts w:ascii="仿宋_GB2312" w:hAnsi="仿宋_GB2312" w:eastAsia="仿宋_GB2312" w:cs="仿宋_GB2312"/>
                <w:spacing w:val="-4"/>
                <w:sz w:val="24"/>
              </w:rPr>
            </w:pPr>
            <w:r>
              <w:rPr>
                <w:rFonts w:hint="eastAsia" w:ascii="仿宋_GB2312" w:hAnsi="仿宋_GB2312" w:eastAsia="仿宋_GB2312" w:cs="仿宋_GB2312"/>
                <w:spacing w:val="-4"/>
                <w:sz w:val="24"/>
              </w:rPr>
              <w:t>区县级以上医院危重病证明，残疾证。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853" w:hRule="exact"/>
          <w:jc w:val="center"/>
        </w:trPr>
        <w:tc>
          <w:tcPr>
            <w:tcW w:w="593"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720" w:leftChars="0" w:right="0" w:rightChars="0" w:hanging="720" w:hangingChars="300"/>
              <w:jc w:val="center"/>
              <w:textAlignment w:val="auto"/>
              <w:rPr>
                <w:rFonts w:ascii="仿宋_GB2312" w:hAnsi="仿宋_GB2312" w:eastAsia="仿宋_GB2312" w:cs="仿宋_GB2312"/>
                <w:sz w:val="24"/>
              </w:rPr>
            </w:pPr>
            <w:r>
              <w:rPr>
                <w:rFonts w:hint="eastAsia" w:ascii="仿宋_GB2312" w:hAnsi="仿宋_GB2312" w:eastAsia="仿宋_GB2312" w:cs="仿宋_GB2312"/>
                <w:sz w:val="24"/>
              </w:rPr>
              <w:t>7</w:t>
            </w:r>
          </w:p>
        </w:tc>
        <w:tc>
          <w:tcPr>
            <w:tcW w:w="4725"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textAlignment w:val="auto"/>
              <w:rPr>
                <w:rFonts w:ascii="仿宋_GB2312" w:hAnsi="仿宋_GB2312" w:eastAsia="仿宋_GB2312" w:cs="仿宋_GB2312"/>
                <w:spacing w:val="-4"/>
                <w:sz w:val="24"/>
              </w:rPr>
            </w:pPr>
            <w:r>
              <w:rPr>
                <w:rFonts w:hint="eastAsia" w:ascii="仿宋_GB2312" w:hAnsi="仿宋_GB2312" w:eastAsia="仿宋_GB2312" w:cs="仿宋_GB2312"/>
                <w:spacing w:val="-4"/>
                <w:sz w:val="24"/>
              </w:rPr>
              <w:t>人社、民政部门接收符合我市接收条件的</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textAlignment w:val="auto"/>
              <w:rPr>
                <w:rFonts w:ascii="仿宋_GB2312" w:hAnsi="仿宋_GB2312" w:eastAsia="仿宋_GB2312" w:cs="仿宋_GB2312"/>
                <w:spacing w:val="-4"/>
                <w:sz w:val="24"/>
              </w:rPr>
            </w:pPr>
            <w:r>
              <w:rPr>
                <w:rFonts w:hint="eastAsia" w:ascii="仿宋_GB2312" w:hAnsi="仿宋_GB2312" w:eastAsia="仿宋_GB2312" w:cs="仿宋_GB2312"/>
                <w:spacing w:val="-4"/>
                <w:sz w:val="24"/>
              </w:rPr>
              <w:t>复转退伍军人的适龄子女</w:t>
            </w:r>
          </w:p>
        </w:tc>
        <w:tc>
          <w:tcPr>
            <w:tcW w:w="4305"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textAlignment w:val="auto"/>
              <w:rPr>
                <w:rFonts w:ascii="仿宋_GB2312" w:hAnsi="仿宋_GB2312" w:eastAsia="仿宋_GB2312" w:cs="仿宋_GB2312"/>
                <w:spacing w:val="-4"/>
                <w:sz w:val="24"/>
              </w:rPr>
            </w:pPr>
            <w:r>
              <w:rPr>
                <w:rFonts w:hint="eastAsia" w:ascii="仿宋_GB2312" w:hAnsi="仿宋_GB2312" w:eastAsia="仿宋_GB2312" w:cs="仿宋_GB2312"/>
                <w:spacing w:val="-4"/>
                <w:sz w:val="24"/>
              </w:rPr>
              <w:t>原籍区县以上人社局或民政局证明，父母本人复转退伍证件。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780" w:hRule="exact"/>
          <w:jc w:val="center"/>
        </w:trPr>
        <w:tc>
          <w:tcPr>
            <w:tcW w:w="593"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720" w:leftChars="0" w:right="0" w:rightChars="0" w:hanging="720" w:hangingChars="300"/>
              <w:jc w:val="center"/>
              <w:textAlignment w:val="auto"/>
              <w:rPr>
                <w:rFonts w:ascii="仿宋_GB2312" w:hAnsi="仿宋_GB2312" w:eastAsia="仿宋_GB2312" w:cs="仿宋_GB2312"/>
                <w:sz w:val="24"/>
              </w:rPr>
            </w:pPr>
            <w:r>
              <w:rPr>
                <w:rFonts w:hint="eastAsia" w:ascii="仿宋_GB2312" w:hAnsi="仿宋_GB2312" w:eastAsia="仿宋_GB2312" w:cs="仿宋_GB2312"/>
                <w:sz w:val="24"/>
              </w:rPr>
              <w:t>8</w:t>
            </w:r>
          </w:p>
        </w:tc>
        <w:tc>
          <w:tcPr>
            <w:tcW w:w="4725"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textAlignment w:val="auto"/>
              <w:rPr>
                <w:rFonts w:ascii="仿宋_GB2312" w:hAnsi="仿宋_GB2312" w:eastAsia="仿宋_GB2312" w:cs="仿宋_GB2312"/>
                <w:spacing w:val="-4"/>
                <w:sz w:val="24"/>
              </w:rPr>
            </w:pPr>
            <w:r>
              <w:rPr>
                <w:rFonts w:hint="eastAsia" w:ascii="仿宋_GB2312" w:hAnsi="仿宋_GB2312" w:eastAsia="仿宋_GB2312" w:cs="仿宋_GB2312"/>
                <w:spacing w:val="-4"/>
                <w:sz w:val="24"/>
              </w:rPr>
              <w:t>华侨适龄子女</w:t>
            </w:r>
          </w:p>
        </w:tc>
        <w:tc>
          <w:tcPr>
            <w:tcW w:w="4305"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textAlignment w:val="auto"/>
              <w:rPr>
                <w:rFonts w:ascii="仿宋_GB2312" w:hAnsi="仿宋_GB2312" w:eastAsia="仿宋_GB2312" w:cs="仿宋_GB2312"/>
                <w:spacing w:val="-4"/>
                <w:sz w:val="24"/>
              </w:rPr>
            </w:pPr>
            <w:r>
              <w:rPr>
                <w:rFonts w:hint="eastAsia" w:ascii="仿宋_GB2312" w:hAnsi="仿宋_GB2312" w:eastAsia="仿宋_GB2312" w:cs="仿宋_GB2312"/>
                <w:spacing w:val="-4"/>
                <w:sz w:val="24"/>
              </w:rPr>
              <w:t>市级以上侨务部门出具的身份证明、华侨与入学儿童、少年关系证明、居住证明。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51" w:hRule="exact"/>
          <w:jc w:val="center"/>
        </w:trPr>
        <w:tc>
          <w:tcPr>
            <w:tcW w:w="593"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720" w:leftChars="0" w:right="0" w:rightChars="0" w:hanging="720" w:hangingChars="300"/>
              <w:jc w:val="center"/>
              <w:textAlignment w:val="auto"/>
              <w:rPr>
                <w:rFonts w:ascii="仿宋_GB2312" w:hAnsi="仿宋_GB2312" w:eastAsia="仿宋_GB2312" w:cs="仿宋_GB2312"/>
                <w:sz w:val="24"/>
              </w:rPr>
            </w:pPr>
            <w:r>
              <w:rPr>
                <w:rFonts w:hint="eastAsia" w:ascii="仿宋_GB2312" w:hAnsi="仿宋_GB2312" w:eastAsia="仿宋_GB2312" w:cs="仿宋_GB2312"/>
                <w:sz w:val="24"/>
              </w:rPr>
              <w:t>9</w:t>
            </w:r>
          </w:p>
        </w:tc>
        <w:tc>
          <w:tcPr>
            <w:tcW w:w="4725"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textAlignment w:val="auto"/>
              <w:rPr>
                <w:rFonts w:ascii="仿宋_GB2312" w:hAnsi="仿宋_GB2312" w:eastAsia="仿宋_GB2312" w:cs="仿宋_GB2312"/>
                <w:spacing w:val="-4"/>
                <w:sz w:val="24"/>
              </w:rPr>
            </w:pPr>
            <w:r>
              <w:rPr>
                <w:rFonts w:hint="eastAsia" w:ascii="仿宋_GB2312" w:hAnsi="仿宋_GB2312" w:eastAsia="仿宋_GB2312" w:cs="仿宋_GB2312"/>
                <w:spacing w:val="-4"/>
                <w:sz w:val="24"/>
              </w:rPr>
              <w:t>香港和澳门籍适龄儿童少年</w:t>
            </w:r>
          </w:p>
        </w:tc>
        <w:tc>
          <w:tcPr>
            <w:tcW w:w="4305"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textAlignment w:val="auto"/>
              <w:rPr>
                <w:rFonts w:ascii="仿宋_GB2312" w:hAnsi="仿宋_GB2312" w:eastAsia="仿宋_GB2312" w:cs="仿宋_GB2312"/>
                <w:spacing w:val="-4"/>
                <w:sz w:val="24"/>
              </w:rPr>
            </w:pPr>
            <w:r>
              <w:rPr>
                <w:rFonts w:hint="eastAsia" w:ascii="仿宋_GB2312" w:hAnsi="仿宋_GB2312" w:eastAsia="仿宋_GB2312" w:cs="仿宋_GB2312"/>
                <w:spacing w:val="-4"/>
                <w:sz w:val="24"/>
              </w:rPr>
              <w:t>监护人和本人的有效身份证件、居住证明。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731" w:hRule="exact"/>
          <w:jc w:val="center"/>
        </w:trPr>
        <w:tc>
          <w:tcPr>
            <w:tcW w:w="593"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720" w:leftChars="0" w:right="0" w:rightChars="0" w:hanging="720" w:hangingChars="300"/>
              <w:jc w:val="center"/>
              <w:textAlignment w:val="auto"/>
              <w:rPr>
                <w:rFonts w:ascii="仿宋_GB2312" w:hAnsi="仿宋_GB2312" w:eastAsia="仿宋_GB2312" w:cs="仿宋_GB2312"/>
                <w:sz w:val="24"/>
              </w:rPr>
            </w:pPr>
            <w:r>
              <w:rPr>
                <w:rFonts w:hint="eastAsia" w:ascii="仿宋_GB2312" w:hAnsi="仿宋_GB2312" w:eastAsia="仿宋_GB2312" w:cs="仿宋_GB2312"/>
                <w:sz w:val="24"/>
              </w:rPr>
              <w:t>10</w:t>
            </w:r>
          </w:p>
        </w:tc>
        <w:tc>
          <w:tcPr>
            <w:tcW w:w="4725"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textAlignment w:val="auto"/>
              <w:rPr>
                <w:rFonts w:ascii="仿宋_GB2312" w:hAnsi="仿宋_GB2312" w:eastAsia="仿宋_GB2312" w:cs="仿宋_GB2312"/>
                <w:spacing w:val="-4"/>
                <w:sz w:val="24"/>
              </w:rPr>
            </w:pPr>
            <w:r>
              <w:rPr>
                <w:rFonts w:hint="eastAsia" w:ascii="仿宋_GB2312" w:hAnsi="仿宋_GB2312" w:eastAsia="仿宋_GB2312" w:cs="仿宋_GB2312"/>
                <w:spacing w:val="-4"/>
                <w:sz w:val="24"/>
              </w:rPr>
              <w:t>台湾籍适龄儿童少年</w:t>
            </w:r>
          </w:p>
        </w:tc>
        <w:tc>
          <w:tcPr>
            <w:tcW w:w="4305"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textAlignment w:val="auto"/>
              <w:rPr>
                <w:rFonts w:ascii="仿宋_GB2312" w:hAnsi="仿宋_GB2312" w:eastAsia="仿宋_GB2312" w:cs="仿宋_GB2312"/>
                <w:spacing w:val="-4"/>
                <w:sz w:val="24"/>
              </w:rPr>
            </w:pPr>
            <w:r>
              <w:rPr>
                <w:rFonts w:hint="eastAsia" w:ascii="仿宋_GB2312" w:hAnsi="仿宋_GB2312" w:eastAsia="仿宋_GB2312" w:cs="仿宋_GB2312"/>
                <w:spacing w:val="-4"/>
                <w:sz w:val="24"/>
              </w:rPr>
              <w:t>西安市台办出具的证明，监护人和本人的有效身份证件、居住证明。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875" w:hRule="exact"/>
          <w:jc w:val="center"/>
        </w:trPr>
        <w:tc>
          <w:tcPr>
            <w:tcW w:w="593"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jc w:val="center"/>
              <w:textAlignment w:val="auto"/>
              <w:rPr>
                <w:rFonts w:ascii="仿宋_GB2312" w:hAnsi="仿宋_GB2312" w:eastAsia="仿宋_GB2312" w:cs="仿宋_GB2312"/>
                <w:spacing w:val="-4"/>
                <w:sz w:val="24"/>
              </w:rPr>
            </w:pPr>
            <w:r>
              <w:rPr>
                <w:rFonts w:hint="eastAsia" w:ascii="仿宋_GB2312" w:hAnsi="仿宋_GB2312" w:eastAsia="仿宋_GB2312" w:cs="仿宋_GB2312"/>
                <w:spacing w:val="-4"/>
                <w:sz w:val="24"/>
              </w:rPr>
              <w:t>11</w:t>
            </w:r>
          </w:p>
        </w:tc>
        <w:tc>
          <w:tcPr>
            <w:tcW w:w="4725"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textAlignment w:val="auto"/>
              <w:rPr>
                <w:rFonts w:ascii="仿宋_GB2312" w:hAnsi="仿宋_GB2312" w:eastAsia="仿宋_GB2312" w:cs="仿宋_GB2312"/>
                <w:spacing w:val="-4"/>
                <w:sz w:val="24"/>
              </w:rPr>
            </w:pPr>
            <w:r>
              <w:rPr>
                <w:rFonts w:hint="eastAsia" w:ascii="仿宋_GB2312" w:hAnsi="仿宋_GB2312" w:eastAsia="仿宋_GB2312" w:cs="仿宋_GB2312"/>
                <w:spacing w:val="-4"/>
                <w:sz w:val="24"/>
              </w:rPr>
              <w:t>外国驻我外交人员或使领馆外交人员的适龄子女</w:t>
            </w:r>
          </w:p>
        </w:tc>
        <w:tc>
          <w:tcPr>
            <w:tcW w:w="4305"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textAlignment w:val="auto"/>
              <w:rPr>
                <w:rFonts w:ascii="仿宋_GB2312" w:hAnsi="仿宋_GB2312" w:eastAsia="仿宋_GB2312" w:cs="仿宋_GB2312"/>
                <w:spacing w:val="-4"/>
                <w:sz w:val="24"/>
              </w:rPr>
            </w:pPr>
            <w:r>
              <w:rPr>
                <w:rFonts w:hint="eastAsia" w:ascii="仿宋_GB2312" w:hAnsi="仿宋_GB2312" w:eastAsia="仿宋_GB2312" w:cs="仿宋_GB2312"/>
                <w:spacing w:val="-4"/>
                <w:sz w:val="24"/>
              </w:rPr>
              <w:t>监护人的有效外交身份证件及监护人与儿童少年的关系证明。</w:t>
            </w:r>
          </w:p>
        </w:tc>
      </w:tr>
    </w:tbl>
    <w:p>
      <w:pPr>
        <w:keepNext w:val="0"/>
        <w:keepLines w:val="0"/>
        <w:pageBreakBefore w:val="0"/>
        <w:widowControl w:val="0"/>
        <w:kinsoku/>
        <w:wordWrap/>
        <w:overflowPunct/>
        <w:topLinePunct w:val="0"/>
        <w:autoSpaceDE/>
        <w:autoSpaceDN/>
        <w:bidi w:val="0"/>
        <w:adjustRightInd/>
        <w:snapToGrid/>
        <w:spacing w:line="280" w:lineRule="exact"/>
        <w:ind w:left="720" w:leftChars="0" w:right="0" w:rightChars="0" w:hanging="720" w:hangingChars="300"/>
        <w:textAlignment w:val="auto"/>
        <w:rPr>
          <w:rFonts w:ascii="仿宋_GB2312" w:hAnsi="仿宋" w:eastAsia="仿宋_GB2312"/>
          <w:sz w:val="32"/>
          <w:szCs w:val="32"/>
        </w:rPr>
      </w:pPr>
      <w:r>
        <w:rPr>
          <w:rFonts w:hint="eastAsia" w:ascii="仿宋_GB2312" w:hAnsi="仿宋_GB2312" w:eastAsia="仿宋_GB2312" w:cs="仿宋_GB2312"/>
          <w:sz w:val="24"/>
        </w:rPr>
        <w:t>注： 1—7类政策规定准入的学生除提供上表所列证件外，还需持有户籍所在地政府街道办或乡镇以上人民政府开具的在当地无监护条件的学生流出证明、父母（或监护人）身份证件和居住证明或户口簿。</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3000509000000000000"/>
    <w:charset w:val="86"/>
    <w:family w:val="script"/>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445047E"/>
    <w:rsid w:val="344504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qFormat/>
    <w:uiPriority w:val="0"/>
    <w:rPr>
      <w:rFonts w:eastAsia="仿宋_GB2312"/>
      <w:sz w:val="32"/>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2020-06-18T12:06:00Z</dcterms:created>
  <dc:creator>Administrator</dc:creator>
  <cp:lastModifiedBy>Administrator</cp:lastModifiedBy>
  <dcterms:modified xsi:type="dcterms:W3CDTF">2020-06-18T12:08:05Z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