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rPr>
          <w:color w:val="000000" w:themeColor="text1"/>
        </w:rPr>
      </w:pPr>
    </w:p>
    <w:p>
      <w:pPr>
        <w:tabs>
          <w:tab w:val="left" w:pos="3600"/>
        </w:tabs>
        <w:rPr>
          <w:b/>
          <w:color w:val="000000" w:themeColor="text1"/>
          <w:sz w:val="72"/>
        </w:rPr>
      </w:pPr>
    </w:p>
    <w:p>
      <w:pPr>
        <w:jc w:val="center"/>
        <w:rPr>
          <w:b/>
          <w:color w:val="000000" w:themeColor="text1"/>
          <w:sz w:val="72"/>
        </w:rPr>
      </w:pPr>
    </w:p>
    <w:p>
      <w:pPr>
        <w:jc w:val="center"/>
        <w:rPr>
          <w:b/>
          <w:color w:val="000000" w:themeColor="text1"/>
          <w:sz w:val="72"/>
        </w:rPr>
      </w:pPr>
      <w:r>
        <w:rPr>
          <w:b/>
          <w:color w:val="000000" w:themeColor="text1"/>
          <w:sz w:val="72"/>
        </w:rPr>
        <w:t>建设项目环境影响报告表</w:t>
      </w:r>
    </w:p>
    <w:p>
      <w:pPr>
        <w:rPr>
          <w:color w:val="000000" w:themeColor="text1"/>
          <w:sz w:val="28"/>
        </w:rPr>
      </w:pPr>
    </w:p>
    <w:p>
      <w:pPr>
        <w:rPr>
          <w:color w:val="000000" w:themeColor="text1"/>
          <w:sz w:val="28"/>
        </w:rPr>
      </w:pPr>
    </w:p>
    <w:p>
      <w:pPr>
        <w:rPr>
          <w:color w:val="000000" w:themeColor="text1"/>
          <w:sz w:val="28"/>
        </w:rPr>
      </w:pPr>
    </w:p>
    <w:p>
      <w:pPr>
        <w:ind w:right="114" w:rightChars="57"/>
        <w:rPr>
          <w:b/>
          <w:color w:val="000000" w:themeColor="text1"/>
          <w:sz w:val="32"/>
        </w:rPr>
      </w:pPr>
    </w:p>
    <w:p>
      <w:pPr>
        <w:ind w:right="114" w:rightChars="57"/>
        <w:rPr>
          <w:b/>
          <w:color w:val="000000" w:themeColor="text1"/>
          <w:sz w:val="32"/>
        </w:rPr>
      </w:pPr>
    </w:p>
    <w:p>
      <w:pPr>
        <w:ind w:right="114" w:rightChars="57"/>
        <w:rPr>
          <w:b/>
          <w:color w:val="000000" w:themeColor="text1"/>
          <w:sz w:val="32"/>
        </w:rPr>
      </w:pPr>
    </w:p>
    <w:p>
      <w:pPr>
        <w:pStyle w:val="17"/>
        <w:spacing w:line="276" w:lineRule="auto"/>
        <w:ind w:left="2744" w:leftChars="357" w:hanging="2030" w:hangingChars="632"/>
        <w:jc w:val="center"/>
        <w:rPr>
          <w:rFonts w:ascii="Times New Roman" w:hAnsi="Times New Roman" w:cs="Times New Roman"/>
          <w:b/>
          <w:color w:val="000000" w:themeColor="text1"/>
          <w:sz w:val="32"/>
          <w:szCs w:val="24"/>
        </w:rPr>
      </w:pPr>
    </w:p>
    <w:p>
      <w:pPr>
        <w:pStyle w:val="17"/>
        <w:spacing w:line="480" w:lineRule="auto"/>
        <w:ind w:firstLine="964" w:firstLineChars="300"/>
        <w:rPr>
          <w:rFonts w:ascii="Times New Roman" w:hAnsi="Times New Roman" w:cs="Times New Roman"/>
          <w:b/>
          <w:color w:val="000000" w:themeColor="text1"/>
          <w:spacing w:val="-20"/>
          <w:sz w:val="32"/>
          <w:u w:val="single"/>
        </w:rPr>
      </w:pPr>
      <w:r>
        <w:rPr>
          <w:rFonts w:ascii="Times New Roman" w:hAnsi="Times New Roman" w:cs="Times New Roman"/>
          <w:b/>
          <w:color w:val="000000" w:themeColor="text1"/>
          <w:sz w:val="32"/>
        </w:rPr>
        <w:t>项目名称</w:t>
      </w:r>
      <w:r>
        <w:rPr>
          <w:rFonts w:ascii="Times New Roman" w:hAnsi="Times New Roman" w:cs="Times New Roman"/>
          <w:b/>
          <w:color w:val="000000" w:themeColor="text1"/>
          <w:spacing w:val="-20"/>
          <w:sz w:val="32"/>
        </w:rPr>
        <w:t>：</w:t>
      </w:r>
      <w:r>
        <w:rPr>
          <w:rFonts w:hint="eastAsia" w:ascii="Times New Roman" w:hAnsi="Times New Roman" w:cs="Times New Roman"/>
          <w:b/>
          <w:color w:val="000000" w:themeColor="text1"/>
          <w:spacing w:val="-20"/>
          <w:sz w:val="32"/>
          <w:u w:val="single"/>
        </w:rPr>
        <w:t xml:space="preserve">    西咸新区空港新城</w:t>
      </w:r>
      <w:r>
        <w:rPr>
          <w:rFonts w:hint="eastAsia" w:ascii="Times New Roman" w:hAnsi="Times New Roman" w:cs="Times New Roman"/>
          <w:b/>
          <w:color w:val="000000" w:themeColor="text1"/>
          <w:spacing w:val="-20"/>
          <w:sz w:val="32"/>
          <w:u w:val="single"/>
          <w:lang w:eastAsia="zh-CN"/>
        </w:rPr>
        <w:t>北港</w:t>
      </w:r>
      <w:r>
        <w:rPr>
          <w:rFonts w:hint="eastAsia" w:ascii="Times New Roman" w:hAnsi="Times New Roman" w:cs="Times New Roman"/>
          <w:b/>
          <w:color w:val="000000" w:themeColor="text1"/>
          <w:spacing w:val="-20"/>
          <w:sz w:val="32"/>
          <w:u w:val="single"/>
        </w:rPr>
        <w:t>医院建设</w:t>
      </w:r>
      <w:r>
        <w:rPr>
          <w:rFonts w:ascii="Times New Roman" w:hAnsi="Times New Roman" w:cs="Times New Roman"/>
          <w:b/>
          <w:color w:val="000000" w:themeColor="text1"/>
          <w:spacing w:val="-20"/>
          <w:sz w:val="32"/>
          <w:u w:val="single"/>
        </w:rPr>
        <w:t>项目</w:t>
      </w:r>
      <w:r>
        <w:rPr>
          <w:rFonts w:hint="eastAsia" w:ascii="Times New Roman" w:hAnsi="Times New Roman" w:cs="Times New Roman"/>
          <w:b/>
          <w:color w:val="000000" w:themeColor="text1"/>
          <w:spacing w:val="-20"/>
          <w:sz w:val="32"/>
          <w:u w:val="single"/>
        </w:rPr>
        <w:t xml:space="preserve">     </w:t>
      </w:r>
    </w:p>
    <w:p>
      <w:pPr>
        <w:pStyle w:val="17"/>
        <w:spacing w:line="480" w:lineRule="auto"/>
        <w:ind w:firstLine="1012" w:firstLineChars="350"/>
        <w:rPr>
          <w:rFonts w:ascii="Times New Roman" w:hAnsi="Times New Roman" w:cs="Times New Roman"/>
          <w:bCs/>
          <w:color w:val="000000" w:themeColor="text1"/>
          <w:sz w:val="32"/>
          <w:szCs w:val="28"/>
          <w:u w:val="single"/>
        </w:rPr>
      </w:pPr>
      <w:r>
        <w:rPr>
          <w:rFonts w:ascii="Times New Roman" w:hAnsi="Times New Roman" w:cs="Times New Roman"/>
          <w:b/>
          <w:color w:val="000000" w:themeColor="text1"/>
          <w:w w:val="90"/>
          <w:sz w:val="32"/>
        </w:rPr>
        <w:t>建设单位（盖章）</w:t>
      </w:r>
      <w:r>
        <w:rPr>
          <w:rFonts w:hint="eastAsia" w:ascii="Times New Roman" w:hAnsi="Times New Roman" w:cs="Times New Roman"/>
          <w:b/>
          <w:color w:val="000000" w:themeColor="text1"/>
          <w:w w:val="90"/>
          <w:sz w:val="32"/>
        </w:rPr>
        <w:t>：</w:t>
      </w:r>
      <w:r>
        <w:rPr>
          <w:rFonts w:hint="eastAsia" w:ascii="Times New Roman" w:hAnsi="Times New Roman" w:cs="Times New Roman"/>
          <w:b/>
          <w:color w:val="000000" w:themeColor="text1"/>
          <w:spacing w:val="-20"/>
          <w:sz w:val="32"/>
          <w:u w:val="single"/>
        </w:rPr>
        <w:t>西咸新区空港新城</w:t>
      </w:r>
      <w:r>
        <w:rPr>
          <w:rFonts w:hint="eastAsia" w:ascii="Times New Roman" w:hAnsi="Times New Roman" w:cs="Times New Roman"/>
          <w:b/>
          <w:color w:val="000000" w:themeColor="text1"/>
          <w:spacing w:val="-20"/>
          <w:sz w:val="32"/>
          <w:u w:val="single"/>
          <w:lang w:eastAsia="zh-CN"/>
        </w:rPr>
        <w:t>北港</w:t>
      </w:r>
      <w:r>
        <w:rPr>
          <w:rFonts w:hint="eastAsia" w:ascii="Times New Roman" w:hAnsi="Times New Roman" w:cs="Times New Roman"/>
          <w:b/>
          <w:color w:val="000000" w:themeColor="text1"/>
          <w:spacing w:val="-20"/>
          <w:sz w:val="32"/>
          <w:u w:val="single"/>
        </w:rPr>
        <w:t>医院有限公司</w:t>
      </w:r>
    </w:p>
    <w:p>
      <w:pPr>
        <w:rPr>
          <w:color w:val="000000" w:themeColor="text1"/>
          <w:sz w:val="28"/>
        </w:rPr>
      </w:pPr>
    </w:p>
    <w:p>
      <w:pPr>
        <w:rPr>
          <w:color w:val="000000" w:themeColor="text1"/>
          <w:sz w:val="28"/>
        </w:rPr>
      </w:pPr>
    </w:p>
    <w:p>
      <w:pPr>
        <w:jc w:val="center"/>
        <w:rPr>
          <w:color w:val="000000" w:themeColor="text1"/>
          <w:sz w:val="32"/>
        </w:rPr>
      </w:pPr>
    </w:p>
    <w:p>
      <w:pPr>
        <w:pStyle w:val="29"/>
        <w:ind w:left="400" w:firstLine="640"/>
        <w:rPr>
          <w:color w:val="000000" w:themeColor="text1"/>
          <w:sz w:val="32"/>
        </w:rPr>
      </w:pPr>
    </w:p>
    <w:p>
      <w:pPr>
        <w:rPr>
          <w:color w:val="000000" w:themeColor="text1"/>
        </w:rPr>
      </w:pPr>
    </w:p>
    <w:p>
      <w:pPr>
        <w:jc w:val="center"/>
        <w:rPr>
          <w:b/>
          <w:bCs/>
          <w:color w:val="000000" w:themeColor="text1"/>
          <w:sz w:val="32"/>
          <w:u w:val="single"/>
        </w:rPr>
      </w:pPr>
      <w:r>
        <w:rPr>
          <w:b/>
          <w:bCs/>
          <w:color w:val="000000" w:themeColor="text1"/>
          <w:sz w:val="32"/>
        </w:rPr>
        <w:t>编制日期：201</w:t>
      </w:r>
      <w:r>
        <w:rPr>
          <w:rFonts w:hint="eastAsia"/>
          <w:b/>
          <w:bCs/>
          <w:color w:val="000000" w:themeColor="text1"/>
          <w:sz w:val="32"/>
        </w:rPr>
        <w:t>9</w:t>
      </w:r>
      <w:r>
        <w:rPr>
          <w:b/>
          <w:bCs/>
          <w:color w:val="000000" w:themeColor="text1"/>
          <w:sz w:val="32"/>
        </w:rPr>
        <w:t>年</w:t>
      </w:r>
      <w:r>
        <w:rPr>
          <w:rFonts w:hint="eastAsia"/>
          <w:b/>
          <w:bCs/>
          <w:color w:val="000000" w:themeColor="text1"/>
          <w:sz w:val="32"/>
          <w:lang w:val="en-US" w:eastAsia="zh-CN"/>
        </w:rPr>
        <w:t>11</w:t>
      </w:r>
      <w:r>
        <w:rPr>
          <w:b/>
          <w:bCs/>
          <w:color w:val="000000" w:themeColor="text1"/>
          <w:sz w:val="32"/>
        </w:rPr>
        <w:t>月</w:t>
      </w:r>
    </w:p>
    <w:p>
      <w:pPr>
        <w:jc w:val="center"/>
        <w:rPr>
          <w:b/>
          <w:bCs/>
          <w:color w:val="000000" w:themeColor="text1"/>
          <w:sz w:val="32"/>
        </w:rPr>
      </w:pPr>
      <w:r>
        <w:rPr>
          <w:b/>
          <w:bCs/>
          <w:color w:val="000000" w:themeColor="text1"/>
          <w:sz w:val="32"/>
        </w:rPr>
        <w:t>国家环境保护部</w:t>
      </w:r>
    </w:p>
    <w:p>
      <w:pPr>
        <w:jc w:val="center"/>
        <w:rPr>
          <w:color w:val="000000" w:themeColor="text1"/>
          <w:sz w:val="32"/>
        </w:rPr>
      </w:pPr>
    </w:p>
    <w:p>
      <w:pPr>
        <w:pStyle w:val="13"/>
        <w:spacing w:line="360" w:lineRule="auto"/>
        <w:jc w:val="center"/>
        <w:rPr>
          <w:bCs/>
          <w:color w:val="000000" w:themeColor="text1"/>
          <w:szCs w:val="28"/>
        </w:rPr>
      </w:pPr>
    </w:p>
    <w:p>
      <w:pPr>
        <w:pStyle w:val="13"/>
        <w:widowControl w:val="0"/>
        <w:spacing w:line="276" w:lineRule="auto"/>
        <w:jc w:val="center"/>
        <w:rPr>
          <w:b/>
          <w:bCs/>
          <w:color w:val="000000" w:themeColor="text1"/>
          <w:kern w:val="2"/>
          <w:sz w:val="28"/>
          <w:szCs w:val="28"/>
        </w:rPr>
      </w:pPr>
      <w:r>
        <w:rPr>
          <w:b/>
          <w:bCs/>
          <w:color w:val="000000" w:themeColor="text1"/>
          <w:kern w:val="2"/>
          <w:sz w:val="28"/>
          <w:szCs w:val="28"/>
        </w:rPr>
        <w:t>《建设项目环境影响报告表》编制说明</w:t>
      </w:r>
    </w:p>
    <w:p>
      <w:pPr>
        <w:pStyle w:val="14"/>
        <w:spacing w:after="0" w:line="360" w:lineRule="auto"/>
        <w:ind w:left="400" w:firstLine="560" w:firstLineChars="200"/>
        <w:rPr>
          <w:bCs/>
          <w:color w:val="000000" w:themeColor="text1"/>
          <w:sz w:val="28"/>
          <w:szCs w:val="28"/>
        </w:rPr>
      </w:pPr>
      <w:r>
        <w:rPr>
          <w:bCs/>
          <w:color w:val="000000" w:themeColor="text1"/>
          <w:sz w:val="28"/>
          <w:szCs w:val="28"/>
        </w:rPr>
        <w:t>《建设项目环境影响报告表》由具有从事环境影响评价工作资质的单位编制。</w:t>
      </w:r>
    </w:p>
    <w:p>
      <w:pPr>
        <w:pStyle w:val="14"/>
        <w:spacing w:after="0" w:line="360" w:lineRule="auto"/>
        <w:ind w:left="400" w:firstLine="560" w:firstLineChars="200"/>
        <w:rPr>
          <w:bCs/>
          <w:color w:val="000000" w:themeColor="text1"/>
          <w:sz w:val="28"/>
          <w:szCs w:val="28"/>
        </w:rPr>
      </w:pPr>
      <w:r>
        <w:rPr>
          <w:bCs/>
          <w:color w:val="000000" w:themeColor="text1"/>
          <w:sz w:val="28"/>
          <w:szCs w:val="28"/>
        </w:rPr>
        <w:t>1、项目名称——指项目立项批复时的名称，应不超过30个字（两个英文字段作一个汉字）。</w:t>
      </w:r>
    </w:p>
    <w:p>
      <w:pPr>
        <w:pStyle w:val="14"/>
        <w:spacing w:after="0" w:line="360" w:lineRule="auto"/>
        <w:ind w:left="400" w:firstLine="560" w:firstLineChars="200"/>
        <w:rPr>
          <w:bCs/>
          <w:color w:val="000000" w:themeColor="text1"/>
          <w:sz w:val="28"/>
          <w:szCs w:val="28"/>
        </w:rPr>
      </w:pPr>
      <w:r>
        <w:rPr>
          <w:bCs/>
          <w:color w:val="000000" w:themeColor="text1"/>
          <w:sz w:val="28"/>
          <w:szCs w:val="28"/>
        </w:rPr>
        <w:t>2、建设地址——指项目所在地详细地址，公路、铁路应填写起止地点。</w:t>
      </w:r>
    </w:p>
    <w:p>
      <w:pPr>
        <w:pStyle w:val="14"/>
        <w:spacing w:after="0" w:line="360" w:lineRule="auto"/>
        <w:ind w:left="400" w:firstLine="560" w:firstLineChars="200"/>
        <w:rPr>
          <w:bCs/>
          <w:color w:val="000000" w:themeColor="text1"/>
          <w:sz w:val="28"/>
          <w:szCs w:val="28"/>
        </w:rPr>
      </w:pPr>
      <w:r>
        <w:rPr>
          <w:bCs/>
          <w:color w:val="000000" w:themeColor="text1"/>
          <w:sz w:val="28"/>
          <w:szCs w:val="28"/>
        </w:rPr>
        <w:t>3、行业类别——按国标填写。</w:t>
      </w:r>
    </w:p>
    <w:p>
      <w:pPr>
        <w:pStyle w:val="14"/>
        <w:spacing w:after="0" w:line="360" w:lineRule="auto"/>
        <w:ind w:left="400" w:firstLine="560" w:firstLineChars="200"/>
        <w:rPr>
          <w:bCs/>
          <w:color w:val="000000" w:themeColor="text1"/>
          <w:sz w:val="28"/>
          <w:szCs w:val="28"/>
        </w:rPr>
      </w:pPr>
      <w:r>
        <w:rPr>
          <w:bCs/>
          <w:color w:val="000000" w:themeColor="text1"/>
          <w:sz w:val="28"/>
          <w:szCs w:val="28"/>
        </w:rPr>
        <w:t>4、总投资——指项目投资总额。</w:t>
      </w:r>
    </w:p>
    <w:p>
      <w:pPr>
        <w:pStyle w:val="14"/>
        <w:spacing w:after="0" w:line="360" w:lineRule="auto"/>
        <w:ind w:left="400" w:firstLine="560" w:firstLineChars="200"/>
        <w:rPr>
          <w:bCs/>
          <w:color w:val="000000" w:themeColor="text1"/>
          <w:sz w:val="28"/>
          <w:szCs w:val="28"/>
        </w:rPr>
      </w:pPr>
      <w:r>
        <w:rPr>
          <w:bCs/>
          <w:color w:val="000000" w:themeColor="text1"/>
          <w:sz w:val="28"/>
          <w:szCs w:val="28"/>
        </w:rPr>
        <w:t>5、主要环境保护目标——指项目区周围一定范围内集中居民住宅区、学校医院、保护文物、风景名胜区、水源地和生态敏感点等，应尽可能给出保护目标、性质、规模和距厂界距离等。</w:t>
      </w:r>
    </w:p>
    <w:p>
      <w:pPr>
        <w:pStyle w:val="14"/>
        <w:spacing w:after="0" w:line="360" w:lineRule="auto"/>
        <w:ind w:left="400" w:firstLine="560" w:firstLineChars="200"/>
        <w:rPr>
          <w:bCs/>
          <w:color w:val="000000" w:themeColor="text1"/>
          <w:sz w:val="28"/>
          <w:szCs w:val="28"/>
        </w:rPr>
      </w:pPr>
      <w:r>
        <w:rPr>
          <w:bCs/>
          <w:color w:val="000000" w:themeColor="text1"/>
          <w:sz w:val="28"/>
          <w:szCs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pStyle w:val="14"/>
        <w:spacing w:after="0" w:line="360" w:lineRule="auto"/>
        <w:ind w:left="400" w:firstLine="560" w:firstLineChars="200"/>
        <w:rPr>
          <w:bCs/>
          <w:color w:val="000000" w:themeColor="text1"/>
          <w:sz w:val="28"/>
          <w:szCs w:val="28"/>
        </w:rPr>
      </w:pPr>
      <w:r>
        <w:rPr>
          <w:bCs/>
          <w:color w:val="000000" w:themeColor="text1"/>
          <w:sz w:val="28"/>
          <w:szCs w:val="28"/>
        </w:rPr>
        <w:t>7、预审意见——由行业主管部门填写答复意见，无主管部门项目，可不填。</w:t>
      </w:r>
    </w:p>
    <w:p>
      <w:pPr>
        <w:pStyle w:val="14"/>
        <w:spacing w:after="0" w:line="360" w:lineRule="auto"/>
        <w:ind w:left="400" w:firstLine="560" w:firstLineChars="200"/>
        <w:rPr>
          <w:bCs/>
          <w:color w:val="000000" w:themeColor="text1"/>
          <w:szCs w:val="28"/>
        </w:rPr>
        <w:sectPr>
          <w:footerReference r:id="rId5" w:type="first"/>
          <w:footerReference r:id="rId3" w:type="default"/>
          <w:footerReference r:id="rId4" w:type="even"/>
          <w:pgSz w:w="11906" w:h="16838"/>
          <w:pgMar w:top="1418" w:right="1418" w:bottom="1701" w:left="1418" w:header="851" w:footer="992" w:gutter="0"/>
          <w:pgNumType w:start="1"/>
          <w:cols w:space="720" w:num="1"/>
          <w:docGrid w:type="lines" w:linePitch="312" w:charSpace="0"/>
        </w:sectPr>
      </w:pPr>
      <w:r>
        <w:rPr>
          <w:bCs/>
          <w:color w:val="000000" w:themeColor="text1"/>
          <w:sz w:val="28"/>
          <w:szCs w:val="28"/>
        </w:rPr>
        <w:t>8、审批意见——由负责审批该项目的环境保护行政主管部门批复。</w:t>
      </w:r>
    </w:p>
    <w:p>
      <w:pPr>
        <w:widowControl w:val="0"/>
        <w:spacing w:line="440" w:lineRule="exact"/>
        <w:jc w:val="both"/>
        <w:outlineLvl w:val="0"/>
        <w:rPr>
          <w:b/>
          <w:color w:val="000000" w:themeColor="text1"/>
          <w:spacing w:val="8"/>
          <w:sz w:val="30"/>
          <w:szCs w:val="30"/>
        </w:rPr>
      </w:pPr>
      <w:bookmarkStart w:id="0" w:name="_Toc497483601"/>
      <w:r>
        <w:rPr>
          <w:b/>
          <w:color w:val="000000" w:themeColor="text1"/>
          <w:spacing w:val="8"/>
          <w:sz w:val="30"/>
          <w:szCs w:val="30"/>
        </w:rPr>
        <w:t>建设项目基本情况</w:t>
      </w:r>
      <w:bookmarkEnd w:id="0"/>
    </w:p>
    <w:tbl>
      <w:tblPr>
        <w:tblStyle w:val="30"/>
        <w:tblpPr w:leftFromText="180" w:rightFromText="180" w:vertAnchor="text" w:horzAnchor="page" w:tblpX="1493" w:tblpY="21"/>
        <w:tblOverlap w:val="never"/>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33"/>
        <w:gridCol w:w="480"/>
        <w:gridCol w:w="1308"/>
        <w:gridCol w:w="66"/>
        <w:gridCol w:w="1187"/>
        <w:gridCol w:w="509"/>
        <w:gridCol w:w="727"/>
        <w:gridCol w:w="41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项目名称</w:t>
            </w:r>
          </w:p>
        </w:tc>
        <w:tc>
          <w:tcPr>
            <w:tcW w:w="7466" w:type="dxa"/>
            <w:gridSpan w:val="9"/>
            <w:vAlign w:val="center"/>
          </w:tcPr>
          <w:p>
            <w:pPr>
              <w:pStyle w:val="17"/>
              <w:spacing w:line="480" w:lineRule="auto"/>
              <w:ind w:firstLine="1536" w:firstLineChars="600"/>
              <w:jc w:val="both"/>
              <w:rPr>
                <w:rFonts w:eastAsiaTheme="minorEastAsia"/>
                <w:bCs/>
                <w:color w:val="000000" w:themeColor="text1"/>
                <w:sz w:val="24"/>
                <w:szCs w:val="24"/>
              </w:rPr>
            </w:pPr>
            <w:r>
              <w:rPr>
                <w:rFonts w:hint="eastAsia" w:ascii="Times New Roman" w:hAnsi="Times New Roman" w:cs="Times New Roman" w:eastAsiaTheme="minorEastAsia"/>
                <w:color w:val="000000" w:themeColor="text1"/>
                <w:spacing w:val="8"/>
                <w:sz w:val="24"/>
              </w:rPr>
              <w:t>西咸新区空港新城</w:t>
            </w:r>
            <w:r>
              <w:rPr>
                <w:rFonts w:hint="eastAsia" w:ascii="Times New Roman" w:hAnsi="Times New Roman" w:cs="Times New Roman" w:eastAsiaTheme="minorEastAsia"/>
                <w:color w:val="000000" w:themeColor="text1"/>
                <w:spacing w:val="8"/>
                <w:sz w:val="24"/>
                <w:lang w:eastAsia="zh-CN"/>
              </w:rPr>
              <w:t>北港</w:t>
            </w:r>
            <w:r>
              <w:rPr>
                <w:rFonts w:hint="eastAsia" w:ascii="Times New Roman" w:hAnsi="Times New Roman" w:cs="Times New Roman" w:eastAsiaTheme="minorEastAsia"/>
                <w:color w:val="000000" w:themeColor="text1"/>
                <w:spacing w:val="8"/>
                <w:sz w:val="24"/>
              </w:rPr>
              <w:t>医院建设项目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建设单位</w:t>
            </w:r>
          </w:p>
        </w:tc>
        <w:tc>
          <w:tcPr>
            <w:tcW w:w="7466" w:type="dxa"/>
            <w:gridSpan w:val="9"/>
            <w:vAlign w:val="center"/>
          </w:tcPr>
          <w:p>
            <w:pPr>
              <w:jc w:val="center"/>
              <w:rPr>
                <w:rFonts w:eastAsiaTheme="minorEastAsia"/>
                <w:color w:val="000000" w:themeColor="text1"/>
                <w:sz w:val="24"/>
                <w:szCs w:val="21"/>
              </w:rPr>
            </w:pPr>
            <w:r>
              <w:rPr>
                <w:rFonts w:hint="eastAsia" w:eastAsiaTheme="minorEastAsia"/>
                <w:color w:val="000000" w:themeColor="text1"/>
                <w:spacing w:val="8"/>
                <w:sz w:val="24"/>
              </w:rPr>
              <w:t>西咸新区空港新城</w:t>
            </w:r>
            <w:r>
              <w:rPr>
                <w:rFonts w:hint="eastAsia" w:eastAsiaTheme="minorEastAsia"/>
                <w:color w:val="000000" w:themeColor="text1"/>
                <w:spacing w:val="8"/>
                <w:sz w:val="24"/>
                <w:lang w:eastAsia="zh-CN"/>
              </w:rPr>
              <w:t>北港</w:t>
            </w:r>
            <w:r>
              <w:rPr>
                <w:rFonts w:hint="eastAsia" w:eastAsiaTheme="minorEastAsia"/>
                <w:color w:val="000000" w:themeColor="text1"/>
                <w:spacing w:val="8"/>
                <w:sz w:val="24"/>
              </w:rPr>
              <w:t>医院有限公司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法人代表</w:t>
            </w:r>
          </w:p>
        </w:tc>
        <w:tc>
          <w:tcPr>
            <w:tcW w:w="3187" w:type="dxa"/>
            <w:gridSpan w:val="4"/>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刘碧红</w:t>
            </w:r>
          </w:p>
        </w:tc>
        <w:tc>
          <w:tcPr>
            <w:tcW w:w="1696"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联系人</w:t>
            </w:r>
          </w:p>
        </w:tc>
        <w:tc>
          <w:tcPr>
            <w:tcW w:w="2583" w:type="dxa"/>
            <w:gridSpan w:val="3"/>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芮少文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通讯地址</w:t>
            </w:r>
          </w:p>
        </w:tc>
        <w:tc>
          <w:tcPr>
            <w:tcW w:w="7466" w:type="dxa"/>
            <w:gridSpan w:val="9"/>
            <w:vAlign w:val="center"/>
          </w:tcPr>
          <w:p>
            <w:pPr>
              <w:ind w:firstLine="480"/>
              <w:jc w:val="center"/>
              <w:rPr>
                <w:rFonts w:eastAsiaTheme="minorEastAsia"/>
                <w:color w:val="000000" w:themeColor="text1"/>
                <w:spacing w:val="8"/>
                <w:sz w:val="24"/>
              </w:rPr>
            </w:pPr>
            <w:r>
              <w:rPr>
                <w:rFonts w:hint="eastAsia" w:eastAsiaTheme="minorEastAsia"/>
                <w:color w:val="000000" w:themeColor="text1"/>
                <w:spacing w:val="8"/>
                <w:sz w:val="24"/>
                <w:szCs w:val="22"/>
              </w:rPr>
              <w:t>陕西省西咸新区空港新城阳光里社区小区青年楼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联系电话</w:t>
            </w:r>
          </w:p>
        </w:tc>
        <w:tc>
          <w:tcPr>
            <w:tcW w:w="1813" w:type="dxa"/>
            <w:gridSpan w:val="2"/>
            <w:vAlign w:val="center"/>
          </w:tcPr>
          <w:p>
            <w:pPr>
              <w:jc w:val="center"/>
              <w:rPr>
                <w:rFonts w:eastAsiaTheme="minorEastAsia"/>
                <w:color w:val="000000" w:themeColor="text1"/>
                <w:spacing w:val="8"/>
                <w:sz w:val="24"/>
                <w:szCs w:val="24"/>
              </w:rPr>
            </w:pPr>
            <w:r>
              <w:rPr>
                <w:rFonts w:hint="eastAsia" w:eastAsiaTheme="minorEastAsia"/>
                <w:color w:val="000000" w:themeColor="text1"/>
                <w:spacing w:val="8"/>
                <w:sz w:val="24"/>
              </w:rPr>
              <w:t>13379102099</w:t>
            </w:r>
          </w:p>
        </w:tc>
        <w:tc>
          <w:tcPr>
            <w:tcW w:w="1308"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传真</w:t>
            </w:r>
          </w:p>
        </w:tc>
        <w:tc>
          <w:tcPr>
            <w:tcW w:w="1253"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w:t>
            </w:r>
          </w:p>
        </w:tc>
        <w:tc>
          <w:tcPr>
            <w:tcW w:w="1236"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邮政编码</w:t>
            </w:r>
          </w:p>
        </w:tc>
        <w:tc>
          <w:tcPr>
            <w:tcW w:w="1856" w:type="dxa"/>
            <w:gridSpan w:val="2"/>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712000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建设地点</w:t>
            </w:r>
          </w:p>
        </w:tc>
        <w:tc>
          <w:tcPr>
            <w:tcW w:w="7466" w:type="dxa"/>
            <w:gridSpan w:val="9"/>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szCs w:val="22"/>
              </w:rPr>
              <w:t>陕西省西咸新区空港新城阳光里社区小区青年楼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szCs w:val="22"/>
              </w:rPr>
              <w:t>立项</w:t>
            </w:r>
            <w:r>
              <w:rPr>
                <w:rFonts w:eastAsiaTheme="minorEastAsia"/>
                <w:color w:val="000000" w:themeColor="text1"/>
                <w:spacing w:val="8"/>
                <w:sz w:val="24"/>
              </w:rPr>
              <w:t>审批部门</w:t>
            </w:r>
          </w:p>
        </w:tc>
        <w:tc>
          <w:tcPr>
            <w:tcW w:w="3121" w:type="dxa"/>
            <w:gridSpan w:val="3"/>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陕西省西咸新区空港新城行政审批与政务服务局</w:t>
            </w:r>
          </w:p>
        </w:tc>
        <w:tc>
          <w:tcPr>
            <w:tcW w:w="1253" w:type="dxa"/>
            <w:gridSpan w:val="2"/>
            <w:vAlign w:val="center"/>
          </w:tcPr>
          <w:p>
            <w:pPr>
              <w:jc w:val="center"/>
              <w:rPr>
                <w:rFonts w:eastAsiaTheme="minorEastAsia"/>
                <w:color w:val="000000" w:themeColor="text1"/>
                <w:spacing w:val="8"/>
                <w:sz w:val="24"/>
              </w:rPr>
            </w:pPr>
            <w:r>
              <w:rPr>
                <w:color w:val="000000" w:themeColor="text1"/>
                <w:sz w:val="24"/>
              </w:rPr>
              <w:t>批准文号</w:t>
            </w:r>
          </w:p>
        </w:tc>
        <w:tc>
          <w:tcPr>
            <w:tcW w:w="3092" w:type="dxa"/>
            <w:gridSpan w:val="4"/>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陕空港行审发[2019]</w:t>
            </w:r>
            <w:r>
              <w:rPr>
                <w:rFonts w:hint="eastAsia" w:eastAsiaTheme="minorEastAsia"/>
                <w:color w:val="000000" w:themeColor="text1"/>
                <w:spacing w:val="8"/>
                <w:sz w:val="24"/>
                <w:lang w:val="en-US" w:eastAsia="zh-CN"/>
              </w:rPr>
              <w:t>44</w:t>
            </w:r>
            <w:r>
              <w:rPr>
                <w:rFonts w:hint="eastAsia" w:eastAsiaTheme="minorEastAsia"/>
                <w:color w:val="000000" w:themeColor="text1"/>
                <w:spacing w:val="8"/>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建设性质</w:t>
            </w:r>
          </w:p>
        </w:tc>
        <w:tc>
          <w:tcPr>
            <w:tcW w:w="3121" w:type="dxa"/>
            <w:gridSpan w:val="3"/>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新建</w:t>
            </w:r>
          </w:p>
        </w:tc>
        <w:tc>
          <w:tcPr>
            <w:tcW w:w="1253"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行业类别及代码</w:t>
            </w:r>
          </w:p>
        </w:tc>
        <w:tc>
          <w:tcPr>
            <w:tcW w:w="3092" w:type="dxa"/>
            <w:gridSpan w:val="4"/>
            <w:vAlign w:val="center"/>
          </w:tcPr>
          <w:p>
            <w:pPr>
              <w:jc w:val="center"/>
              <w:rPr>
                <w:rFonts w:eastAsiaTheme="minorEastAsia"/>
                <w:color w:val="000000" w:themeColor="text1"/>
                <w:spacing w:val="8"/>
                <w:sz w:val="24"/>
              </w:rPr>
            </w:pPr>
            <w:r>
              <w:rPr>
                <w:rFonts w:eastAsiaTheme="minorEastAsia"/>
                <w:color w:val="000000" w:themeColor="text1"/>
                <w:spacing w:val="8"/>
                <w:sz w:val="24"/>
              </w:rPr>
              <w:t>Q8</w:t>
            </w:r>
            <w:r>
              <w:rPr>
                <w:rFonts w:hint="eastAsia" w:eastAsiaTheme="minorEastAsia"/>
                <w:color w:val="000000" w:themeColor="text1"/>
                <w:spacing w:val="8"/>
                <w:sz w:val="24"/>
              </w:rPr>
              <w:t>4</w:t>
            </w:r>
            <w:r>
              <w:rPr>
                <w:rFonts w:eastAsiaTheme="minorEastAsia"/>
                <w:color w:val="000000" w:themeColor="text1"/>
                <w:spacing w:val="8"/>
                <w:sz w:val="24"/>
              </w:rPr>
              <w:t>1</w:t>
            </w:r>
            <w:r>
              <w:rPr>
                <w:rFonts w:hint="eastAsia" w:eastAsiaTheme="minorEastAsia"/>
                <w:color w:val="000000" w:themeColor="text1"/>
                <w:spacing w:val="8"/>
                <w:sz w:val="24"/>
              </w:rPr>
              <w:t>1综合医院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占地面积</w:t>
            </w:r>
          </w:p>
          <w:p>
            <w:pPr>
              <w:jc w:val="center"/>
              <w:rPr>
                <w:rFonts w:eastAsiaTheme="minorEastAsia"/>
                <w:color w:val="000000" w:themeColor="text1"/>
                <w:spacing w:val="8"/>
                <w:sz w:val="24"/>
              </w:rPr>
            </w:pPr>
            <w:r>
              <w:rPr>
                <w:rFonts w:eastAsiaTheme="minorEastAsia"/>
                <w:color w:val="000000" w:themeColor="text1"/>
                <w:spacing w:val="8"/>
                <w:sz w:val="24"/>
              </w:rPr>
              <w:t>（平方米）</w:t>
            </w:r>
          </w:p>
        </w:tc>
        <w:tc>
          <w:tcPr>
            <w:tcW w:w="3121" w:type="dxa"/>
            <w:gridSpan w:val="3"/>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szCs w:val="22"/>
              </w:rPr>
              <w:t>1662.4</w:t>
            </w:r>
          </w:p>
        </w:tc>
        <w:tc>
          <w:tcPr>
            <w:tcW w:w="1253"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绿化面积(平方米)</w:t>
            </w:r>
          </w:p>
        </w:tc>
        <w:tc>
          <w:tcPr>
            <w:tcW w:w="3092" w:type="dxa"/>
            <w:gridSpan w:val="4"/>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总投资</w:t>
            </w:r>
          </w:p>
          <w:p>
            <w:pPr>
              <w:jc w:val="center"/>
              <w:rPr>
                <w:rFonts w:eastAsiaTheme="minorEastAsia"/>
                <w:color w:val="000000" w:themeColor="text1"/>
                <w:spacing w:val="8"/>
                <w:sz w:val="24"/>
              </w:rPr>
            </w:pPr>
            <w:r>
              <w:rPr>
                <w:rFonts w:eastAsiaTheme="minorEastAsia"/>
                <w:color w:val="000000" w:themeColor="text1"/>
                <w:spacing w:val="8"/>
                <w:sz w:val="24"/>
              </w:rPr>
              <w:t>（万元）</w:t>
            </w:r>
          </w:p>
        </w:tc>
        <w:tc>
          <w:tcPr>
            <w:tcW w:w="1333" w:type="dxa"/>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5000</w:t>
            </w:r>
          </w:p>
        </w:tc>
        <w:tc>
          <w:tcPr>
            <w:tcW w:w="1788"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其中：环保投资（万元）</w:t>
            </w:r>
          </w:p>
        </w:tc>
        <w:tc>
          <w:tcPr>
            <w:tcW w:w="1253" w:type="dxa"/>
            <w:gridSpan w:val="2"/>
            <w:vAlign w:val="center"/>
          </w:tcPr>
          <w:p>
            <w:pPr>
              <w:tabs>
                <w:tab w:val="left" w:pos="296"/>
                <w:tab w:val="center" w:pos="573"/>
              </w:tabs>
              <w:jc w:val="center"/>
              <w:rPr>
                <w:rFonts w:eastAsiaTheme="minorEastAsia"/>
                <w:color w:val="000000" w:themeColor="text1"/>
                <w:spacing w:val="8"/>
                <w:sz w:val="24"/>
              </w:rPr>
            </w:pPr>
            <w:r>
              <w:rPr>
                <w:rFonts w:hint="eastAsia" w:eastAsiaTheme="minorEastAsia"/>
                <w:color w:val="000000" w:themeColor="text1"/>
                <w:spacing w:val="8"/>
                <w:sz w:val="24"/>
              </w:rPr>
              <w:t>38.5</w:t>
            </w:r>
          </w:p>
        </w:tc>
        <w:tc>
          <w:tcPr>
            <w:tcW w:w="1646" w:type="dxa"/>
            <w:gridSpan w:val="3"/>
            <w:vAlign w:val="center"/>
          </w:tcPr>
          <w:p>
            <w:pPr>
              <w:jc w:val="center"/>
              <w:rPr>
                <w:rFonts w:eastAsiaTheme="minorEastAsia"/>
                <w:color w:val="000000" w:themeColor="text1"/>
                <w:spacing w:val="8"/>
                <w:sz w:val="24"/>
              </w:rPr>
            </w:pPr>
            <w:r>
              <w:rPr>
                <w:rFonts w:eastAsiaTheme="minorEastAsia"/>
                <w:color w:val="000000" w:themeColor="text1"/>
                <w:spacing w:val="8"/>
                <w:sz w:val="24"/>
              </w:rPr>
              <w:t>环保投资占总投资比例</w:t>
            </w:r>
          </w:p>
        </w:tc>
        <w:tc>
          <w:tcPr>
            <w:tcW w:w="1446" w:type="dxa"/>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0.77</w:t>
            </w:r>
            <w:r>
              <w:rPr>
                <w:rFonts w:eastAsiaTheme="minorEastAsia"/>
                <w:color w:val="000000" w:themeColor="text1"/>
                <w:spacing w:val="8"/>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color w:val="000000" w:themeColor="text1"/>
                <w:spacing w:val="8"/>
                <w:sz w:val="24"/>
              </w:rPr>
            </w:pPr>
            <w:r>
              <w:rPr>
                <w:rFonts w:eastAsiaTheme="minorEastAsia"/>
                <w:color w:val="000000" w:themeColor="text1"/>
                <w:spacing w:val="8"/>
                <w:sz w:val="24"/>
              </w:rPr>
              <w:t>评价经费</w:t>
            </w:r>
          </w:p>
        </w:tc>
        <w:tc>
          <w:tcPr>
            <w:tcW w:w="3121" w:type="dxa"/>
            <w:gridSpan w:val="3"/>
            <w:vAlign w:val="center"/>
          </w:tcPr>
          <w:p>
            <w:pPr>
              <w:jc w:val="center"/>
              <w:rPr>
                <w:rFonts w:eastAsiaTheme="minorEastAsia"/>
                <w:color w:val="000000" w:themeColor="text1"/>
                <w:spacing w:val="8"/>
                <w:sz w:val="24"/>
              </w:rPr>
            </w:pPr>
            <w:r>
              <w:rPr>
                <w:rFonts w:eastAsiaTheme="minorEastAsia"/>
                <w:color w:val="000000" w:themeColor="text1"/>
                <w:spacing w:val="8"/>
                <w:sz w:val="24"/>
              </w:rPr>
              <w:t>—</w:t>
            </w:r>
          </w:p>
        </w:tc>
        <w:tc>
          <w:tcPr>
            <w:tcW w:w="1253" w:type="dxa"/>
            <w:gridSpan w:val="2"/>
            <w:vAlign w:val="center"/>
          </w:tcPr>
          <w:p>
            <w:pPr>
              <w:jc w:val="center"/>
              <w:rPr>
                <w:rFonts w:eastAsiaTheme="minorEastAsia"/>
                <w:color w:val="000000" w:themeColor="text1"/>
                <w:spacing w:val="8"/>
                <w:sz w:val="24"/>
              </w:rPr>
            </w:pPr>
            <w:r>
              <w:rPr>
                <w:rFonts w:eastAsiaTheme="minorEastAsia"/>
                <w:color w:val="000000" w:themeColor="text1"/>
                <w:spacing w:val="8"/>
                <w:sz w:val="24"/>
              </w:rPr>
              <w:t>预计投产日期</w:t>
            </w:r>
          </w:p>
        </w:tc>
        <w:tc>
          <w:tcPr>
            <w:tcW w:w="3092" w:type="dxa"/>
            <w:gridSpan w:val="4"/>
            <w:vAlign w:val="center"/>
          </w:tcPr>
          <w:p>
            <w:pPr>
              <w:jc w:val="center"/>
              <w:rPr>
                <w:rFonts w:eastAsiaTheme="minorEastAsia"/>
                <w:color w:val="000000" w:themeColor="text1"/>
                <w:spacing w:val="8"/>
                <w:sz w:val="24"/>
              </w:rPr>
            </w:pPr>
            <w:r>
              <w:rPr>
                <w:rFonts w:hint="eastAsia" w:eastAsiaTheme="minorEastAsia"/>
                <w:color w:val="000000" w:themeColor="text1"/>
                <w:spacing w:val="8"/>
                <w:sz w:val="24"/>
              </w:rPr>
              <w:t>2019.12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75" w:type="dxa"/>
            <w:gridSpan w:val="10"/>
            <w:vAlign w:val="center"/>
          </w:tcPr>
          <w:p>
            <w:pPr>
              <w:spacing w:line="360" w:lineRule="auto"/>
              <w:textAlignment w:val="baseline"/>
              <w:rPr>
                <w:rFonts w:eastAsiaTheme="minorEastAsia"/>
                <w:color w:val="000000" w:themeColor="text1"/>
                <w:spacing w:val="8"/>
                <w:sz w:val="24"/>
              </w:rPr>
            </w:pPr>
            <w:r>
              <w:rPr>
                <w:rFonts w:eastAsiaTheme="minorEastAsia"/>
                <w:b/>
                <w:color w:val="000000" w:themeColor="text1"/>
                <w:spacing w:val="8"/>
                <w:sz w:val="24"/>
              </w:rPr>
              <w:t>工程内容及规模：</w:t>
            </w:r>
          </w:p>
          <w:p>
            <w:pPr>
              <w:widowControl w:val="0"/>
              <w:autoSpaceDE w:val="0"/>
              <w:autoSpaceDN w:val="0"/>
              <w:adjustRightInd w:val="0"/>
              <w:spacing w:line="360" w:lineRule="auto"/>
              <w:ind w:firstLine="482" w:firstLineChars="200"/>
              <w:rPr>
                <w:rFonts w:eastAsiaTheme="minorEastAsia"/>
                <w:b/>
                <w:color w:val="000000" w:themeColor="text1"/>
                <w:sz w:val="24"/>
                <w:szCs w:val="24"/>
              </w:rPr>
            </w:pPr>
            <w:r>
              <w:rPr>
                <w:rFonts w:eastAsiaTheme="minorEastAsia"/>
                <w:b/>
                <w:color w:val="000000" w:themeColor="text1"/>
                <w:sz w:val="24"/>
                <w:szCs w:val="24"/>
              </w:rPr>
              <w:t>一、概述</w:t>
            </w:r>
          </w:p>
          <w:p>
            <w:pPr>
              <w:widowControl w:val="0"/>
              <w:autoSpaceDE w:val="0"/>
              <w:autoSpaceDN w:val="0"/>
              <w:adjustRightInd w:val="0"/>
              <w:spacing w:line="360" w:lineRule="auto"/>
              <w:ind w:firstLine="482" w:firstLineChars="200"/>
              <w:rPr>
                <w:rFonts w:eastAsiaTheme="minorEastAsia"/>
                <w:b/>
                <w:color w:val="000000" w:themeColor="text1"/>
                <w:sz w:val="24"/>
                <w:szCs w:val="24"/>
              </w:rPr>
            </w:pPr>
            <w:r>
              <w:rPr>
                <w:rFonts w:eastAsiaTheme="minorEastAsia"/>
                <w:b/>
                <w:color w:val="000000" w:themeColor="text1"/>
                <w:sz w:val="24"/>
                <w:szCs w:val="24"/>
              </w:rPr>
              <w:t>1、项目由来</w:t>
            </w:r>
          </w:p>
          <w:p>
            <w:pPr>
              <w:pStyle w:val="129"/>
              <w:ind w:firstLine="480"/>
              <w:rPr>
                <w:color w:val="000000" w:themeColor="text1"/>
                <w:kern w:val="2"/>
                <w:szCs w:val="24"/>
                <w:lang w:val="en-US"/>
              </w:rPr>
            </w:pPr>
            <w:r>
              <w:rPr>
                <w:rFonts w:hint="eastAsia"/>
                <w:color w:val="000000" w:themeColor="text1"/>
                <w:kern w:val="2"/>
                <w:szCs w:val="24"/>
                <w:lang w:val="en-US"/>
              </w:rPr>
              <w:t>为提高陕西省西咸新区空港新城广大人民群众的综合医疗卫生服务水平，优化医疗资源布局，促进综合医疗卫生事业的发展，带动相关产业发展，</w:t>
            </w:r>
            <w:r>
              <w:rPr>
                <w:rFonts w:hint="eastAsia" w:eastAsiaTheme="minorEastAsia"/>
                <w:color w:val="000000" w:themeColor="text1"/>
                <w:spacing w:val="8"/>
              </w:rPr>
              <w:t>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医院有限公司</w:t>
            </w:r>
            <w:r>
              <w:rPr>
                <w:rFonts w:hint="eastAsia"/>
                <w:color w:val="000000" w:themeColor="text1"/>
                <w:spacing w:val="6"/>
                <w:kern w:val="2"/>
                <w:szCs w:val="24"/>
              </w:rPr>
              <w:t>拟</w:t>
            </w:r>
            <w:r>
              <w:rPr>
                <w:rFonts w:hint="eastAsia"/>
                <w:color w:val="000000" w:themeColor="text1"/>
                <w:kern w:val="2"/>
                <w:szCs w:val="24"/>
                <w:lang w:val="en-US"/>
              </w:rPr>
              <w:t>投资5000万元建设</w:t>
            </w:r>
            <w:r>
              <w:rPr>
                <w:rFonts w:hint="eastAsia" w:eastAsiaTheme="minorEastAsia"/>
                <w:color w:val="000000" w:themeColor="text1"/>
                <w:spacing w:val="8"/>
              </w:rPr>
              <w:t>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w:t>
            </w:r>
            <w:r>
              <w:rPr>
                <w:rFonts w:hint="eastAsia"/>
                <w:color w:val="000000" w:themeColor="text1"/>
                <w:kern w:val="2"/>
                <w:szCs w:val="24"/>
                <w:lang w:val="en-US"/>
              </w:rPr>
              <w:t>。</w:t>
            </w:r>
          </w:p>
          <w:p>
            <w:pPr>
              <w:pStyle w:val="129"/>
              <w:ind w:firstLine="512"/>
              <w:rPr>
                <w:color w:val="000000" w:themeColor="text1"/>
                <w:kern w:val="2"/>
                <w:szCs w:val="24"/>
                <w:lang w:val="en-US"/>
              </w:rPr>
            </w:pPr>
            <w:r>
              <w:rPr>
                <w:rFonts w:hint="eastAsia" w:eastAsiaTheme="minorEastAsia"/>
                <w:color w:val="000000" w:themeColor="text1"/>
                <w:spacing w:val="8"/>
              </w:rPr>
              <w:t>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医院有限公司西咸新区空港新城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医院建设项目位于</w:t>
            </w:r>
            <w:r>
              <w:rPr>
                <w:rFonts w:hint="eastAsia" w:eastAsiaTheme="minorEastAsia"/>
                <w:color w:val="000000" w:themeColor="text1"/>
                <w:spacing w:val="8"/>
                <w:szCs w:val="22"/>
              </w:rPr>
              <w:t>陕西省西咸新区空港新城阳光里社区小区青年楼，医院类别为二级综合医院，</w:t>
            </w:r>
            <w:r>
              <w:rPr>
                <w:rFonts w:hint="eastAsia"/>
                <w:color w:val="000000" w:themeColor="text1"/>
              </w:rPr>
              <w:t>总占地面积1662.4m</w:t>
            </w:r>
            <w:r>
              <w:rPr>
                <w:rFonts w:hint="eastAsia"/>
                <w:color w:val="000000" w:themeColor="text1"/>
                <w:vertAlign w:val="superscript"/>
              </w:rPr>
              <w:t>2</w:t>
            </w:r>
            <w:r>
              <w:rPr>
                <w:rFonts w:hint="eastAsia" w:eastAsiaTheme="minorEastAsia"/>
                <w:color w:val="000000" w:themeColor="text1"/>
                <w:spacing w:val="8"/>
                <w:szCs w:val="22"/>
              </w:rPr>
              <w:t>，</w:t>
            </w:r>
            <w:r>
              <w:rPr>
                <w:rFonts w:hint="eastAsia"/>
                <w:color w:val="000000" w:themeColor="text1"/>
              </w:rPr>
              <w:t>总建筑面积6500m</w:t>
            </w:r>
            <w:r>
              <w:rPr>
                <w:rFonts w:hint="eastAsia"/>
                <w:color w:val="000000" w:themeColor="text1"/>
                <w:vertAlign w:val="superscript"/>
              </w:rPr>
              <w:t>2</w:t>
            </w:r>
            <w:r>
              <w:rPr>
                <w:rFonts w:hint="eastAsia" w:eastAsiaTheme="minorEastAsia"/>
                <w:color w:val="000000" w:themeColor="text1"/>
                <w:spacing w:val="8"/>
                <w:szCs w:val="22"/>
              </w:rPr>
              <w:t>，设置床位（牙椅）130个（牙椅3张），总投资金额5000万元。</w:t>
            </w:r>
            <w:r>
              <w:rPr>
                <w:rFonts w:hint="eastAsia"/>
                <w:color w:val="000000" w:themeColor="text1"/>
                <w:kern w:val="2"/>
                <w:szCs w:val="24"/>
                <w:lang w:val="en-US"/>
              </w:rPr>
              <w:t>2019年06月20日，</w:t>
            </w:r>
            <w:r>
              <w:rPr>
                <w:rFonts w:hint="eastAsia" w:eastAsiaTheme="minorEastAsia"/>
                <w:color w:val="000000" w:themeColor="text1"/>
                <w:spacing w:val="8"/>
              </w:rPr>
              <w:t>陕西省西咸新区空港新城行政审批与政务服务局</w:t>
            </w:r>
            <w:r>
              <w:rPr>
                <w:rFonts w:hint="eastAsia"/>
                <w:color w:val="000000" w:themeColor="text1"/>
                <w:kern w:val="2"/>
                <w:szCs w:val="24"/>
                <w:lang w:val="en-US"/>
              </w:rPr>
              <w:t>已核准同意</w:t>
            </w:r>
            <w:r>
              <w:rPr>
                <w:rFonts w:hint="eastAsia" w:eastAsiaTheme="minorEastAsia"/>
                <w:color w:val="000000" w:themeColor="text1"/>
                <w:spacing w:val="8"/>
              </w:rPr>
              <w:t>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医院有限公司</w:t>
            </w:r>
            <w:r>
              <w:rPr>
                <w:rFonts w:hint="eastAsia"/>
                <w:color w:val="000000" w:themeColor="text1"/>
                <w:kern w:val="2"/>
                <w:szCs w:val="24"/>
                <w:lang w:val="en-US"/>
              </w:rPr>
              <w:t>设置医疗机构（</w:t>
            </w:r>
            <w:r>
              <w:rPr>
                <w:rFonts w:hint="eastAsia" w:eastAsiaTheme="minorEastAsia"/>
                <w:color w:val="000000" w:themeColor="text1"/>
                <w:spacing w:val="8"/>
              </w:rPr>
              <w:t>陕空港行审发[2019]18号</w:t>
            </w:r>
            <w:r>
              <w:rPr>
                <w:rFonts w:hint="eastAsia"/>
                <w:color w:val="000000" w:themeColor="text1"/>
                <w:kern w:val="2"/>
                <w:szCs w:val="24"/>
                <w:lang w:val="en-US"/>
              </w:rPr>
              <w:t>）。</w:t>
            </w:r>
          </w:p>
          <w:p>
            <w:pPr>
              <w:adjustRightInd w:val="0"/>
              <w:spacing w:line="360" w:lineRule="auto"/>
              <w:ind w:firstLine="480" w:firstLineChars="200"/>
              <w:rPr>
                <w:rFonts w:eastAsiaTheme="minorEastAsia"/>
                <w:color w:val="000000" w:themeColor="text1"/>
                <w:spacing w:val="8"/>
                <w:szCs w:val="22"/>
              </w:rPr>
            </w:pPr>
            <w:r>
              <w:rPr>
                <w:rFonts w:hint="eastAsia"/>
                <w:snapToGrid w:val="0"/>
                <w:color w:val="000000" w:themeColor="text1"/>
                <w:sz w:val="24"/>
                <w:szCs w:val="24"/>
              </w:rPr>
              <w:t>本项目租赁</w:t>
            </w:r>
            <w:r>
              <w:rPr>
                <w:rFonts w:hint="eastAsia" w:eastAsiaTheme="minorEastAsia"/>
                <w:color w:val="000000" w:themeColor="text1"/>
                <w:spacing w:val="8"/>
                <w:sz w:val="24"/>
                <w:szCs w:val="22"/>
              </w:rPr>
              <w:t>陕西省西咸新区空港新城阳光里社区小区青年楼</w:t>
            </w:r>
            <w:r>
              <w:rPr>
                <w:rFonts w:hint="eastAsia" w:eastAsiaTheme="minorEastAsia"/>
                <w:color w:val="000000" w:themeColor="text1"/>
                <w:spacing w:val="8"/>
                <w:sz w:val="24"/>
                <w:lang w:val="en-GB"/>
              </w:rPr>
              <w:t>，总占地面积1662.4m</w:t>
            </w:r>
            <w:r>
              <w:rPr>
                <w:rFonts w:hint="eastAsia" w:eastAsiaTheme="minorEastAsia"/>
                <w:color w:val="000000" w:themeColor="text1"/>
                <w:spacing w:val="8"/>
                <w:sz w:val="24"/>
                <w:vertAlign w:val="superscript"/>
                <w:lang w:val="en-GB"/>
              </w:rPr>
              <w:t>2</w:t>
            </w:r>
            <w:r>
              <w:rPr>
                <w:rFonts w:hint="eastAsia" w:eastAsiaTheme="minorEastAsia"/>
                <w:color w:val="000000" w:themeColor="text1"/>
                <w:spacing w:val="8"/>
                <w:sz w:val="24"/>
                <w:lang w:val="en-GB"/>
              </w:rPr>
              <w:t>，总建筑面积6500m</w:t>
            </w:r>
            <w:r>
              <w:rPr>
                <w:rFonts w:hint="eastAsia" w:eastAsiaTheme="minorEastAsia"/>
                <w:color w:val="000000" w:themeColor="text1"/>
                <w:spacing w:val="8"/>
                <w:sz w:val="24"/>
                <w:vertAlign w:val="superscript"/>
                <w:lang w:val="en-GB"/>
              </w:rPr>
              <w:t>2</w:t>
            </w:r>
            <w:r>
              <w:rPr>
                <w:rFonts w:hint="eastAsia" w:eastAsiaTheme="minorEastAsia"/>
                <w:color w:val="000000" w:themeColor="text1"/>
                <w:spacing w:val="8"/>
                <w:sz w:val="24"/>
                <w:lang w:val="en-GB"/>
              </w:rPr>
              <w:t>。</w:t>
            </w:r>
            <w:r>
              <w:rPr>
                <w:rFonts w:hint="eastAsia" w:eastAsiaTheme="minorEastAsia"/>
                <w:color w:val="000000" w:themeColor="text1"/>
                <w:spacing w:val="8"/>
                <w:sz w:val="24"/>
                <w:szCs w:val="22"/>
              </w:rPr>
              <w:t>阳光里社区小区青年楼属于陕西省西咸新区空港新城安居置业有限公司西咸新区空港新城阳光里棚户区改造项目的建设内容。陕西省西咸新区空港新城安居置业有限公司2014年1月委托西安建筑科技大学完成《西咸新区空港新城阳光里棚户区改造项目环境影响报告书》并取得环评批复，2018年8月17日，陕西省西咸新区空港新城安居置业有限公司组织召开《西咸新区空港新城阳光里棚户区改造项目》的环保竣工验收会</w:t>
            </w:r>
            <w:r>
              <w:rPr>
                <w:rFonts w:hint="eastAsia" w:eastAsiaTheme="minorEastAsia"/>
                <w:color w:val="000000" w:themeColor="text1"/>
                <w:spacing w:val="8"/>
                <w:sz w:val="24"/>
                <w:szCs w:val="22"/>
                <w:lang w:val="en-US" w:eastAsia="zh-CN"/>
              </w:rPr>
              <w:t>并已通过竣工环保验收（详见附件9）</w:t>
            </w:r>
            <w:r>
              <w:rPr>
                <w:rFonts w:hint="eastAsia" w:eastAsiaTheme="minorEastAsia"/>
                <w:color w:val="000000" w:themeColor="text1"/>
                <w:spacing w:val="8"/>
                <w:sz w:val="24"/>
                <w:szCs w:val="22"/>
              </w:rPr>
              <w:t>，验收报告中明确说明“本次验收内容不包括商业用房引进的集中餐饮、娱乐、医疗卫生等有污染的项目竣工环保验收”，故本项目自行进行环评及环保竣工验收。</w:t>
            </w:r>
          </w:p>
          <w:p>
            <w:pPr>
              <w:adjustRightInd w:val="0"/>
              <w:spacing w:line="360" w:lineRule="auto"/>
              <w:ind w:firstLine="480" w:firstLineChars="200"/>
              <w:rPr>
                <w:rFonts w:eastAsiaTheme="minorEastAsia"/>
                <w:color w:val="000000" w:themeColor="text1"/>
                <w:sz w:val="24"/>
              </w:rPr>
            </w:pPr>
            <w:r>
              <w:rPr>
                <w:snapToGrid w:val="0"/>
                <w:color w:val="000000" w:themeColor="text1"/>
                <w:sz w:val="24"/>
                <w:szCs w:val="24"/>
              </w:rPr>
              <w:t>依照《中华人民共和国环境影响评价法》和国务院第682号令《建设项目环境保护管理条例》以及生态环境部第1号令《建设项目环境影响评价分类管理名录》的规定</w:t>
            </w:r>
            <w:r>
              <w:rPr>
                <w:snapToGrid w:val="0"/>
                <w:color w:val="000000" w:themeColor="text1"/>
                <w:sz w:val="24"/>
                <w:szCs w:val="24"/>
                <w:lang w:val="zh-CN"/>
              </w:rPr>
              <w:t>，</w:t>
            </w:r>
            <w:r>
              <w:rPr>
                <w:rFonts w:hint="eastAsia"/>
                <w:bCs/>
                <w:color w:val="000000" w:themeColor="text1"/>
                <w:sz w:val="24"/>
              </w:rPr>
              <w:t>本项目属于</w:t>
            </w:r>
            <w:r>
              <w:rPr>
                <w:rFonts w:hint="eastAsia"/>
                <w:color w:val="000000" w:themeColor="text1"/>
                <w:sz w:val="24"/>
              </w:rPr>
              <w:t>“三十九、卫生”</w:t>
            </w:r>
            <w:r>
              <w:rPr>
                <w:color w:val="000000" w:themeColor="text1"/>
                <w:sz w:val="24"/>
              </w:rPr>
              <w:t>第</w:t>
            </w:r>
            <w:r>
              <w:rPr>
                <w:rFonts w:hint="eastAsia"/>
                <w:color w:val="000000" w:themeColor="text1"/>
                <w:sz w:val="24"/>
              </w:rPr>
              <w:t>111</w:t>
            </w:r>
            <w:r>
              <w:rPr>
                <w:color w:val="000000" w:themeColor="text1"/>
                <w:sz w:val="24"/>
              </w:rPr>
              <w:t>条</w:t>
            </w:r>
            <w:r>
              <w:rPr>
                <w:rFonts w:hint="eastAsia"/>
                <w:color w:val="000000" w:themeColor="text1"/>
                <w:sz w:val="24"/>
              </w:rPr>
              <w:t>“医院、专科防治院（所、站）、社区医疗、卫生院（所、站）、血站、急救中心、妇幼保健院、疗养院等其他卫生机构”中的“其他（20张床位以下的除外）”，</w:t>
            </w:r>
            <w:r>
              <w:rPr>
                <w:snapToGrid w:val="0"/>
                <w:color w:val="000000" w:themeColor="text1"/>
                <w:sz w:val="24"/>
                <w:szCs w:val="24"/>
                <w:lang w:val="zh-CN"/>
              </w:rPr>
              <w:t>项目应编制环境影响报告表。</w:t>
            </w:r>
            <w:r>
              <w:rPr>
                <w:rFonts w:hint="eastAsia" w:eastAsiaTheme="minorEastAsia"/>
                <w:color w:val="000000" w:themeColor="text1"/>
                <w:spacing w:val="8"/>
                <w:sz w:val="24"/>
              </w:rPr>
              <w:t>西咸新区空港新城</w:t>
            </w:r>
            <w:r>
              <w:rPr>
                <w:rFonts w:hint="eastAsia" w:eastAsiaTheme="minorEastAsia"/>
                <w:color w:val="000000" w:themeColor="text1"/>
                <w:spacing w:val="8"/>
                <w:sz w:val="24"/>
                <w:lang w:eastAsia="zh-CN"/>
              </w:rPr>
              <w:t>北港</w:t>
            </w:r>
            <w:r>
              <w:rPr>
                <w:rFonts w:hint="eastAsia" w:eastAsiaTheme="minorEastAsia"/>
                <w:color w:val="000000" w:themeColor="text1"/>
                <w:spacing w:val="8"/>
                <w:sz w:val="24"/>
              </w:rPr>
              <w:t>医院有限公司</w:t>
            </w:r>
            <w:r>
              <w:rPr>
                <w:snapToGrid w:val="0"/>
                <w:color w:val="000000" w:themeColor="text1"/>
                <w:sz w:val="24"/>
                <w:szCs w:val="24"/>
              </w:rPr>
              <w:t>委托河北圣泓环保科技有限责任公司承担该项目环境影响评价工作。</w:t>
            </w:r>
            <w:r>
              <w:rPr>
                <w:snapToGrid w:val="0"/>
                <w:color w:val="000000" w:themeColor="text1"/>
                <w:sz w:val="24"/>
                <w:szCs w:val="24"/>
                <w:lang w:val="zh-CN"/>
              </w:rPr>
              <w:t>接受委托后，我单位技术人员开展了详细的现场踏勘、技术资料收集等工作，在对本项目有关环境现状和可能造成的环境影响进行分析后，依照环境影响评价技术导则的要求，编制该项目环境影响报告表。</w:t>
            </w:r>
          </w:p>
          <w:p>
            <w:pPr>
              <w:widowControl w:val="0"/>
              <w:autoSpaceDE w:val="0"/>
              <w:autoSpaceDN w:val="0"/>
              <w:adjustRightInd w:val="0"/>
              <w:spacing w:line="360" w:lineRule="auto"/>
              <w:ind w:firstLine="482" w:firstLineChars="200"/>
              <w:jc w:val="both"/>
              <w:rPr>
                <w:rFonts w:eastAsiaTheme="minorEastAsia"/>
                <w:b/>
                <w:color w:val="000000" w:themeColor="text1"/>
                <w:sz w:val="24"/>
                <w:szCs w:val="24"/>
              </w:rPr>
            </w:pPr>
            <w:r>
              <w:rPr>
                <w:rFonts w:eastAsiaTheme="minorEastAsia"/>
                <w:b/>
                <w:color w:val="000000" w:themeColor="text1"/>
                <w:sz w:val="24"/>
                <w:szCs w:val="24"/>
              </w:rPr>
              <w:t>2、项目初步判定情况</w:t>
            </w:r>
          </w:p>
          <w:p>
            <w:pPr>
              <w:adjustRightInd w:val="0"/>
              <w:snapToGrid w:val="0"/>
              <w:spacing w:line="360" w:lineRule="auto"/>
              <w:ind w:firstLine="512" w:firstLineChars="200"/>
              <w:rPr>
                <w:rFonts w:hint="eastAsia"/>
                <w:color w:val="000000" w:themeColor="text1"/>
                <w:szCs w:val="24"/>
              </w:rPr>
            </w:pPr>
            <w:r>
              <w:rPr>
                <w:rFonts w:hint="default" w:ascii="Times New Roman" w:hAnsi="Times New Roman" w:cs="Times New Roman" w:eastAsiaTheme="minorEastAsia"/>
                <w:color w:val="000000" w:themeColor="text1"/>
                <w:spacing w:val="8"/>
                <w:sz w:val="24"/>
                <w:szCs w:val="24"/>
              </w:rPr>
              <w:t>西咸新区空港新城</w:t>
            </w:r>
            <w:r>
              <w:rPr>
                <w:rFonts w:hint="default" w:ascii="Times New Roman" w:hAnsi="Times New Roman" w:cs="Times New Roman" w:eastAsiaTheme="minorEastAsia"/>
                <w:color w:val="000000" w:themeColor="text1"/>
                <w:spacing w:val="8"/>
                <w:sz w:val="24"/>
                <w:szCs w:val="24"/>
                <w:lang w:eastAsia="zh-CN"/>
              </w:rPr>
              <w:t>北港</w:t>
            </w:r>
            <w:r>
              <w:rPr>
                <w:rFonts w:hint="default" w:ascii="Times New Roman" w:hAnsi="Times New Roman" w:cs="Times New Roman" w:eastAsiaTheme="minorEastAsia"/>
                <w:color w:val="000000" w:themeColor="text1"/>
                <w:spacing w:val="8"/>
                <w:sz w:val="24"/>
                <w:szCs w:val="24"/>
              </w:rPr>
              <w:t>医院建设项目</w:t>
            </w:r>
            <w:r>
              <w:rPr>
                <w:rFonts w:hint="default" w:ascii="Times New Roman" w:hAnsi="Times New Roman" w:cs="Times New Roman"/>
                <w:color w:val="000000" w:themeColor="text1"/>
                <w:sz w:val="24"/>
                <w:szCs w:val="24"/>
              </w:rPr>
              <w:t>，行业类别属于“</w:t>
            </w:r>
            <w:r>
              <w:rPr>
                <w:rFonts w:hint="default" w:ascii="Times New Roman" w:hAnsi="Times New Roman" w:cs="Times New Roman" w:eastAsiaTheme="minorEastAsia"/>
                <w:color w:val="000000" w:themeColor="text1"/>
                <w:spacing w:val="8"/>
                <w:sz w:val="24"/>
                <w:szCs w:val="24"/>
              </w:rPr>
              <w:t>Q8411综合医院</w:t>
            </w:r>
            <w:r>
              <w:rPr>
                <w:rFonts w:hint="default" w:ascii="Times New Roman" w:hAnsi="Times New Roman" w:cs="Times New Roman"/>
                <w:color w:val="000000" w:themeColor="text1"/>
                <w:sz w:val="24"/>
                <w:szCs w:val="24"/>
              </w:rPr>
              <w:t>”。根据国务院批准施行的《产业结构调整指导目录（2013年修正）》可知，项目属于“鼓励类”中的“三十六、教育、文化、卫生、体育服务业”中的“29、医疗卫生服务设施建设”项目，符合目前国家产业政策的要求。同时本项目不属于《陕西省限制投资类产业指导目录》（陕发改产业［2007］97号）中规定的淘汰和限制类项目，符合国家及地方产业政策要求。项目</w:t>
            </w:r>
            <w:r>
              <w:rPr>
                <w:color w:val="000000" w:themeColor="text1"/>
                <w:sz w:val="24"/>
              </w:rPr>
              <w:t>建设符合陕西省产业政策。项目已在</w:t>
            </w:r>
            <w:r>
              <w:rPr>
                <w:rFonts w:hint="eastAsia"/>
                <w:color w:val="000000" w:themeColor="text1"/>
                <w:sz w:val="24"/>
                <w:lang w:eastAsia="zh-CN"/>
              </w:rPr>
              <w:t>陕西省西咸新区空港新城行政审批与政务服务局</w:t>
            </w:r>
            <w:r>
              <w:rPr>
                <w:rFonts w:hint="eastAsia"/>
                <w:color w:val="000000" w:themeColor="text1"/>
                <w:sz w:val="24"/>
              </w:rPr>
              <w:t>备案</w:t>
            </w:r>
            <w:r>
              <w:rPr>
                <w:color w:val="000000" w:themeColor="text1"/>
                <w:sz w:val="24"/>
              </w:rPr>
              <w:t>（</w:t>
            </w:r>
            <w:r>
              <w:rPr>
                <w:rFonts w:hint="eastAsia"/>
                <w:color w:val="000000" w:themeColor="text1"/>
                <w:sz w:val="24"/>
                <w:lang w:eastAsia="zh-CN"/>
              </w:rPr>
              <w:t>陕空港行审发（</w:t>
            </w:r>
            <w:r>
              <w:rPr>
                <w:rFonts w:hint="eastAsia"/>
                <w:color w:val="000000" w:themeColor="text1"/>
                <w:sz w:val="24"/>
                <w:lang w:val="en-US" w:eastAsia="zh-CN"/>
              </w:rPr>
              <w:t>2019</w:t>
            </w:r>
            <w:r>
              <w:rPr>
                <w:rFonts w:hint="eastAsia"/>
                <w:color w:val="000000" w:themeColor="text1"/>
                <w:sz w:val="24"/>
                <w:lang w:eastAsia="zh-CN"/>
              </w:rPr>
              <w:t>）</w:t>
            </w:r>
            <w:r>
              <w:rPr>
                <w:rFonts w:hint="eastAsia"/>
                <w:color w:val="000000" w:themeColor="text1"/>
                <w:sz w:val="24"/>
                <w:lang w:val="en-US" w:eastAsia="zh-CN"/>
              </w:rPr>
              <w:t>44号</w:t>
            </w:r>
            <w:r>
              <w:rPr>
                <w:color w:val="000000" w:themeColor="text1"/>
                <w:sz w:val="24"/>
              </w:rPr>
              <w:t>）（</w:t>
            </w:r>
            <w:r>
              <w:rPr>
                <w:rFonts w:hint="eastAsia"/>
                <w:color w:val="000000" w:themeColor="text1"/>
                <w:sz w:val="24"/>
              </w:rPr>
              <w:t>详</w:t>
            </w:r>
            <w:r>
              <w:rPr>
                <w:color w:val="000000" w:themeColor="text1"/>
                <w:sz w:val="24"/>
              </w:rPr>
              <w:t>见附件</w:t>
            </w:r>
            <w:r>
              <w:rPr>
                <w:rFonts w:hint="eastAsia"/>
                <w:color w:val="000000" w:themeColor="text1"/>
                <w:sz w:val="24"/>
                <w:lang w:eastAsia="zh-CN"/>
              </w:rPr>
              <w:t>一</w:t>
            </w:r>
            <w:r>
              <w:rPr>
                <w:color w:val="000000" w:themeColor="text1"/>
                <w:sz w:val="24"/>
              </w:rPr>
              <w:t>），项目建设符合陕西省产业政策。</w:t>
            </w:r>
          </w:p>
          <w:p>
            <w:pPr>
              <w:pStyle w:val="129"/>
              <w:ind w:firstLine="480"/>
              <w:rPr>
                <w:rFonts w:hint="eastAsia"/>
                <w:color w:val="000000" w:themeColor="text1"/>
                <w:szCs w:val="24"/>
              </w:rPr>
            </w:pPr>
            <w:r>
              <w:rPr>
                <w:rFonts w:hint="eastAsia"/>
                <w:color w:val="000000" w:themeColor="text1"/>
                <w:szCs w:val="24"/>
              </w:rPr>
              <w:t>根据西咸新区空港新城阳光里棚户区改造项目-青年公寓设计规划图，青年公寓设计规划：一层为商铺，二至五层为酒店式公寓，即为商业用途。故本项目选址符合</w:t>
            </w:r>
            <w:r>
              <w:rPr>
                <w:rFonts w:hint="eastAsia" w:eastAsiaTheme="minorEastAsia"/>
                <w:color w:val="000000" w:themeColor="text1"/>
                <w:spacing w:val="8"/>
                <w:szCs w:val="22"/>
              </w:rPr>
              <w:t>西咸新区空港新城阳光里棚户区设计规划</w:t>
            </w:r>
            <w:r>
              <w:rPr>
                <w:rFonts w:hint="eastAsia"/>
                <w:color w:val="000000" w:themeColor="text1"/>
                <w:szCs w:val="24"/>
              </w:rPr>
              <w:t>。</w:t>
            </w:r>
          </w:p>
          <w:p>
            <w:pPr>
              <w:pStyle w:val="129"/>
              <w:ind w:firstLine="480"/>
              <w:rPr>
                <w:rFonts w:hint="eastAsia" w:ascii="宋体" w:hAnsi="宋体" w:eastAsia="宋体" w:cs="宋体"/>
                <w:color w:val="000000" w:themeColor="text1"/>
                <w:szCs w:val="24"/>
                <w:lang w:eastAsia="zh-CN"/>
              </w:rPr>
            </w:pPr>
            <w:r>
              <w:rPr>
                <w:rFonts w:hint="eastAsia"/>
                <w:color w:val="000000" w:themeColor="text1"/>
                <w:szCs w:val="24"/>
                <w:lang w:eastAsia="zh-CN"/>
              </w:rPr>
              <w:t>根据</w:t>
            </w:r>
            <w:r>
              <w:rPr>
                <w:rFonts w:hint="default" w:ascii="Times New Roman" w:hAnsi="Times New Roman" w:cs="Times New Roman"/>
                <w:color w:val="000000" w:themeColor="text1"/>
                <w:sz w:val="24"/>
                <w:szCs w:val="24"/>
              </w:rPr>
              <w:t>《</w:t>
            </w:r>
            <w:r>
              <w:rPr>
                <w:rFonts w:hint="eastAsia" w:cs="Times New Roman"/>
                <w:color w:val="000000" w:themeColor="text1"/>
                <w:sz w:val="24"/>
                <w:szCs w:val="24"/>
                <w:lang w:eastAsia="zh-CN"/>
              </w:rPr>
              <w:t>综合医院建设标准</w:t>
            </w:r>
            <w:r>
              <w:rPr>
                <w:rFonts w:hint="default" w:ascii="Times New Roman" w:hAnsi="Times New Roman" w:cs="Times New Roman"/>
                <w:color w:val="000000" w:themeColor="text1"/>
                <w:sz w:val="24"/>
                <w:szCs w:val="24"/>
              </w:rPr>
              <w:t>》</w:t>
            </w:r>
            <w:r>
              <w:rPr>
                <w:rFonts w:hint="eastAsia" w:cs="Times New Roman"/>
                <w:color w:val="000000" w:themeColor="text1"/>
                <w:sz w:val="24"/>
                <w:szCs w:val="24"/>
                <w:lang w:eastAsia="zh-CN"/>
              </w:rPr>
              <w:t>规定，</w:t>
            </w:r>
            <w:r>
              <w:rPr>
                <w:rFonts w:hint="eastAsia" w:ascii="宋体" w:hAnsi="宋体" w:eastAsia="宋体" w:cs="宋体"/>
                <w:color w:val="000000" w:themeColor="text1"/>
                <w:sz w:val="24"/>
                <w:szCs w:val="24"/>
                <w:lang w:eastAsia="zh-CN"/>
              </w:rPr>
              <w:t>医院选址应满足</w:t>
            </w:r>
            <w:r>
              <w:rPr>
                <w:rFonts w:hint="eastAsia" w:ascii="宋体" w:hAnsi="宋体" w:eastAsia="宋体" w:cs="宋体"/>
                <w:i w:val="0"/>
                <w:caps w:val="0"/>
                <w:color w:val="000000" w:themeColor="text1"/>
                <w:spacing w:val="8"/>
                <w:sz w:val="24"/>
                <w:szCs w:val="24"/>
                <w:shd w:val="clear" w:fill="FFFFFF"/>
              </w:rPr>
              <w:t>市政基础设施完善，交通便利，宜临两条以上城市道路</w:t>
            </w:r>
            <w:r>
              <w:rPr>
                <w:rFonts w:hint="eastAsia" w:ascii="宋体" w:hAnsi="宋体" w:eastAsia="宋体" w:cs="宋体"/>
                <w:i w:val="0"/>
                <w:caps w:val="0"/>
                <w:color w:val="000000" w:themeColor="text1"/>
                <w:spacing w:val="8"/>
                <w:sz w:val="24"/>
                <w:szCs w:val="24"/>
                <w:shd w:val="clear" w:fill="FFFFFF"/>
                <w:lang w:eastAsia="zh-CN"/>
              </w:rPr>
              <w:t>、</w:t>
            </w:r>
            <w:r>
              <w:rPr>
                <w:rFonts w:hint="eastAsia" w:ascii="宋体" w:hAnsi="宋体" w:eastAsia="宋体" w:cs="宋体"/>
                <w:i w:val="0"/>
                <w:caps w:val="0"/>
                <w:color w:val="000000" w:themeColor="text1"/>
                <w:spacing w:val="8"/>
                <w:sz w:val="24"/>
                <w:szCs w:val="24"/>
                <w:shd w:val="clear" w:fill="FFFFFF"/>
              </w:rPr>
              <w:t>污水处理站及垃圾收集暂存用房宜远离功能用房，并宜布置在院区夏季主导风下风向</w:t>
            </w:r>
            <w:r>
              <w:rPr>
                <w:rFonts w:hint="eastAsia" w:ascii="宋体" w:hAnsi="宋体" w:cs="宋体"/>
                <w:i w:val="0"/>
                <w:caps w:val="0"/>
                <w:color w:val="000000" w:themeColor="text1"/>
                <w:spacing w:val="8"/>
                <w:sz w:val="24"/>
                <w:szCs w:val="24"/>
                <w:shd w:val="clear" w:fill="FFFFFF"/>
                <w:lang w:eastAsia="zh-CN"/>
              </w:rPr>
              <w:t>等要求。本项目南侧紧邻景平大街，东面紧挨自贸大道，交通便利。医院污水处理站位于医院大楼西北角处，加盖密闭。</w:t>
            </w:r>
            <w:r>
              <w:rPr>
                <w:rFonts w:hint="eastAsia"/>
                <w:color w:val="000000" w:themeColor="text1"/>
                <w:szCs w:val="24"/>
              </w:rPr>
              <w:t>故本项目选址符合</w:t>
            </w:r>
            <w:r>
              <w:rPr>
                <w:rFonts w:hint="default" w:ascii="Times New Roman" w:hAnsi="Times New Roman" w:cs="Times New Roman"/>
                <w:color w:val="000000" w:themeColor="text1"/>
                <w:sz w:val="24"/>
                <w:szCs w:val="24"/>
              </w:rPr>
              <w:t>《</w:t>
            </w:r>
            <w:r>
              <w:rPr>
                <w:rFonts w:hint="eastAsia" w:cs="Times New Roman"/>
                <w:color w:val="000000" w:themeColor="text1"/>
                <w:sz w:val="24"/>
                <w:szCs w:val="24"/>
                <w:lang w:eastAsia="zh-CN"/>
              </w:rPr>
              <w:t>综合医院建设标准</w:t>
            </w:r>
            <w:r>
              <w:rPr>
                <w:rFonts w:hint="default" w:ascii="Times New Roman" w:hAnsi="Times New Roman" w:cs="Times New Roman"/>
                <w:color w:val="000000" w:themeColor="text1"/>
                <w:sz w:val="24"/>
                <w:szCs w:val="24"/>
              </w:rPr>
              <w:t>》</w:t>
            </w:r>
            <w:r>
              <w:rPr>
                <w:rFonts w:hint="eastAsia" w:cs="Times New Roman"/>
                <w:color w:val="000000" w:themeColor="text1"/>
                <w:sz w:val="24"/>
                <w:szCs w:val="24"/>
                <w:lang w:eastAsia="zh-CN"/>
              </w:rPr>
              <w:t>规定。</w:t>
            </w:r>
          </w:p>
          <w:p>
            <w:pPr>
              <w:widowControl w:val="0"/>
              <w:autoSpaceDE w:val="0"/>
              <w:autoSpaceDN w:val="0"/>
              <w:adjustRightInd w:val="0"/>
              <w:spacing w:line="360" w:lineRule="auto"/>
              <w:ind w:firstLine="482" w:firstLineChars="200"/>
              <w:jc w:val="both"/>
              <w:rPr>
                <w:rFonts w:eastAsiaTheme="minorEastAsia"/>
                <w:b/>
                <w:color w:val="000000" w:themeColor="text1"/>
                <w:sz w:val="24"/>
                <w:szCs w:val="24"/>
              </w:rPr>
            </w:pPr>
            <w:r>
              <w:rPr>
                <w:rFonts w:eastAsiaTheme="minorEastAsia"/>
                <w:b/>
                <w:color w:val="000000" w:themeColor="text1"/>
                <w:sz w:val="24"/>
                <w:szCs w:val="24"/>
              </w:rPr>
              <w:t>二、建设项目概况</w:t>
            </w:r>
          </w:p>
          <w:p>
            <w:pPr>
              <w:spacing w:line="360" w:lineRule="auto"/>
              <w:ind w:firstLine="482"/>
              <w:jc w:val="both"/>
              <w:rPr>
                <w:rFonts w:eastAsiaTheme="minorEastAsia"/>
                <w:color w:val="000000" w:themeColor="text1"/>
                <w:spacing w:val="8"/>
                <w:sz w:val="24"/>
                <w:szCs w:val="22"/>
              </w:rPr>
            </w:pPr>
            <w:r>
              <w:rPr>
                <w:rFonts w:eastAsiaTheme="minorEastAsia"/>
                <w:b/>
                <w:color w:val="000000" w:themeColor="text1"/>
                <w:sz w:val="24"/>
              </w:rPr>
              <w:t>项目名称：</w:t>
            </w:r>
            <w:r>
              <w:rPr>
                <w:rFonts w:hint="eastAsia" w:eastAsiaTheme="minorEastAsia"/>
                <w:color w:val="000000" w:themeColor="text1"/>
                <w:spacing w:val="8"/>
                <w:sz w:val="24"/>
              </w:rPr>
              <w:t>西咸新区空港新城</w:t>
            </w:r>
            <w:r>
              <w:rPr>
                <w:rFonts w:hint="eastAsia" w:eastAsiaTheme="minorEastAsia"/>
                <w:color w:val="000000" w:themeColor="text1"/>
                <w:spacing w:val="8"/>
                <w:sz w:val="24"/>
                <w:lang w:eastAsia="zh-CN"/>
              </w:rPr>
              <w:t>北港</w:t>
            </w:r>
            <w:r>
              <w:rPr>
                <w:rFonts w:hint="eastAsia" w:eastAsiaTheme="minorEastAsia"/>
                <w:color w:val="000000" w:themeColor="text1"/>
                <w:spacing w:val="8"/>
                <w:sz w:val="24"/>
              </w:rPr>
              <w:t>医院建设项目</w:t>
            </w:r>
          </w:p>
          <w:p>
            <w:pPr>
              <w:spacing w:line="360" w:lineRule="auto"/>
              <w:ind w:firstLine="482"/>
              <w:jc w:val="both"/>
              <w:rPr>
                <w:rFonts w:eastAsiaTheme="minorEastAsia"/>
                <w:color w:val="000000" w:themeColor="text1"/>
                <w:sz w:val="24"/>
                <w:szCs w:val="24"/>
              </w:rPr>
            </w:pPr>
            <w:r>
              <w:rPr>
                <w:rFonts w:eastAsiaTheme="minorEastAsia"/>
                <w:b/>
                <w:color w:val="000000" w:themeColor="text1"/>
                <w:sz w:val="24"/>
              </w:rPr>
              <w:t>建设单位</w:t>
            </w:r>
            <w:r>
              <w:rPr>
                <w:rFonts w:hint="eastAsia" w:eastAsiaTheme="minorEastAsia"/>
                <w:color w:val="000000" w:themeColor="text1"/>
                <w:sz w:val="24"/>
                <w:szCs w:val="24"/>
              </w:rPr>
              <w:t>：</w:t>
            </w:r>
            <w:r>
              <w:rPr>
                <w:rFonts w:hint="eastAsia" w:eastAsiaTheme="minorEastAsia"/>
                <w:color w:val="000000" w:themeColor="text1"/>
                <w:spacing w:val="8"/>
                <w:sz w:val="24"/>
              </w:rPr>
              <w:t>西咸新区空港新城</w:t>
            </w:r>
            <w:r>
              <w:rPr>
                <w:rFonts w:hint="eastAsia" w:eastAsiaTheme="minorEastAsia"/>
                <w:color w:val="000000" w:themeColor="text1"/>
                <w:spacing w:val="8"/>
                <w:sz w:val="24"/>
                <w:lang w:eastAsia="zh-CN"/>
              </w:rPr>
              <w:t>北港</w:t>
            </w:r>
            <w:r>
              <w:rPr>
                <w:rFonts w:hint="eastAsia" w:eastAsiaTheme="minorEastAsia"/>
                <w:color w:val="000000" w:themeColor="text1"/>
                <w:spacing w:val="8"/>
                <w:sz w:val="24"/>
              </w:rPr>
              <w:t>医院有限公司</w:t>
            </w:r>
          </w:p>
          <w:p>
            <w:pPr>
              <w:spacing w:line="360" w:lineRule="auto"/>
              <w:ind w:firstLine="482"/>
              <w:jc w:val="both"/>
              <w:rPr>
                <w:rFonts w:eastAsiaTheme="minorEastAsia"/>
                <w:color w:val="000000" w:themeColor="text1"/>
                <w:sz w:val="24"/>
                <w:szCs w:val="24"/>
              </w:rPr>
            </w:pPr>
            <w:r>
              <w:rPr>
                <w:rFonts w:hint="eastAsia" w:eastAsiaTheme="minorEastAsia"/>
                <w:b/>
                <w:bCs/>
                <w:color w:val="000000" w:themeColor="text1"/>
                <w:sz w:val="24"/>
                <w:szCs w:val="24"/>
              </w:rPr>
              <w:t>法人代表：</w:t>
            </w:r>
            <w:r>
              <w:rPr>
                <w:rFonts w:hint="eastAsia" w:eastAsiaTheme="minorEastAsia"/>
                <w:color w:val="000000" w:themeColor="text1"/>
                <w:spacing w:val="8"/>
                <w:sz w:val="24"/>
              </w:rPr>
              <w:t>刘碧红</w:t>
            </w:r>
          </w:p>
          <w:p>
            <w:pPr>
              <w:spacing w:line="360" w:lineRule="auto"/>
              <w:ind w:firstLine="482"/>
              <w:jc w:val="both"/>
              <w:rPr>
                <w:rFonts w:eastAsiaTheme="minorEastAsia"/>
                <w:b/>
                <w:color w:val="000000" w:themeColor="text1"/>
                <w:sz w:val="24"/>
              </w:rPr>
            </w:pPr>
            <w:r>
              <w:rPr>
                <w:rFonts w:hint="eastAsia" w:eastAsiaTheme="minorEastAsia"/>
                <w:b/>
                <w:bCs/>
                <w:color w:val="000000" w:themeColor="text1"/>
                <w:sz w:val="24"/>
                <w:szCs w:val="24"/>
              </w:rPr>
              <w:t>建设性质：</w:t>
            </w:r>
            <w:r>
              <w:rPr>
                <w:rFonts w:hint="eastAsia" w:eastAsiaTheme="minorEastAsia"/>
                <w:color w:val="000000" w:themeColor="text1"/>
                <w:sz w:val="24"/>
                <w:szCs w:val="24"/>
              </w:rPr>
              <w:t>新建</w:t>
            </w:r>
          </w:p>
          <w:p>
            <w:pPr>
              <w:spacing w:line="360" w:lineRule="auto"/>
              <w:ind w:firstLine="482"/>
              <w:jc w:val="both"/>
              <w:rPr>
                <w:rFonts w:eastAsiaTheme="minorEastAsia"/>
                <w:color w:val="000000" w:themeColor="text1"/>
                <w:sz w:val="24"/>
              </w:rPr>
            </w:pPr>
            <w:r>
              <w:rPr>
                <w:rFonts w:eastAsiaTheme="minorEastAsia"/>
                <w:b/>
                <w:color w:val="000000" w:themeColor="text1"/>
                <w:sz w:val="24"/>
              </w:rPr>
              <w:t>项目投资：</w:t>
            </w:r>
            <w:r>
              <w:rPr>
                <w:rFonts w:eastAsiaTheme="minorEastAsia"/>
                <w:color w:val="000000" w:themeColor="text1"/>
                <w:sz w:val="24"/>
              </w:rPr>
              <w:t>项目总投资</w:t>
            </w:r>
            <w:r>
              <w:rPr>
                <w:rFonts w:eastAsiaTheme="minorEastAsia"/>
                <w:color w:val="000000" w:themeColor="text1"/>
                <w:sz w:val="24"/>
                <w:szCs w:val="22"/>
              </w:rPr>
              <w:t>为</w:t>
            </w:r>
            <w:r>
              <w:rPr>
                <w:rFonts w:hint="eastAsia" w:eastAsiaTheme="minorEastAsia"/>
                <w:color w:val="000000" w:themeColor="text1"/>
                <w:sz w:val="24"/>
                <w:szCs w:val="22"/>
              </w:rPr>
              <w:t>5000</w:t>
            </w:r>
            <w:r>
              <w:rPr>
                <w:rFonts w:eastAsiaTheme="minorEastAsia"/>
                <w:color w:val="000000" w:themeColor="text1"/>
                <w:sz w:val="24"/>
                <w:szCs w:val="22"/>
              </w:rPr>
              <w:t>万元，环保投资估算为</w:t>
            </w:r>
            <w:r>
              <w:rPr>
                <w:rFonts w:hint="eastAsia" w:eastAsiaTheme="minorEastAsia"/>
                <w:color w:val="000000" w:themeColor="text1"/>
                <w:sz w:val="24"/>
                <w:szCs w:val="22"/>
              </w:rPr>
              <w:t>38.5</w:t>
            </w:r>
            <w:r>
              <w:rPr>
                <w:rFonts w:eastAsiaTheme="minorEastAsia"/>
                <w:color w:val="000000" w:themeColor="text1"/>
                <w:sz w:val="24"/>
                <w:szCs w:val="22"/>
              </w:rPr>
              <w:t>万元，占总投资的比例为</w:t>
            </w:r>
            <w:r>
              <w:rPr>
                <w:rFonts w:hint="eastAsia" w:eastAsiaTheme="minorEastAsia"/>
                <w:color w:val="000000" w:themeColor="text1"/>
                <w:sz w:val="24"/>
                <w:szCs w:val="22"/>
              </w:rPr>
              <w:t>0.77</w:t>
            </w:r>
            <w:r>
              <w:rPr>
                <w:rFonts w:eastAsiaTheme="minorEastAsia"/>
                <w:color w:val="000000" w:themeColor="text1"/>
                <w:sz w:val="24"/>
                <w:szCs w:val="22"/>
              </w:rPr>
              <w:t>%。资金来源全部为企业自筹。</w:t>
            </w:r>
          </w:p>
          <w:p>
            <w:pPr>
              <w:spacing w:line="360" w:lineRule="auto"/>
              <w:ind w:firstLine="482"/>
              <w:jc w:val="both"/>
              <w:rPr>
                <w:rFonts w:eastAsiaTheme="minorEastAsia"/>
                <w:color w:val="000000" w:themeColor="text1"/>
                <w:kern w:val="24"/>
                <w:sz w:val="24"/>
                <w:szCs w:val="24"/>
              </w:rPr>
            </w:pPr>
            <w:r>
              <w:rPr>
                <w:rFonts w:eastAsiaTheme="minorEastAsia"/>
                <w:b/>
                <w:bCs/>
                <w:color w:val="000000" w:themeColor="text1"/>
                <w:kern w:val="24"/>
                <w:sz w:val="24"/>
                <w:szCs w:val="24"/>
              </w:rPr>
              <w:t>建设规模：</w:t>
            </w:r>
            <w:r>
              <w:rPr>
                <w:rFonts w:hint="eastAsia" w:eastAsiaTheme="minorEastAsia"/>
                <w:color w:val="000000" w:themeColor="text1"/>
                <w:spacing w:val="8"/>
                <w:sz w:val="24"/>
              </w:rPr>
              <w:t>医院建筑面积6500m</w:t>
            </w:r>
            <w:r>
              <w:rPr>
                <w:rFonts w:hint="eastAsia" w:eastAsiaTheme="minorEastAsia"/>
                <w:color w:val="000000" w:themeColor="text1"/>
                <w:spacing w:val="8"/>
                <w:sz w:val="24"/>
                <w:vertAlign w:val="superscript"/>
              </w:rPr>
              <w:t>2</w:t>
            </w:r>
            <w:r>
              <w:rPr>
                <w:rFonts w:hint="eastAsia" w:eastAsiaTheme="minorEastAsia"/>
                <w:color w:val="000000" w:themeColor="text1"/>
                <w:spacing w:val="8"/>
                <w:sz w:val="24"/>
              </w:rPr>
              <w:t>，设置床位（牙椅）130个（牙椅3张）。本项目租用现成建筑，施工期为大楼内部改造、装修、设备安装及埋地污水处理系统的建设等。</w:t>
            </w:r>
          </w:p>
          <w:p>
            <w:pPr>
              <w:spacing w:line="360" w:lineRule="auto"/>
              <w:ind w:firstLine="482"/>
              <w:jc w:val="both"/>
              <w:rPr>
                <w:rFonts w:eastAsiaTheme="minorEastAsia"/>
                <w:color w:val="000000" w:themeColor="text1"/>
                <w:sz w:val="24"/>
              </w:rPr>
            </w:pPr>
            <w:r>
              <w:rPr>
                <w:rFonts w:eastAsiaTheme="minorEastAsia"/>
                <w:b/>
                <w:color w:val="000000" w:themeColor="text1"/>
                <w:sz w:val="24"/>
              </w:rPr>
              <w:t>建设地点：</w:t>
            </w:r>
            <w:r>
              <w:rPr>
                <w:rFonts w:eastAsiaTheme="minorEastAsia"/>
                <w:color w:val="000000" w:themeColor="text1"/>
                <w:sz w:val="24"/>
              </w:rPr>
              <w:t>项目建设地点位于</w:t>
            </w:r>
            <w:r>
              <w:rPr>
                <w:rFonts w:hint="eastAsia" w:eastAsiaTheme="minorEastAsia"/>
                <w:color w:val="000000" w:themeColor="text1"/>
                <w:spacing w:val="8"/>
                <w:sz w:val="24"/>
                <w:szCs w:val="22"/>
              </w:rPr>
              <w:t>陕西省西咸新区空港新城阳光里社区小区青年楼</w:t>
            </w:r>
            <w:r>
              <w:rPr>
                <w:rFonts w:eastAsiaTheme="minorEastAsia"/>
                <w:color w:val="000000" w:themeColor="text1"/>
                <w:sz w:val="24"/>
              </w:rPr>
              <w:t>，中心位置地理坐标为E1</w:t>
            </w:r>
            <w:r>
              <w:rPr>
                <w:rFonts w:hint="eastAsia" w:eastAsiaTheme="minorEastAsia"/>
                <w:color w:val="000000" w:themeColor="text1"/>
                <w:sz w:val="24"/>
              </w:rPr>
              <w:t>08</w:t>
            </w:r>
            <w:r>
              <w:rPr>
                <w:rFonts w:eastAsiaTheme="minorEastAsia"/>
                <w:color w:val="000000" w:themeColor="text1"/>
                <w:sz w:val="24"/>
              </w:rPr>
              <w:t>°</w:t>
            </w:r>
            <w:r>
              <w:rPr>
                <w:rFonts w:hint="eastAsia" w:eastAsiaTheme="minorEastAsia"/>
                <w:color w:val="000000" w:themeColor="text1"/>
                <w:sz w:val="24"/>
              </w:rPr>
              <w:t>42</w:t>
            </w:r>
            <w:r>
              <w:rPr>
                <w:rFonts w:eastAsiaTheme="minorEastAsia"/>
                <w:color w:val="000000" w:themeColor="text1"/>
                <w:sz w:val="24"/>
              </w:rPr>
              <w:t>'</w:t>
            </w:r>
            <w:r>
              <w:rPr>
                <w:rFonts w:hint="eastAsia" w:eastAsiaTheme="minorEastAsia"/>
                <w:color w:val="000000" w:themeColor="text1"/>
                <w:sz w:val="24"/>
              </w:rPr>
              <w:t>39.0</w:t>
            </w:r>
            <w:r>
              <w:rPr>
                <w:rFonts w:eastAsiaTheme="minorEastAsia"/>
                <w:color w:val="000000" w:themeColor="text1"/>
                <w:sz w:val="24"/>
              </w:rPr>
              <w:t>"，N3</w:t>
            </w:r>
            <w:r>
              <w:rPr>
                <w:rFonts w:hint="eastAsia" w:eastAsiaTheme="minorEastAsia"/>
                <w:color w:val="000000" w:themeColor="text1"/>
                <w:sz w:val="24"/>
              </w:rPr>
              <w:t>4</w:t>
            </w:r>
            <w:r>
              <w:rPr>
                <w:rFonts w:eastAsiaTheme="minorEastAsia"/>
                <w:color w:val="000000" w:themeColor="text1"/>
                <w:sz w:val="24"/>
              </w:rPr>
              <w:t>°</w:t>
            </w:r>
            <w:r>
              <w:rPr>
                <w:rFonts w:hint="eastAsia" w:eastAsiaTheme="minorEastAsia"/>
                <w:color w:val="000000" w:themeColor="text1"/>
                <w:sz w:val="24"/>
              </w:rPr>
              <w:t>28</w:t>
            </w:r>
            <w:r>
              <w:rPr>
                <w:rFonts w:eastAsiaTheme="minorEastAsia"/>
                <w:color w:val="000000" w:themeColor="text1"/>
                <w:sz w:val="24"/>
              </w:rPr>
              <w:t>'</w:t>
            </w:r>
            <w:r>
              <w:rPr>
                <w:rFonts w:hint="eastAsia" w:eastAsiaTheme="minorEastAsia"/>
                <w:color w:val="000000" w:themeColor="text1"/>
                <w:sz w:val="24"/>
              </w:rPr>
              <w:t>01.0</w:t>
            </w:r>
            <w:r>
              <w:rPr>
                <w:rFonts w:eastAsiaTheme="minorEastAsia"/>
                <w:color w:val="000000" w:themeColor="text1"/>
                <w:sz w:val="24"/>
              </w:rPr>
              <w:t>"。地理位置图详见附图1。</w:t>
            </w:r>
          </w:p>
          <w:p>
            <w:pPr>
              <w:snapToGrid w:val="0"/>
              <w:spacing w:line="360" w:lineRule="auto"/>
              <w:ind w:firstLine="482" w:firstLineChars="200"/>
              <w:rPr>
                <w:color w:val="000000" w:themeColor="text1"/>
                <w:sz w:val="24"/>
              </w:rPr>
            </w:pPr>
            <w:r>
              <w:rPr>
                <w:rFonts w:hint="eastAsia"/>
                <w:b/>
                <w:bCs/>
                <w:color w:val="000000" w:themeColor="text1"/>
                <w:sz w:val="24"/>
              </w:rPr>
              <w:t>年工作天数：</w:t>
            </w:r>
            <w:r>
              <w:rPr>
                <w:rFonts w:hint="eastAsia"/>
                <w:color w:val="000000" w:themeColor="text1"/>
                <w:sz w:val="24"/>
              </w:rPr>
              <w:t>365天/年。</w:t>
            </w:r>
          </w:p>
          <w:p>
            <w:pPr>
              <w:snapToGrid w:val="0"/>
              <w:spacing w:line="360" w:lineRule="auto"/>
              <w:ind w:firstLine="482" w:firstLineChars="200"/>
              <w:rPr>
                <w:color w:val="000000" w:themeColor="text1"/>
                <w:sz w:val="24"/>
              </w:rPr>
            </w:pPr>
            <w:r>
              <w:rPr>
                <w:b/>
                <w:bCs/>
                <w:color w:val="000000" w:themeColor="text1"/>
                <w:sz w:val="24"/>
              </w:rPr>
              <w:t>占地面积</w:t>
            </w:r>
            <w:r>
              <w:rPr>
                <w:rFonts w:hint="eastAsia"/>
                <w:b/>
                <w:bCs/>
                <w:color w:val="000000" w:themeColor="text1"/>
                <w:sz w:val="24"/>
              </w:rPr>
              <w:t>及层数</w:t>
            </w:r>
            <w:r>
              <w:rPr>
                <w:b/>
                <w:bCs/>
                <w:color w:val="000000" w:themeColor="text1"/>
                <w:sz w:val="24"/>
              </w:rPr>
              <w:t>：</w:t>
            </w:r>
            <w:r>
              <w:rPr>
                <w:rFonts w:hint="eastAsia"/>
                <w:color w:val="000000" w:themeColor="text1"/>
                <w:sz w:val="24"/>
              </w:rPr>
              <w:t>本项目建筑面积6500m</w:t>
            </w:r>
            <w:r>
              <w:rPr>
                <w:rFonts w:hint="eastAsia"/>
                <w:color w:val="000000" w:themeColor="text1"/>
                <w:sz w:val="24"/>
                <w:vertAlign w:val="superscript"/>
              </w:rPr>
              <w:t>2</w:t>
            </w:r>
            <w:r>
              <w:rPr>
                <w:rFonts w:hint="eastAsia"/>
                <w:color w:val="000000" w:themeColor="text1"/>
                <w:sz w:val="24"/>
              </w:rPr>
              <w:t>，共5层。</w:t>
            </w:r>
          </w:p>
          <w:p>
            <w:pPr>
              <w:snapToGrid w:val="0"/>
              <w:spacing w:line="360" w:lineRule="auto"/>
              <w:ind w:firstLine="482" w:firstLineChars="200"/>
              <w:rPr>
                <w:color w:val="000000" w:themeColor="text1"/>
                <w:sz w:val="24"/>
              </w:rPr>
            </w:pPr>
            <w:r>
              <w:rPr>
                <w:rFonts w:hint="eastAsia"/>
                <w:b/>
                <w:bCs/>
                <w:color w:val="000000" w:themeColor="text1"/>
                <w:sz w:val="24"/>
              </w:rPr>
              <w:t>项目定员：</w:t>
            </w:r>
            <w:r>
              <w:rPr>
                <w:rFonts w:hint="eastAsia"/>
                <w:color w:val="000000" w:themeColor="text1"/>
                <w:sz w:val="24"/>
              </w:rPr>
              <w:t>医院配备工作人员169人、设计门诊量200人</w:t>
            </w:r>
            <w:r>
              <w:rPr>
                <w:color w:val="000000" w:themeColor="text1"/>
                <w:sz w:val="24"/>
              </w:rPr>
              <w:t>/</w:t>
            </w:r>
            <w:r>
              <w:rPr>
                <w:rFonts w:hint="eastAsia"/>
                <w:color w:val="000000" w:themeColor="text1"/>
                <w:sz w:val="24"/>
              </w:rPr>
              <w:t>天。</w:t>
            </w:r>
          </w:p>
          <w:p>
            <w:pPr>
              <w:snapToGrid w:val="0"/>
              <w:spacing w:line="360" w:lineRule="auto"/>
              <w:ind w:firstLine="482" w:firstLineChars="200"/>
              <w:rPr>
                <w:color w:val="000000" w:themeColor="text1"/>
                <w:sz w:val="24"/>
              </w:rPr>
            </w:pPr>
            <w:r>
              <w:rPr>
                <w:rFonts w:hint="eastAsia"/>
                <w:b/>
                <w:bCs/>
                <w:color w:val="000000" w:themeColor="text1"/>
                <w:sz w:val="24"/>
              </w:rPr>
              <w:t>建设周期：</w:t>
            </w:r>
            <w:r>
              <w:rPr>
                <w:rFonts w:hint="eastAsia"/>
                <w:color w:val="000000" w:themeColor="text1"/>
                <w:sz w:val="24"/>
              </w:rPr>
              <w:t>0.5年。</w:t>
            </w:r>
          </w:p>
          <w:p>
            <w:pPr>
              <w:adjustRightInd w:val="0"/>
              <w:snapToGrid w:val="0"/>
              <w:spacing w:line="360" w:lineRule="auto"/>
              <w:ind w:firstLine="482" w:firstLineChars="200"/>
              <w:jc w:val="both"/>
              <w:rPr>
                <w:rFonts w:hint="eastAsia" w:eastAsiaTheme="minorEastAsia"/>
                <w:b/>
                <w:color w:val="000000" w:themeColor="text1"/>
                <w:sz w:val="24"/>
                <w:lang w:val="en-US" w:eastAsia="zh-CN"/>
              </w:rPr>
            </w:pPr>
            <w:r>
              <w:rPr>
                <w:rFonts w:eastAsiaTheme="minorEastAsia"/>
                <w:b/>
                <w:color w:val="000000" w:themeColor="text1"/>
                <w:sz w:val="24"/>
              </w:rPr>
              <w:t>三、建设规模及内容</w:t>
            </w:r>
          </w:p>
          <w:p>
            <w:pPr>
              <w:adjustRightInd w:val="0"/>
              <w:snapToGrid w:val="0"/>
              <w:spacing w:line="360" w:lineRule="auto"/>
              <w:ind w:firstLine="482" w:firstLineChars="200"/>
              <w:jc w:val="both"/>
              <w:rPr>
                <w:rFonts w:eastAsiaTheme="minorEastAsia"/>
                <w:b/>
                <w:color w:val="000000" w:themeColor="text1"/>
                <w:sz w:val="24"/>
              </w:rPr>
            </w:pPr>
            <w:r>
              <w:rPr>
                <w:rFonts w:eastAsiaTheme="minorEastAsia"/>
                <w:b/>
                <w:color w:val="000000" w:themeColor="text1"/>
                <w:sz w:val="24"/>
              </w:rPr>
              <w:t>1、建设内容和规模</w:t>
            </w:r>
          </w:p>
          <w:p>
            <w:pPr>
              <w:spacing w:line="360" w:lineRule="auto"/>
              <w:ind w:firstLine="480" w:firstLineChars="200"/>
              <w:rPr>
                <w:rFonts w:eastAsiaTheme="minorEastAsia"/>
                <w:color w:val="000000" w:themeColor="text1"/>
                <w:sz w:val="24"/>
              </w:rPr>
            </w:pPr>
            <w:r>
              <w:rPr>
                <w:rFonts w:hint="eastAsia"/>
                <w:color w:val="000000" w:themeColor="text1"/>
                <w:sz w:val="24"/>
              </w:rPr>
              <w:t>本项目主要建筑内容包含主体工程、公用工程和环保工程等，具体工程建设内容见表2。</w:t>
            </w:r>
            <w:r>
              <w:rPr>
                <w:rFonts w:hint="eastAsia"/>
                <w:b/>
                <w:color w:val="000000" w:themeColor="text1"/>
                <w:sz w:val="24"/>
              </w:rPr>
              <w:t>本次项目若有与辐射有关内容的建设需同时进行辐射环境影响评价，由建设单位委托其他有相应资质的评价单位承担，本次评价不包含与辐射有关的评价内容</w:t>
            </w:r>
            <w:r>
              <w:rPr>
                <w:rFonts w:hint="eastAsia"/>
                <w:color w:val="000000" w:themeColor="text1"/>
                <w:sz w:val="24"/>
              </w:rPr>
              <w:t>。</w:t>
            </w:r>
            <w:r>
              <w:rPr>
                <w:rFonts w:eastAsiaTheme="minorEastAsia"/>
                <w:color w:val="000000" w:themeColor="text1"/>
                <w:sz w:val="24"/>
              </w:rPr>
              <w:t>本项目主要建设内容见下表</w:t>
            </w:r>
            <w:r>
              <w:rPr>
                <w:rFonts w:hint="eastAsia" w:eastAsiaTheme="minorEastAsia"/>
                <w:color w:val="000000" w:themeColor="text1"/>
                <w:sz w:val="24"/>
              </w:rPr>
              <w:t>1</w:t>
            </w:r>
            <w:r>
              <w:rPr>
                <w:rFonts w:eastAsiaTheme="minorEastAsia"/>
                <w:color w:val="000000" w:themeColor="text1"/>
                <w:sz w:val="24"/>
              </w:rPr>
              <w:t>。</w:t>
            </w:r>
          </w:p>
          <w:p>
            <w:pPr>
              <w:widowControl w:val="0"/>
              <w:spacing w:line="360" w:lineRule="auto"/>
              <w:jc w:val="center"/>
              <w:rPr>
                <w:rFonts w:eastAsiaTheme="minorEastAsia"/>
                <w:b/>
                <w:bCs/>
                <w:color w:val="000000" w:themeColor="text1"/>
                <w:sz w:val="21"/>
                <w:szCs w:val="21"/>
              </w:rPr>
            </w:pPr>
          </w:p>
          <w:p>
            <w:pPr>
              <w:widowControl w:val="0"/>
              <w:spacing w:line="360" w:lineRule="auto"/>
              <w:jc w:val="center"/>
              <w:rPr>
                <w:rFonts w:eastAsiaTheme="minorEastAsia"/>
                <w:b/>
                <w:bCs/>
                <w:color w:val="000000" w:themeColor="text1"/>
                <w:sz w:val="21"/>
                <w:szCs w:val="21"/>
              </w:rPr>
            </w:pPr>
            <w:r>
              <w:rPr>
                <w:rFonts w:eastAsiaTheme="minorEastAsia"/>
                <w:b/>
                <w:bCs/>
                <w:color w:val="000000" w:themeColor="text1"/>
                <w:sz w:val="21"/>
                <w:szCs w:val="21"/>
              </w:rPr>
              <w:t>表</w:t>
            </w:r>
            <w:r>
              <w:rPr>
                <w:rFonts w:hint="eastAsia" w:eastAsiaTheme="minorEastAsia"/>
                <w:b/>
                <w:bCs/>
                <w:color w:val="000000" w:themeColor="text1"/>
                <w:sz w:val="21"/>
                <w:szCs w:val="21"/>
              </w:rPr>
              <w:t>1</w:t>
            </w:r>
            <w:r>
              <w:rPr>
                <w:rFonts w:eastAsiaTheme="minorEastAsia"/>
                <w:b/>
                <w:bCs/>
                <w:color w:val="000000" w:themeColor="text1"/>
                <w:sz w:val="21"/>
                <w:szCs w:val="21"/>
              </w:rPr>
              <w:t>建设项目组成一览表</w:t>
            </w:r>
          </w:p>
          <w:p>
            <w:pPr>
              <w:pStyle w:val="2"/>
              <w:rPr>
                <w:rFonts w:eastAsiaTheme="minorEastAsia"/>
                <w:b/>
                <w:bCs/>
                <w:color w:val="000000" w:themeColor="text1"/>
                <w:sz w:val="21"/>
                <w:szCs w:val="21"/>
              </w:rPr>
            </w:pPr>
          </w:p>
          <w:tbl>
            <w:tblPr>
              <w:tblStyle w:val="30"/>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851"/>
              <w:gridCol w:w="567"/>
              <w:gridCol w:w="6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Theme="minorEastAsia" w:hAnsiTheme="minorEastAsia" w:eastAsiaTheme="minorEastAsia" w:cstheme="minorEastAsia"/>
                      <w:b/>
                      <w:bCs/>
                      <w:color w:val="000000" w:themeColor="text1"/>
                      <w:sz w:val="21"/>
                      <w:szCs w:val="21"/>
                    </w:rPr>
                  </w:pPr>
                  <w:r>
                    <w:rPr>
                      <w:rFonts w:hint="eastAsia" w:asciiTheme="minorEastAsia" w:hAnsiTheme="minorEastAsia" w:eastAsiaTheme="minorEastAsia" w:cstheme="minorEastAsia"/>
                      <w:b/>
                      <w:bCs/>
                      <w:color w:val="000000" w:themeColor="text1"/>
                      <w:sz w:val="21"/>
                      <w:szCs w:val="21"/>
                    </w:rPr>
                    <w:t>工程名称</w:t>
                  </w:r>
                </w:p>
              </w:tc>
              <w:tc>
                <w:tcPr>
                  <w:tcW w:w="7925" w:type="dxa"/>
                  <w:gridSpan w:val="3"/>
                  <w:vAlign w:val="center"/>
                </w:tcPr>
                <w:p>
                  <w:pPr>
                    <w:pStyle w:val="11"/>
                    <w:jc w:val="center"/>
                    <w:rPr>
                      <w:rFonts w:asciiTheme="minorEastAsia" w:hAnsiTheme="minorEastAsia" w:eastAsiaTheme="minorEastAsia" w:cstheme="minorEastAsia"/>
                      <w:b/>
                      <w:bCs/>
                      <w:color w:val="000000" w:themeColor="text1"/>
                      <w:sz w:val="21"/>
                      <w:szCs w:val="21"/>
                    </w:rPr>
                  </w:pPr>
                  <w:r>
                    <w:rPr>
                      <w:rFonts w:hint="eastAsia" w:asciiTheme="minorEastAsia" w:hAnsiTheme="minorEastAsia" w:eastAsiaTheme="minorEastAsia" w:cstheme="minorEastAsia"/>
                      <w:b/>
                      <w:bCs/>
                      <w:color w:val="000000" w:themeColor="text1"/>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主体工程</w:t>
                  </w:r>
                </w:p>
              </w:tc>
              <w:tc>
                <w:tcPr>
                  <w:tcW w:w="851" w:type="dxa"/>
                  <w:vMerge w:val="restart"/>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病房楼</w:t>
                  </w:r>
                </w:p>
              </w:tc>
              <w:tc>
                <w:tcPr>
                  <w:tcW w:w="567" w:type="dxa"/>
                  <w:vAlign w:val="center"/>
                </w:tcPr>
                <w:p>
                  <w:pPr>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1</w:t>
                  </w:r>
                  <w:r>
                    <w:rPr>
                      <w:rFonts w:hint="eastAsia" w:asciiTheme="minorEastAsia" w:hAnsiTheme="minorEastAsia" w:eastAsiaTheme="minorEastAsia" w:cstheme="minorEastAsia"/>
                      <w:color w:val="000000" w:themeColor="text1"/>
                      <w:sz w:val="21"/>
                      <w:szCs w:val="21"/>
                    </w:rPr>
                    <w:t>层</w:t>
                  </w:r>
                </w:p>
              </w:tc>
              <w:tc>
                <w:tcPr>
                  <w:tcW w:w="6507" w:type="dxa"/>
                  <w:vAlign w:val="center"/>
                </w:tcPr>
                <w:p>
                  <w:pPr>
                    <w:pStyle w:val="11"/>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包含导医台、急诊大厅、诊察室、候诊区、抢救室、留观室、洗胃室、护办室、医办室、值班室、办公室、骨密度、西药房、中药房、外科诊室、内科诊室、中医诊室、DR、CT、磁共振室、挂号门诊收费、合疗医保收费、门诊办、党建室、危废间、设备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color w:val="000000" w:themeColor="text1"/>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567" w:type="dxa"/>
                  <w:vAlign w:val="center"/>
                </w:tcPr>
                <w:p>
                  <w:pPr>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2</w:t>
                  </w:r>
                  <w:r>
                    <w:rPr>
                      <w:rFonts w:hint="eastAsia" w:asciiTheme="minorEastAsia" w:hAnsiTheme="minorEastAsia" w:eastAsiaTheme="minorEastAsia" w:cstheme="minorEastAsia"/>
                      <w:color w:val="000000" w:themeColor="text1"/>
                      <w:sz w:val="21"/>
                      <w:szCs w:val="21"/>
                    </w:rPr>
                    <w:t>层</w:t>
                  </w:r>
                </w:p>
              </w:tc>
              <w:tc>
                <w:tcPr>
                  <w:tcW w:w="6507" w:type="dxa"/>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产科诊室、妇科诊室、妇产科治疗室、人流室、乳腺科诊室、肛肠科、检验科、皮肤科、胃镜诊室、胃镜检查室、胃镜消毒室、耳鼻喉科、听力筛查室、眼科检查室、眼科手术室、消毒室、口腔科、牙CT室、心电图室、彩超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color w:val="000000" w:themeColor="text1"/>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567" w:type="dxa"/>
                </w:tcPr>
                <w:p>
                  <w:pPr>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3</w:t>
                  </w:r>
                  <w:r>
                    <w:rPr>
                      <w:rFonts w:hint="eastAsia" w:asciiTheme="minorEastAsia" w:hAnsiTheme="minorEastAsia" w:eastAsiaTheme="minorEastAsia" w:cstheme="minorEastAsia"/>
                      <w:color w:val="000000" w:themeColor="text1"/>
                      <w:sz w:val="21"/>
                      <w:szCs w:val="21"/>
                    </w:rPr>
                    <w:t>层</w:t>
                  </w:r>
                </w:p>
              </w:tc>
              <w:tc>
                <w:tcPr>
                  <w:tcW w:w="6507" w:type="dxa"/>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重症监护室、医生办公室、配药室、病房22间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color w:val="000000" w:themeColor="text1"/>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567" w:type="dxa"/>
                </w:tcPr>
                <w:p>
                  <w:pPr>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4</w:t>
                  </w:r>
                  <w:r>
                    <w:rPr>
                      <w:rFonts w:hint="eastAsia" w:asciiTheme="minorEastAsia" w:hAnsiTheme="minorEastAsia" w:eastAsiaTheme="minorEastAsia" w:cstheme="minorEastAsia"/>
                      <w:color w:val="000000" w:themeColor="text1"/>
                      <w:sz w:val="21"/>
                      <w:szCs w:val="21"/>
                    </w:rPr>
                    <w:t>层</w:t>
                  </w:r>
                </w:p>
              </w:tc>
              <w:tc>
                <w:tcPr>
                  <w:tcW w:w="6507" w:type="dxa"/>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正常待产室、正常分娩室、隔离待产室、隔离分娩室、医务人员清洁区、洗婴室、医生办公室、配药室、病房17间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color w:val="000000" w:themeColor="text1"/>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567" w:type="dxa"/>
                </w:tcPr>
                <w:p>
                  <w:pPr>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5</w:t>
                  </w:r>
                  <w:r>
                    <w:rPr>
                      <w:rFonts w:hint="eastAsia" w:asciiTheme="minorEastAsia" w:hAnsiTheme="minorEastAsia" w:eastAsiaTheme="minorEastAsia" w:cstheme="minorEastAsia"/>
                      <w:color w:val="000000" w:themeColor="text1"/>
                      <w:sz w:val="21"/>
                      <w:szCs w:val="21"/>
                    </w:rPr>
                    <w:t>层</w:t>
                  </w:r>
                </w:p>
              </w:tc>
              <w:tc>
                <w:tcPr>
                  <w:tcW w:w="6507" w:type="dxa"/>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手术室2间、重症监护室、医生办公室、配药室、病房1间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ind w:firstLine="27" w:firstLineChars="13"/>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公用工程</w:t>
                  </w: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给水</w:t>
                  </w:r>
                </w:p>
              </w:tc>
              <w:tc>
                <w:tcPr>
                  <w:tcW w:w="7074" w:type="dxa"/>
                  <w:gridSpan w:val="2"/>
                  <w:vAlign w:val="center"/>
                </w:tcPr>
                <w:p>
                  <w:pPr>
                    <w:rPr>
                      <w:rFonts w:hint="default"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rPr>
                    <w:t>市政供水管网</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本项目</w:t>
                  </w:r>
                  <w:r>
                    <w:rPr>
                      <w:rFonts w:hint="eastAsia" w:asciiTheme="minorEastAsia" w:hAnsiTheme="minorEastAsia" w:eastAsiaTheme="minorEastAsia" w:cstheme="minorEastAsia"/>
                      <w:color w:val="000000" w:themeColor="text1"/>
                      <w:sz w:val="21"/>
                      <w:szCs w:val="21"/>
                      <w:lang w:val="en-US" w:eastAsia="zh-CN"/>
                    </w:rPr>
                    <w:t>不</w:t>
                  </w:r>
                  <w:r>
                    <w:rPr>
                      <w:rFonts w:hint="eastAsia" w:asciiTheme="minorEastAsia" w:hAnsiTheme="minorEastAsia" w:eastAsiaTheme="minorEastAsia" w:cstheme="minorEastAsia"/>
                      <w:color w:val="000000" w:themeColor="text1"/>
                      <w:sz w:val="21"/>
                      <w:szCs w:val="21"/>
                    </w:rPr>
                    <w:t>设置洗衣间</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lang w:val="en-US" w:eastAsia="zh-CN"/>
                    </w:rPr>
                    <w:t>医用被褥、病服委托医疗用品专门清洗单位清洗。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排水</w:t>
                  </w:r>
                </w:p>
              </w:tc>
              <w:tc>
                <w:tcPr>
                  <w:tcW w:w="7074" w:type="dxa"/>
                  <w:gridSpan w:val="2"/>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经本项目自建的污水处理设施处理后排入市政污水管网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供电</w:t>
                  </w:r>
                </w:p>
              </w:tc>
              <w:tc>
                <w:tcPr>
                  <w:tcW w:w="7074" w:type="dxa"/>
                  <w:gridSpan w:val="2"/>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由市政供电电网供给，1台备用柴油发电机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851" w:type="dxa"/>
                  <w:vAlign w:val="center"/>
                </w:tcPr>
                <w:p>
                  <w:pPr>
                    <w:snapToGrid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供暖、制冷</w:t>
                  </w:r>
                </w:p>
              </w:tc>
              <w:tc>
                <w:tcPr>
                  <w:tcW w:w="7074" w:type="dxa"/>
                  <w:gridSpan w:val="2"/>
                  <w:vAlign w:val="center"/>
                </w:tcPr>
                <w:p>
                  <w:pPr>
                    <w:snapToGrid w:val="0"/>
                    <w:textAlignment w:val="baseline"/>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供暖、制冷均采用中央空调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ind w:firstLine="27" w:firstLineChars="13"/>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环保工程</w:t>
                  </w:r>
                </w:p>
              </w:tc>
              <w:tc>
                <w:tcPr>
                  <w:tcW w:w="851" w:type="dxa"/>
                  <w:vAlign w:val="center"/>
                </w:tcPr>
                <w:p>
                  <w:pPr>
                    <w:snapToGrid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废气</w:t>
                  </w:r>
                </w:p>
              </w:tc>
              <w:tc>
                <w:tcPr>
                  <w:tcW w:w="7074" w:type="dxa"/>
                  <w:gridSpan w:val="2"/>
                  <w:vAlign w:val="center"/>
                </w:tcPr>
                <w:p>
                  <w:pPr>
                    <w:snapToGrid w:val="0"/>
                    <w:textAlignment w:val="baseline"/>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污水处理站恶臭</w:t>
                  </w:r>
                  <w:r>
                    <w:rPr>
                      <w:rFonts w:hint="eastAsia" w:asciiTheme="minorEastAsia" w:hAnsiTheme="minorEastAsia" w:eastAsiaTheme="minorEastAsia" w:cstheme="minorEastAsia"/>
                      <w:color w:val="000000" w:themeColor="text1"/>
                      <w:sz w:val="21"/>
                      <w:szCs w:val="21"/>
                    </w:rPr>
                    <w:t>，</w:t>
                  </w:r>
                  <w:r>
                    <w:rPr>
                      <w:rFonts w:asciiTheme="minorEastAsia" w:hAnsiTheme="minorEastAsia" w:eastAsiaTheme="minorEastAsia" w:cstheme="minorEastAsia"/>
                      <w:color w:val="000000" w:themeColor="text1"/>
                      <w:sz w:val="21"/>
                      <w:szCs w:val="21"/>
                    </w:rPr>
                    <w:t>密闭加盖措施</w:t>
                  </w:r>
                  <w:r>
                    <w:rPr>
                      <w:rFonts w:hint="eastAsia" w:asciiTheme="minorEastAsia" w:hAnsiTheme="minorEastAsia" w:eastAsiaTheme="minorEastAsia" w:cstheme="minorEastAsia"/>
                      <w:color w:val="000000" w:themeColor="text1"/>
                      <w:sz w:val="21"/>
                      <w:szCs w:val="21"/>
                    </w:rPr>
                    <w:t>、</w:t>
                  </w:r>
                  <w:r>
                    <w:rPr>
                      <w:rFonts w:asciiTheme="minorEastAsia" w:hAnsiTheme="minorEastAsia" w:eastAsiaTheme="minorEastAsia" w:cstheme="minorEastAsia"/>
                      <w:color w:val="000000" w:themeColor="text1"/>
                      <w:sz w:val="21"/>
                      <w:szCs w:val="21"/>
                    </w:rPr>
                    <w:t>定期喷洒生物除臭剂并加强管理</w:t>
                  </w:r>
                  <w:r>
                    <w:rPr>
                      <w:rFonts w:hint="eastAsia" w:asciiTheme="minorEastAsia" w:hAnsiTheme="minorEastAsia" w:eastAsiaTheme="minorEastAsia" w:cstheme="minorEastAsia"/>
                      <w:color w:val="000000" w:themeColor="text1"/>
                      <w:sz w:val="21"/>
                      <w:szCs w:val="21"/>
                    </w:rPr>
                    <w:t>；</w:t>
                  </w:r>
                  <w:r>
                    <w:rPr>
                      <w:rFonts w:asciiTheme="minorEastAsia" w:hAnsiTheme="minorEastAsia" w:eastAsiaTheme="minorEastAsia" w:cstheme="minorEastAsia"/>
                      <w:color w:val="000000" w:themeColor="text1"/>
                      <w:sz w:val="21"/>
                      <w:szCs w:val="21"/>
                    </w:rPr>
                    <w:t>食堂油烟</w:t>
                  </w:r>
                  <w:r>
                    <w:rPr>
                      <w:rFonts w:asciiTheme="minorEastAsia" w:hAnsiTheme="minorEastAsia" w:eastAsiaTheme="minorEastAsia"/>
                      <w:color w:val="000000" w:themeColor="text1"/>
                      <w:sz w:val="21"/>
                      <w:szCs w:val="21"/>
                    </w:rPr>
                    <w:t>经油烟净化器处理后由</w:t>
                  </w:r>
                  <w:r>
                    <w:rPr>
                      <w:rFonts w:hint="eastAsia" w:asciiTheme="minorEastAsia" w:hAnsiTheme="minorEastAsia" w:eastAsiaTheme="minorEastAsia"/>
                      <w:color w:val="000000" w:themeColor="text1"/>
                      <w:sz w:val="21"/>
                      <w:szCs w:val="21"/>
                    </w:rPr>
                    <w:t>排</w:t>
                  </w:r>
                  <w:r>
                    <w:rPr>
                      <w:rFonts w:asciiTheme="minorEastAsia" w:hAnsiTheme="minorEastAsia" w:eastAsiaTheme="minorEastAsia"/>
                      <w:color w:val="000000" w:themeColor="text1"/>
                      <w:sz w:val="21"/>
                      <w:szCs w:val="21"/>
                    </w:rPr>
                    <w:t>烟道引至屋顶排放</w:t>
                  </w:r>
                  <w:r>
                    <w:rPr>
                      <w:rFonts w:hint="eastAsia" w:asciiTheme="minorEastAsia" w:hAnsiTheme="minorEastAsia" w:eastAsiaTheme="minorEastAsia"/>
                      <w:color w:val="000000" w:themeColor="text1"/>
                      <w:sz w:val="21"/>
                      <w:szCs w:val="21"/>
                    </w:rPr>
                    <w:t>；煎药房异味安装排风扇，加强通风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27" w:firstLineChars="13"/>
                    <w:jc w:val="center"/>
                    <w:rPr>
                      <w:rFonts w:asciiTheme="minorEastAsia" w:hAnsiTheme="minorEastAsia" w:eastAsiaTheme="minorEastAsia" w:cstheme="minorEastAsia"/>
                      <w:color w:val="000000" w:themeColor="text1"/>
                      <w:sz w:val="21"/>
                      <w:szCs w:val="21"/>
                    </w:rPr>
                  </w:pP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废水</w:t>
                  </w:r>
                </w:p>
              </w:tc>
              <w:tc>
                <w:tcPr>
                  <w:tcW w:w="7074" w:type="dxa"/>
                  <w:gridSpan w:val="2"/>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医疗废水处理设施，处理规模：</w:t>
                  </w:r>
                  <w:r>
                    <w:rPr>
                      <w:rFonts w:hint="eastAsia" w:eastAsiaTheme="minorEastAsia"/>
                      <w:color w:val="000000" w:themeColor="text1"/>
                      <w:spacing w:val="8"/>
                      <w:sz w:val="21"/>
                      <w:szCs w:val="21"/>
                    </w:rPr>
                    <w:t>60m</w:t>
                  </w:r>
                  <w:r>
                    <w:rPr>
                      <w:rFonts w:hint="eastAsia" w:eastAsiaTheme="minorEastAsia"/>
                      <w:color w:val="000000" w:themeColor="text1"/>
                      <w:spacing w:val="8"/>
                      <w:sz w:val="21"/>
                      <w:szCs w:val="21"/>
                      <w:vertAlign w:val="superscript"/>
                    </w:rPr>
                    <w:t>3</w:t>
                  </w:r>
                  <w:r>
                    <w:rPr>
                      <w:rFonts w:hint="eastAsia" w:eastAsiaTheme="minorEastAsia"/>
                      <w:color w:val="000000" w:themeColor="text1"/>
                      <w:spacing w:val="8"/>
                      <w:sz w:val="21"/>
                      <w:szCs w:val="21"/>
                    </w:rPr>
                    <w:t>/d</w:t>
                  </w:r>
                  <w:r>
                    <w:rPr>
                      <w:rFonts w:hint="eastAsia" w:asciiTheme="minorEastAsia" w:hAnsiTheme="minorEastAsia" w:eastAsiaTheme="minorEastAsia" w:cstheme="minorEastAsia"/>
                      <w:color w:val="000000" w:themeColor="text1"/>
                      <w:sz w:val="21"/>
                      <w:szCs w:val="21"/>
                    </w:rPr>
                    <w:t>，医疗废水处理设施设在医院大楼后院西北角地下，占地面积</w:t>
                  </w:r>
                  <w:r>
                    <w:rPr>
                      <w:rFonts w:eastAsiaTheme="minorEastAsia"/>
                      <w:color w:val="000000" w:themeColor="text1"/>
                      <w:spacing w:val="8"/>
                      <w:sz w:val="21"/>
                      <w:szCs w:val="21"/>
                    </w:rPr>
                    <w:t>10m</w:t>
                  </w:r>
                  <w:r>
                    <w:rPr>
                      <w:rFonts w:eastAsiaTheme="minorEastAsia"/>
                      <w:color w:val="000000" w:themeColor="text1"/>
                      <w:spacing w:val="8"/>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27" w:firstLineChars="13"/>
                    <w:jc w:val="center"/>
                    <w:rPr>
                      <w:rFonts w:asciiTheme="minorEastAsia" w:hAnsiTheme="minorEastAsia" w:eastAsiaTheme="minorEastAsia" w:cstheme="minorEastAsia"/>
                      <w:color w:val="000000" w:themeColor="text1"/>
                      <w:sz w:val="21"/>
                      <w:szCs w:val="21"/>
                    </w:rPr>
                  </w:pP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噪声</w:t>
                  </w:r>
                </w:p>
              </w:tc>
              <w:tc>
                <w:tcPr>
                  <w:tcW w:w="7074" w:type="dxa"/>
                  <w:gridSpan w:val="2"/>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选用低噪声设备，并采用基础减振、隔声降噪等措施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color w:val="000000" w:themeColor="text1"/>
                      <w:sz w:val="21"/>
                      <w:szCs w:val="21"/>
                    </w:rPr>
                  </w:pPr>
                </w:p>
              </w:tc>
              <w:tc>
                <w:tcPr>
                  <w:tcW w:w="851" w:type="dxa"/>
                  <w:vAlign w:val="center"/>
                </w:tcPr>
                <w:p>
                  <w:pPr>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固废</w:t>
                  </w:r>
                </w:p>
              </w:tc>
              <w:tc>
                <w:tcPr>
                  <w:tcW w:w="7074" w:type="dxa"/>
                  <w:gridSpan w:val="2"/>
                  <w:vAlign w:val="center"/>
                </w:tcPr>
                <w:p>
                  <w:pP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医疗废物贮存间设在一楼西北侧医废储存室</w:t>
                  </w:r>
                  <w:r>
                    <w:rPr>
                      <w:rFonts w:hint="eastAsia" w:eastAsiaTheme="minorEastAsia"/>
                      <w:color w:val="000000" w:themeColor="text1"/>
                      <w:spacing w:val="8"/>
                      <w:sz w:val="21"/>
                      <w:szCs w:val="21"/>
                    </w:rPr>
                    <w:t>15m</w:t>
                  </w:r>
                  <w:r>
                    <w:rPr>
                      <w:rFonts w:hint="eastAsia" w:eastAsiaTheme="minorEastAsia"/>
                      <w:color w:val="000000" w:themeColor="text1"/>
                      <w:spacing w:val="8"/>
                      <w:sz w:val="21"/>
                      <w:szCs w:val="21"/>
                      <w:vertAlign w:val="superscript"/>
                    </w:rPr>
                    <w:t>2</w:t>
                  </w:r>
                </w:p>
              </w:tc>
            </w:tr>
          </w:tbl>
          <w:p>
            <w:pPr>
              <w:pStyle w:val="2"/>
              <w:rPr>
                <w:color w:val="000000" w:themeColor="text1"/>
              </w:rPr>
            </w:pPr>
          </w:p>
          <w:p>
            <w:pPr>
              <w:adjustRightInd w:val="0"/>
              <w:snapToGrid w:val="0"/>
              <w:spacing w:line="360" w:lineRule="auto"/>
              <w:ind w:firstLine="482" w:firstLineChars="200"/>
              <w:jc w:val="both"/>
              <w:rPr>
                <w:rFonts w:eastAsiaTheme="minorEastAsia"/>
                <w:b/>
                <w:color w:val="000000" w:themeColor="text1"/>
                <w:sz w:val="24"/>
              </w:rPr>
            </w:pPr>
            <w:r>
              <w:rPr>
                <w:rFonts w:hint="eastAsia" w:eastAsiaTheme="minorEastAsia"/>
                <w:b/>
                <w:color w:val="000000" w:themeColor="text1"/>
                <w:sz w:val="24"/>
              </w:rPr>
              <w:t>2</w:t>
            </w:r>
            <w:r>
              <w:rPr>
                <w:rFonts w:eastAsiaTheme="minorEastAsia"/>
                <w:b/>
                <w:color w:val="000000" w:themeColor="text1"/>
                <w:sz w:val="24"/>
              </w:rPr>
              <w:t>、主要生产设备</w:t>
            </w:r>
          </w:p>
          <w:p>
            <w:pPr>
              <w:spacing w:line="360" w:lineRule="auto"/>
              <w:ind w:firstLine="480" w:firstLineChars="200"/>
              <w:jc w:val="both"/>
              <w:rPr>
                <w:rFonts w:eastAsiaTheme="minorEastAsia"/>
                <w:color w:val="000000" w:themeColor="text1"/>
                <w:sz w:val="24"/>
              </w:rPr>
            </w:pPr>
            <w:r>
              <w:rPr>
                <w:rFonts w:eastAsiaTheme="minorEastAsia"/>
                <w:color w:val="000000" w:themeColor="text1"/>
                <w:sz w:val="24"/>
              </w:rPr>
              <w:t>本项目主要生产设备详见表</w:t>
            </w:r>
            <w:r>
              <w:rPr>
                <w:rFonts w:hint="eastAsia" w:eastAsiaTheme="minorEastAsia"/>
                <w:color w:val="000000" w:themeColor="text1"/>
                <w:sz w:val="24"/>
              </w:rPr>
              <w:t>2</w:t>
            </w:r>
            <w:r>
              <w:rPr>
                <w:rFonts w:eastAsiaTheme="minorEastAsia"/>
                <w:color w:val="000000" w:themeColor="text1"/>
                <w:sz w:val="24"/>
              </w:rPr>
              <w:t>。</w:t>
            </w:r>
          </w:p>
          <w:p>
            <w:pPr>
              <w:widowControl w:val="0"/>
              <w:spacing w:line="360" w:lineRule="auto"/>
              <w:jc w:val="center"/>
              <w:rPr>
                <w:rFonts w:eastAsiaTheme="minorEastAsia"/>
                <w:b/>
                <w:bCs/>
                <w:color w:val="000000" w:themeColor="text1"/>
                <w:sz w:val="21"/>
                <w:szCs w:val="21"/>
              </w:rPr>
            </w:pPr>
            <w:r>
              <w:rPr>
                <w:rFonts w:eastAsiaTheme="minorEastAsia"/>
                <w:b/>
                <w:bCs/>
                <w:color w:val="000000" w:themeColor="text1"/>
                <w:sz w:val="21"/>
                <w:szCs w:val="21"/>
              </w:rPr>
              <w:t>表</w:t>
            </w:r>
            <w:r>
              <w:rPr>
                <w:rFonts w:hint="eastAsia" w:eastAsiaTheme="minorEastAsia"/>
                <w:b/>
                <w:bCs/>
                <w:color w:val="000000" w:themeColor="text1"/>
                <w:sz w:val="21"/>
                <w:szCs w:val="21"/>
              </w:rPr>
              <w:t xml:space="preserve">2 </w:t>
            </w:r>
            <w:r>
              <w:rPr>
                <w:rFonts w:eastAsiaTheme="minorEastAsia"/>
                <w:b/>
                <w:bCs/>
                <w:color w:val="000000" w:themeColor="text1"/>
                <w:sz w:val="21"/>
                <w:szCs w:val="21"/>
              </w:rPr>
              <w:t>主要生产设备一览表</w:t>
            </w:r>
          </w:p>
          <w:tbl>
            <w:tblPr>
              <w:tblStyle w:val="30"/>
              <w:tblW w:w="8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10"/>
              <w:gridCol w:w="1559"/>
              <w:gridCol w:w="709"/>
              <w:gridCol w:w="709"/>
              <w:gridCol w:w="2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b/>
                      <w:color w:val="000000" w:themeColor="text1"/>
                      <w:sz w:val="21"/>
                      <w:szCs w:val="21"/>
                    </w:rPr>
                    <w:t>序号</w:t>
                  </w:r>
                </w:p>
              </w:tc>
              <w:tc>
                <w:tcPr>
                  <w:tcW w:w="2410"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b/>
                      <w:color w:val="000000" w:themeColor="text1"/>
                      <w:sz w:val="21"/>
                      <w:szCs w:val="21"/>
                    </w:rPr>
                    <w:t>设备名称</w:t>
                  </w:r>
                </w:p>
              </w:tc>
              <w:tc>
                <w:tcPr>
                  <w:tcW w:w="155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b/>
                      <w:color w:val="000000" w:themeColor="text1"/>
                      <w:sz w:val="21"/>
                      <w:szCs w:val="21"/>
                    </w:rPr>
                    <w:t>型号</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b/>
                      <w:color w:val="000000" w:themeColor="text1"/>
                      <w:sz w:val="21"/>
                      <w:szCs w:val="21"/>
                    </w:rPr>
                    <w:t>单位</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b/>
                      <w:color w:val="000000" w:themeColor="text1"/>
                      <w:sz w:val="21"/>
                      <w:szCs w:val="21"/>
                    </w:rPr>
                    <w:t>数量</w:t>
                  </w:r>
                </w:p>
              </w:tc>
              <w:tc>
                <w:tcPr>
                  <w:tcW w:w="2915" w:type="dxa"/>
                  <w:vAlign w:val="center"/>
                </w:tcPr>
                <w:p>
                  <w:pPr>
                    <w:spacing w:line="360" w:lineRule="auto"/>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b/>
                      <w:color w:val="000000" w:themeColor="text1"/>
                      <w:sz w:val="21"/>
                      <w:szCs w:val="21"/>
                    </w:rPr>
                    <w:t>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cs="Tahoma"/>
                      <w:color w:val="000000" w:themeColor="text1"/>
                      <w:sz w:val="21"/>
                      <w:szCs w:val="21"/>
                    </w:rPr>
                    <w:t>1</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DR</w:t>
                  </w:r>
                </w:p>
              </w:tc>
              <w:tc>
                <w:tcPr>
                  <w:tcW w:w="1559" w:type="dxa"/>
                  <w:vAlign w:val="center"/>
                </w:tcPr>
                <w:p>
                  <w:pPr>
                    <w:jc w:val="center"/>
                    <w:rPr>
                      <w:rFonts w:ascii="宋体" w:hAnsi="宋体" w:cs="Tahoma"/>
                      <w:color w:val="000000" w:themeColor="text1"/>
                      <w:sz w:val="21"/>
                      <w:szCs w:val="21"/>
                    </w:rPr>
                  </w:pP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Tahoma" w:hAnsi="Tahoma" w:cs="Tahoma"/>
                      <w:color w:val="000000" w:themeColor="text1"/>
                      <w:sz w:val="21"/>
                      <w:szCs w:val="21"/>
                    </w:rPr>
                  </w:pPr>
                  <w:r>
                    <w:rPr>
                      <w:rFonts w:hint="eastAsia" w:cs="Tahoma"/>
                      <w:color w:val="000000" w:themeColor="text1"/>
                      <w:sz w:val="21"/>
                      <w:szCs w:val="21"/>
                    </w:rPr>
                    <w:t>美国</w:t>
                  </w:r>
                  <w:r>
                    <w:rPr>
                      <w:rFonts w:ascii="Tahoma" w:hAnsi="Tahoma" w:cs="Tahoma"/>
                      <w:color w:val="000000" w:themeColor="text1"/>
                      <w:sz w:val="21"/>
                      <w:szCs w:val="21"/>
                    </w:rPr>
                    <w:t>GE</w:t>
                  </w:r>
                  <w:r>
                    <w:rPr>
                      <w:rFonts w:hint="eastAsia" w:cs="Tahoma"/>
                      <w:color w:val="000000" w:themeColor="text1"/>
                      <w:sz w:val="21"/>
                      <w:szCs w:val="21"/>
                    </w:rPr>
                    <w:t>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MRC</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OPENMARK 5000</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深圳安科高技术股份有限公司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3</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CT</w:t>
                  </w:r>
                </w:p>
              </w:tc>
              <w:tc>
                <w:tcPr>
                  <w:tcW w:w="1559" w:type="dxa"/>
                  <w:vAlign w:val="center"/>
                </w:tcPr>
                <w:p>
                  <w:pPr>
                    <w:jc w:val="center"/>
                    <w:rPr>
                      <w:rFonts w:ascii="宋体" w:hAnsi="宋体" w:cs="Tahoma"/>
                      <w:color w:val="000000" w:themeColor="text1"/>
                      <w:sz w:val="21"/>
                      <w:szCs w:val="21"/>
                    </w:rPr>
                  </w:pP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西门子医疗器械有限公司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4</w:t>
                  </w:r>
                </w:p>
              </w:tc>
              <w:tc>
                <w:tcPr>
                  <w:tcW w:w="2410" w:type="dxa"/>
                  <w:vAlign w:val="center"/>
                </w:tcPr>
                <w:p>
                  <w:pPr>
                    <w:jc w:val="center"/>
                    <w:rPr>
                      <w:rFonts w:ascii="Tahoma" w:hAnsi="Tahoma" w:cs="Tahoma"/>
                      <w:color w:val="000000" w:themeColor="text1"/>
                      <w:sz w:val="21"/>
                      <w:szCs w:val="21"/>
                    </w:rPr>
                  </w:pPr>
                  <w:r>
                    <w:rPr>
                      <w:rFonts w:hint="eastAsia" w:cs="Tahoma"/>
                      <w:color w:val="000000" w:themeColor="text1"/>
                      <w:sz w:val="21"/>
                      <w:szCs w:val="21"/>
                    </w:rPr>
                    <w:t>移动三维</w:t>
                  </w:r>
                  <w:r>
                    <w:rPr>
                      <w:rFonts w:ascii="Tahoma" w:hAnsi="Tahoma" w:cs="Tahoma"/>
                      <w:color w:val="000000" w:themeColor="text1"/>
                      <w:sz w:val="21"/>
                      <w:szCs w:val="21"/>
                    </w:rPr>
                    <w:t>C</w:t>
                  </w:r>
                  <w:r>
                    <w:rPr>
                      <w:rFonts w:hint="eastAsia" w:cs="Tahoma"/>
                      <w:color w:val="000000" w:themeColor="text1"/>
                      <w:sz w:val="21"/>
                      <w:szCs w:val="21"/>
                    </w:rPr>
                    <w:t>型臂</w:t>
                  </w:r>
                  <w:r>
                    <w:rPr>
                      <w:rFonts w:ascii="Tahoma" w:hAnsi="Tahoma" w:cs="Tahoma"/>
                      <w:color w:val="000000" w:themeColor="text1"/>
                      <w:sz w:val="21"/>
                      <w:szCs w:val="21"/>
                    </w:rPr>
                    <w:t>X</w:t>
                  </w:r>
                  <w:r>
                    <w:rPr>
                      <w:rFonts w:hint="eastAsia" w:cs="Tahoma"/>
                      <w:color w:val="000000" w:themeColor="text1"/>
                      <w:sz w:val="21"/>
                      <w:szCs w:val="21"/>
                    </w:rPr>
                    <w:t>光机</w:t>
                  </w:r>
                </w:p>
              </w:tc>
              <w:tc>
                <w:tcPr>
                  <w:tcW w:w="1559"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OEC 7900</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广州嘉铭电子科技有限公司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5</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B</w:t>
                  </w:r>
                  <w:r>
                    <w:rPr>
                      <w:rFonts w:hint="eastAsia" w:cs="Tahoma"/>
                      <w:color w:val="000000" w:themeColor="text1"/>
                      <w:sz w:val="21"/>
                      <w:szCs w:val="21"/>
                    </w:rPr>
                    <w:t>超机</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E8</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Tahoma" w:hAnsi="Tahoma" w:cs="Tahoma"/>
                      <w:color w:val="000000" w:themeColor="text1"/>
                      <w:sz w:val="21"/>
                      <w:szCs w:val="21"/>
                    </w:rPr>
                  </w:pPr>
                  <w:r>
                    <w:rPr>
                      <w:rFonts w:hint="eastAsia" w:cs="Tahoma"/>
                      <w:color w:val="000000" w:themeColor="text1"/>
                      <w:sz w:val="21"/>
                      <w:szCs w:val="21"/>
                    </w:rPr>
                    <w:t>美国</w:t>
                  </w:r>
                  <w:r>
                    <w:rPr>
                      <w:rFonts w:ascii="Tahoma" w:hAnsi="Tahoma" w:cs="Tahoma"/>
                      <w:color w:val="000000" w:themeColor="text1"/>
                      <w:sz w:val="21"/>
                      <w:szCs w:val="21"/>
                    </w:rPr>
                    <w:t>GE</w:t>
                  </w:r>
                  <w:r>
                    <w:rPr>
                      <w:rFonts w:hint="eastAsia" w:cs="Tahoma"/>
                      <w:color w:val="000000" w:themeColor="text1"/>
                      <w:sz w:val="21"/>
                      <w:szCs w:val="21"/>
                    </w:rPr>
                    <w:t>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6</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B</w:t>
                  </w:r>
                  <w:r>
                    <w:rPr>
                      <w:rFonts w:hint="eastAsia" w:cs="Tahoma"/>
                      <w:color w:val="000000" w:themeColor="text1"/>
                      <w:sz w:val="21"/>
                      <w:szCs w:val="21"/>
                    </w:rPr>
                    <w:t>超机</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EPIQ5</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飞利浦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7</w:t>
                  </w:r>
                </w:p>
              </w:tc>
              <w:tc>
                <w:tcPr>
                  <w:tcW w:w="2410"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B</w:t>
                  </w:r>
                  <w:r>
                    <w:rPr>
                      <w:rFonts w:hint="eastAsia" w:cs="Tahoma"/>
                      <w:color w:val="000000" w:themeColor="text1"/>
                      <w:sz w:val="21"/>
                      <w:szCs w:val="21"/>
                    </w:rPr>
                    <w:t>超机</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DC-N2S</w:t>
                  </w:r>
                </w:p>
              </w:tc>
              <w:tc>
                <w:tcPr>
                  <w:tcW w:w="709" w:type="dxa"/>
                  <w:vAlign w:val="center"/>
                </w:tcPr>
                <w:p>
                  <w:pPr>
                    <w:spacing w:line="360" w:lineRule="auto"/>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8</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心电图</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R12</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9</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心电图</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1200B</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10</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心电图</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CM300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11</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胎儿监护仪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FM-801</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深圳邦健医疗器械有限公司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12</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胎儿监护仪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STAR5000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13</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腹腔镜</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DL</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江苏德朗电子设备有限公司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14</w:t>
                  </w:r>
                </w:p>
              </w:tc>
              <w:tc>
                <w:tcPr>
                  <w:tcW w:w="2410"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宫腔镜</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HTI 250W/22C</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东莞市毅万光源有限公司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15</w:t>
                  </w:r>
                </w:p>
              </w:tc>
              <w:tc>
                <w:tcPr>
                  <w:tcW w:w="2410" w:type="dxa"/>
                  <w:vAlign w:val="center"/>
                </w:tcPr>
                <w:p>
                  <w:pPr>
                    <w:jc w:val="center"/>
                    <w:rPr>
                      <w:color w:val="000000" w:themeColor="text1"/>
                      <w:sz w:val="21"/>
                      <w:szCs w:val="21"/>
                    </w:rPr>
                  </w:pPr>
                  <w:r>
                    <w:rPr>
                      <w:rFonts w:hint="eastAsia"/>
                      <w:color w:val="000000" w:themeColor="text1"/>
                      <w:sz w:val="21"/>
                      <w:szCs w:val="21"/>
                    </w:rPr>
                    <w:t>经颅多普勒</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KJ-2V1</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南京科进实业有限公司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16</w:t>
                  </w:r>
                </w:p>
              </w:tc>
              <w:tc>
                <w:tcPr>
                  <w:tcW w:w="2410" w:type="dxa"/>
                  <w:vAlign w:val="center"/>
                </w:tcPr>
                <w:p>
                  <w:pPr>
                    <w:jc w:val="center"/>
                    <w:rPr>
                      <w:color w:val="000000" w:themeColor="text1"/>
                      <w:sz w:val="21"/>
                      <w:szCs w:val="21"/>
                    </w:rPr>
                  </w:pPr>
                  <w:r>
                    <w:rPr>
                      <w:rFonts w:hint="eastAsia"/>
                      <w:color w:val="000000" w:themeColor="text1"/>
                      <w:sz w:val="21"/>
                      <w:szCs w:val="21"/>
                    </w:rPr>
                    <w:t>心电监护仪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STAR8000A</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17</w:t>
                  </w:r>
                </w:p>
              </w:tc>
              <w:tc>
                <w:tcPr>
                  <w:tcW w:w="2410" w:type="dxa"/>
                  <w:vAlign w:val="center"/>
                </w:tcPr>
                <w:p>
                  <w:pPr>
                    <w:jc w:val="center"/>
                    <w:rPr>
                      <w:color w:val="000000" w:themeColor="text1"/>
                      <w:sz w:val="21"/>
                      <w:szCs w:val="21"/>
                    </w:rPr>
                  </w:pPr>
                  <w:r>
                    <w:rPr>
                      <w:rFonts w:hint="eastAsia"/>
                      <w:color w:val="000000" w:themeColor="text1"/>
                      <w:sz w:val="21"/>
                      <w:szCs w:val="21"/>
                    </w:rPr>
                    <w:t>心电监护仪</w:t>
                  </w:r>
                </w:p>
              </w:tc>
              <w:tc>
                <w:tcPr>
                  <w:tcW w:w="1559" w:type="dxa"/>
                  <w:vAlign w:val="center"/>
                </w:tcPr>
                <w:p>
                  <w:pPr>
                    <w:jc w:val="center"/>
                    <w:rPr>
                      <w:rFonts w:ascii="宋体" w:hAnsi="宋体" w:cs="Tahoma"/>
                      <w:color w:val="000000" w:themeColor="text1"/>
                      <w:sz w:val="21"/>
                      <w:szCs w:val="21"/>
                    </w:rPr>
                  </w:pPr>
                  <w:r>
                    <w:rPr>
                      <w:rFonts w:cs="Tahoma"/>
                      <w:color w:val="000000" w:themeColor="text1"/>
                      <w:sz w:val="21"/>
                      <w:szCs w:val="21"/>
                    </w:rPr>
                    <w:t>PM9000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18</w:t>
                  </w:r>
                </w:p>
              </w:tc>
              <w:tc>
                <w:tcPr>
                  <w:tcW w:w="2410" w:type="dxa"/>
                  <w:vAlign w:val="center"/>
                </w:tcPr>
                <w:p>
                  <w:pPr>
                    <w:jc w:val="center"/>
                    <w:rPr>
                      <w:color w:val="000000" w:themeColor="text1"/>
                      <w:sz w:val="21"/>
                      <w:szCs w:val="21"/>
                    </w:rPr>
                  </w:pPr>
                  <w:r>
                    <w:rPr>
                      <w:rFonts w:hint="eastAsia"/>
                      <w:color w:val="000000" w:themeColor="text1"/>
                      <w:sz w:val="21"/>
                      <w:szCs w:val="21"/>
                    </w:rPr>
                    <w:t>心电监护仪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mec-1000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19</w:t>
                  </w:r>
                </w:p>
              </w:tc>
              <w:tc>
                <w:tcPr>
                  <w:tcW w:w="2410" w:type="dxa"/>
                  <w:vAlign w:val="center"/>
                </w:tcPr>
                <w:p>
                  <w:pPr>
                    <w:jc w:val="center"/>
                    <w:rPr>
                      <w:color w:val="000000" w:themeColor="text1"/>
                      <w:sz w:val="21"/>
                      <w:szCs w:val="21"/>
                    </w:rPr>
                  </w:pPr>
                  <w:r>
                    <w:rPr>
                      <w:rFonts w:hint="eastAsia"/>
                      <w:color w:val="000000" w:themeColor="text1"/>
                      <w:sz w:val="21"/>
                      <w:szCs w:val="21"/>
                    </w:rPr>
                    <w:t>心电监护仪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imec12</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20</w:t>
                  </w:r>
                </w:p>
              </w:tc>
              <w:tc>
                <w:tcPr>
                  <w:tcW w:w="2410" w:type="dxa"/>
                  <w:vAlign w:val="center"/>
                </w:tcPr>
                <w:p>
                  <w:pPr>
                    <w:jc w:val="center"/>
                    <w:rPr>
                      <w:color w:val="000000" w:themeColor="text1"/>
                      <w:sz w:val="21"/>
                      <w:szCs w:val="21"/>
                    </w:rPr>
                  </w:pPr>
                  <w:r>
                    <w:rPr>
                      <w:rFonts w:hint="eastAsia"/>
                      <w:color w:val="000000" w:themeColor="text1"/>
                      <w:sz w:val="21"/>
                      <w:szCs w:val="21"/>
                    </w:rPr>
                    <w:t>麻醉机</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LJM9600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南京乐基医疗器械有限公司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21</w:t>
                  </w:r>
                </w:p>
              </w:tc>
              <w:tc>
                <w:tcPr>
                  <w:tcW w:w="2410" w:type="dxa"/>
                  <w:vAlign w:val="center"/>
                </w:tcPr>
                <w:p>
                  <w:pPr>
                    <w:jc w:val="center"/>
                    <w:rPr>
                      <w:color w:val="000000" w:themeColor="text1"/>
                      <w:sz w:val="21"/>
                      <w:szCs w:val="21"/>
                    </w:rPr>
                  </w:pPr>
                  <w:r>
                    <w:rPr>
                      <w:rFonts w:hint="eastAsia"/>
                      <w:color w:val="000000" w:themeColor="text1"/>
                      <w:sz w:val="21"/>
                      <w:szCs w:val="21"/>
                    </w:rPr>
                    <w:t>高频电刀</w:t>
                  </w:r>
                </w:p>
              </w:tc>
              <w:tc>
                <w:tcPr>
                  <w:tcW w:w="1559" w:type="dxa"/>
                  <w:vAlign w:val="center"/>
                </w:tcPr>
                <w:p>
                  <w:pPr>
                    <w:jc w:val="center"/>
                    <w:rPr>
                      <w:rFonts w:ascii="Tahoma" w:hAnsi="Tahoma" w:cs="Tahoma"/>
                      <w:color w:val="000000" w:themeColor="text1"/>
                      <w:sz w:val="21"/>
                      <w:szCs w:val="21"/>
                    </w:rPr>
                  </w:pPr>
                  <w:r>
                    <w:rPr>
                      <w:rFonts w:ascii="Tahoma" w:hAnsi="Tahoma" w:cs="Tahoma"/>
                      <w:color w:val="000000" w:themeColor="text1"/>
                      <w:sz w:val="21"/>
                      <w:szCs w:val="21"/>
                    </w:rPr>
                    <w:t>CV-2000I</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北京康威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22</w:t>
                  </w:r>
                </w:p>
              </w:tc>
              <w:tc>
                <w:tcPr>
                  <w:tcW w:w="2410" w:type="dxa"/>
                  <w:vAlign w:val="center"/>
                </w:tcPr>
                <w:p>
                  <w:pPr>
                    <w:jc w:val="center"/>
                    <w:rPr>
                      <w:color w:val="000000" w:themeColor="text1"/>
                      <w:sz w:val="21"/>
                      <w:szCs w:val="21"/>
                    </w:rPr>
                  </w:pPr>
                  <w:r>
                    <w:rPr>
                      <w:rFonts w:hint="eastAsia"/>
                      <w:color w:val="000000" w:themeColor="text1"/>
                      <w:sz w:val="21"/>
                      <w:szCs w:val="21"/>
                    </w:rPr>
                    <w:t>利普刀</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LBS-G20-D型</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武汉兰宝石医疗设备有限公司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23</w:t>
                  </w:r>
                </w:p>
              </w:tc>
              <w:tc>
                <w:tcPr>
                  <w:tcW w:w="2410" w:type="dxa"/>
                  <w:vAlign w:val="center"/>
                </w:tcPr>
                <w:p>
                  <w:pPr>
                    <w:jc w:val="center"/>
                    <w:rPr>
                      <w:color w:val="000000" w:themeColor="text1"/>
                      <w:sz w:val="21"/>
                      <w:szCs w:val="21"/>
                    </w:rPr>
                  </w:pPr>
                  <w:r>
                    <w:rPr>
                      <w:rFonts w:hint="eastAsia"/>
                      <w:color w:val="000000" w:themeColor="text1"/>
                      <w:sz w:val="21"/>
                      <w:szCs w:val="21"/>
                    </w:rPr>
                    <w:t>生化分析仪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1200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长春迪瑞医疗器械有限公司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24</w:t>
                  </w:r>
                </w:p>
              </w:tc>
              <w:tc>
                <w:tcPr>
                  <w:tcW w:w="2410" w:type="dxa"/>
                  <w:vAlign w:val="center"/>
                </w:tcPr>
                <w:p>
                  <w:pPr>
                    <w:jc w:val="center"/>
                    <w:rPr>
                      <w:color w:val="000000" w:themeColor="text1"/>
                      <w:sz w:val="21"/>
                      <w:szCs w:val="21"/>
                    </w:rPr>
                  </w:pPr>
                  <w:r>
                    <w:rPr>
                      <w:rFonts w:hint="eastAsia"/>
                      <w:color w:val="000000" w:themeColor="text1"/>
                      <w:sz w:val="21"/>
                      <w:szCs w:val="21"/>
                    </w:rPr>
                    <w:t>血球分析仪</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KX-21</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日本</w:t>
                  </w:r>
                  <w:r>
                    <w:rPr>
                      <w:rFonts w:ascii="Tahoma" w:hAnsi="Tahoma" w:cs="Tahoma"/>
                      <w:color w:val="000000" w:themeColor="text1"/>
                      <w:sz w:val="21"/>
                      <w:szCs w:val="21"/>
                    </w:rPr>
                    <w:t>SYSMEX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25</w:t>
                  </w:r>
                </w:p>
              </w:tc>
              <w:tc>
                <w:tcPr>
                  <w:tcW w:w="2410" w:type="dxa"/>
                  <w:vAlign w:val="center"/>
                </w:tcPr>
                <w:p>
                  <w:pPr>
                    <w:jc w:val="center"/>
                    <w:rPr>
                      <w:color w:val="000000" w:themeColor="text1"/>
                      <w:sz w:val="21"/>
                      <w:szCs w:val="21"/>
                    </w:rPr>
                  </w:pPr>
                  <w:r>
                    <w:rPr>
                      <w:rFonts w:hint="eastAsia"/>
                      <w:color w:val="000000" w:themeColor="text1"/>
                      <w:sz w:val="21"/>
                      <w:szCs w:val="21"/>
                    </w:rPr>
                    <w:t>内窥镜</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V70</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奥林巴斯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26</w:t>
                  </w:r>
                </w:p>
              </w:tc>
              <w:tc>
                <w:tcPr>
                  <w:tcW w:w="2410" w:type="dxa"/>
                  <w:vAlign w:val="center"/>
                </w:tcPr>
                <w:p>
                  <w:pPr>
                    <w:jc w:val="center"/>
                    <w:rPr>
                      <w:color w:val="000000" w:themeColor="text1"/>
                      <w:sz w:val="21"/>
                      <w:szCs w:val="21"/>
                    </w:rPr>
                  </w:pPr>
                  <w:r>
                    <w:rPr>
                      <w:rFonts w:hint="eastAsia"/>
                      <w:color w:val="000000" w:themeColor="text1"/>
                      <w:sz w:val="21"/>
                      <w:szCs w:val="21"/>
                    </w:rPr>
                    <w:t>口腔CT</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Dentrix20X光机</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菲森影像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27</w:t>
                  </w:r>
                </w:p>
              </w:tc>
              <w:tc>
                <w:tcPr>
                  <w:tcW w:w="2410" w:type="dxa"/>
                  <w:vAlign w:val="center"/>
                </w:tcPr>
                <w:p>
                  <w:pPr>
                    <w:jc w:val="center"/>
                    <w:rPr>
                      <w:color w:val="000000" w:themeColor="text1"/>
                      <w:sz w:val="21"/>
                      <w:szCs w:val="21"/>
                    </w:rPr>
                  </w:pPr>
                  <w:r>
                    <w:rPr>
                      <w:rFonts w:hint="eastAsia"/>
                      <w:color w:val="000000" w:themeColor="text1"/>
                      <w:sz w:val="21"/>
                      <w:szCs w:val="21"/>
                    </w:rPr>
                    <w:t>牙片机</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7MA</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西诺德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color w:val="000000" w:themeColor="text1"/>
                      <w:sz w:val="21"/>
                      <w:szCs w:val="21"/>
                    </w:rPr>
                  </w:pPr>
                  <w:r>
                    <w:rPr>
                      <w:rFonts w:hint="eastAsia" w:cs="Tahoma"/>
                      <w:color w:val="000000" w:themeColor="text1"/>
                      <w:sz w:val="21"/>
                      <w:szCs w:val="21"/>
                    </w:rPr>
                    <w:t>28</w:t>
                  </w:r>
                </w:p>
              </w:tc>
              <w:tc>
                <w:tcPr>
                  <w:tcW w:w="2410" w:type="dxa"/>
                  <w:vAlign w:val="center"/>
                </w:tcPr>
                <w:p>
                  <w:pPr>
                    <w:jc w:val="center"/>
                    <w:rPr>
                      <w:color w:val="000000" w:themeColor="text1"/>
                      <w:sz w:val="21"/>
                      <w:szCs w:val="21"/>
                    </w:rPr>
                  </w:pPr>
                  <w:r>
                    <w:rPr>
                      <w:rFonts w:hint="eastAsia"/>
                      <w:color w:val="000000" w:themeColor="text1"/>
                      <w:sz w:val="21"/>
                      <w:szCs w:val="21"/>
                    </w:rPr>
                    <w:t>眼科A型裂隙灯</w:t>
                  </w:r>
                </w:p>
              </w:tc>
              <w:tc>
                <w:tcPr>
                  <w:tcW w:w="1559"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PG22带座</w:t>
                  </w:r>
                </w:p>
              </w:tc>
              <w:tc>
                <w:tcPr>
                  <w:tcW w:w="709"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台</w:t>
                  </w:r>
                </w:p>
              </w:tc>
              <w:tc>
                <w:tcPr>
                  <w:tcW w:w="709" w:type="dxa"/>
                  <w:vAlign w:val="center"/>
                </w:tcPr>
                <w:p>
                  <w:pPr>
                    <w:jc w:val="center"/>
                    <w:rPr>
                      <w:color w:val="000000" w:themeColor="text1"/>
                      <w:sz w:val="21"/>
                      <w:szCs w:val="21"/>
                    </w:rPr>
                  </w:pPr>
                  <w:r>
                    <w:rPr>
                      <w:color w:val="000000" w:themeColor="text1"/>
                      <w:sz w:val="21"/>
                      <w:szCs w:val="21"/>
                    </w:rPr>
                    <w:t>1</w:t>
                  </w:r>
                </w:p>
              </w:tc>
              <w:tc>
                <w:tcPr>
                  <w:tcW w:w="2915" w:type="dxa"/>
                  <w:vAlign w:val="center"/>
                </w:tcPr>
                <w:p>
                  <w:pPr>
                    <w:jc w:val="center"/>
                    <w:rPr>
                      <w:rFonts w:ascii="宋体" w:hAnsi="宋体" w:cs="Tahoma"/>
                      <w:color w:val="000000" w:themeColor="text1"/>
                      <w:sz w:val="21"/>
                      <w:szCs w:val="21"/>
                    </w:rPr>
                  </w:pPr>
                  <w:r>
                    <w:rPr>
                      <w:rFonts w:hint="eastAsia" w:cs="Tahoma"/>
                      <w:color w:val="000000" w:themeColor="text1"/>
                      <w:sz w:val="21"/>
                      <w:szCs w:val="21"/>
                    </w:rPr>
                    <w:t>欧司朗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hint="default" w:eastAsia="宋体" w:cs="Tahoma"/>
                      <w:color w:val="000000" w:themeColor="text1"/>
                      <w:sz w:val="21"/>
                      <w:szCs w:val="21"/>
                      <w:lang w:val="en-US" w:eastAsia="zh-CN"/>
                    </w:rPr>
                  </w:pPr>
                  <w:r>
                    <w:rPr>
                      <w:rFonts w:hint="eastAsia" w:cs="Tahoma"/>
                      <w:color w:val="000000" w:themeColor="text1"/>
                      <w:sz w:val="21"/>
                      <w:szCs w:val="21"/>
                      <w:lang w:val="en-US" w:eastAsia="zh-CN"/>
                    </w:rPr>
                    <w:t>29</w:t>
                  </w:r>
                </w:p>
              </w:tc>
              <w:tc>
                <w:tcPr>
                  <w:tcW w:w="2410" w:type="dxa"/>
                  <w:vAlign w:val="center"/>
                </w:tcPr>
                <w:p>
                  <w:pPr>
                    <w:jc w:val="center"/>
                    <w:rPr>
                      <w:rFonts w:hint="eastAsia" w:eastAsia="宋体"/>
                      <w:color w:val="000000" w:themeColor="text1"/>
                      <w:sz w:val="21"/>
                      <w:szCs w:val="21"/>
                      <w:lang w:eastAsia="zh-CN"/>
                    </w:rPr>
                  </w:pPr>
                  <w:r>
                    <w:rPr>
                      <w:rFonts w:hint="eastAsia"/>
                      <w:color w:val="000000" w:themeColor="text1"/>
                      <w:sz w:val="21"/>
                      <w:szCs w:val="21"/>
                      <w:lang w:eastAsia="zh-CN"/>
                    </w:rPr>
                    <w:t>床位</w:t>
                  </w:r>
                </w:p>
              </w:tc>
              <w:tc>
                <w:tcPr>
                  <w:tcW w:w="1559" w:type="dxa"/>
                  <w:vAlign w:val="center"/>
                </w:tcPr>
                <w:p>
                  <w:pPr>
                    <w:jc w:val="center"/>
                    <w:rPr>
                      <w:rFonts w:hint="default" w:eastAsia="宋体" w:cs="Tahoma"/>
                      <w:color w:val="000000" w:themeColor="text1"/>
                      <w:sz w:val="21"/>
                      <w:szCs w:val="21"/>
                      <w:lang w:val="en-US" w:eastAsia="zh-CN"/>
                    </w:rPr>
                  </w:pPr>
                  <w:r>
                    <w:rPr>
                      <w:rFonts w:hint="eastAsia" w:cs="Tahoma"/>
                      <w:color w:val="000000" w:themeColor="text1"/>
                      <w:sz w:val="21"/>
                      <w:szCs w:val="21"/>
                      <w:lang w:val="en-US" w:eastAsia="zh-CN"/>
                    </w:rPr>
                    <w:t>/</w:t>
                  </w:r>
                </w:p>
              </w:tc>
              <w:tc>
                <w:tcPr>
                  <w:tcW w:w="709" w:type="dxa"/>
                  <w:vAlign w:val="center"/>
                </w:tcPr>
                <w:p>
                  <w:pPr>
                    <w:jc w:val="center"/>
                    <w:rPr>
                      <w:rFonts w:hint="default" w:asciiTheme="minorEastAsia" w:hAnsiTheme="minorEastAsia" w:eastAsiaTheme="minorEastAsia"/>
                      <w:color w:val="000000" w:themeColor="text1"/>
                      <w:sz w:val="21"/>
                      <w:szCs w:val="21"/>
                      <w:lang w:val="en-US" w:eastAsia="zh-CN"/>
                    </w:rPr>
                  </w:pPr>
                  <w:r>
                    <w:rPr>
                      <w:rFonts w:hint="eastAsia" w:asciiTheme="minorEastAsia" w:hAnsiTheme="minorEastAsia" w:eastAsiaTheme="minorEastAsia"/>
                      <w:color w:val="000000" w:themeColor="text1"/>
                      <w:sz w:val="21"/>
                      <w:szCs w:val="21"/>
                      <w:lang w:val="en-US" w:eastAsia="zh-CN"/>
                    </w:rPr>
                    <w:t>个</w:t>
                  </w:r>
                </w:p>
              </w:tc>
              <w:tc>
                <w:tcPr>
                  <w:tcW w:w="709" w:type="dxa"/>
                  <w:vAlign w:val="center"/>
                </w:tcPr>
                <w:p>
                  <w:pPr>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130</w:t>
                  </w:r>
                </w:p>
              </w:tc>
              <w:tc>
                <w:tcPr>
                  <w:tcW w:w="2915" w:type="dxa"/>
                  <w:vAlign w:val="center"/>
                </w:tcPr>
                <w:p>
                  <w:pPr>
                    <w:jc w:val="center"/>
                    <w:rPr>
                      <w:rFonts w:hint="eastAsia" w:eastAsia="宋体" w:cs="Tahoma"/>
                      <w:color w:val="000000" w:themeColor="text1"/>
                      <w:sz w:val="21"/>
                      <w:szCs w:val="21"/>
                      <w:lang w:val="en-US" w:eastAsia="zh-CN"/>
                    </w:rPr>
                  </w:pPr>
                  <w:r>
                    <w:rPr>
                      <w:rFonts w:hint="eastAsia" w:cs="Tahoma"/>
                      <w:color w:val="000000" w:themeColor="text1"/>
                      <w:sz w:val="21"/>
                      <w:szCs w:val="21"/>
                      <w:lang w:val="en-US" w:eastAsia="zh-CN"/>
                    </w:rPr>
                    <w:t>/</w:t>
                  </w:r>
                </w:p>
              </w:tc>
            </w:tr>
          </w:tbl>
          <w:p>
            <w:pPr>
              <w:pStyle w:val="2"/>
              <w:spacing w:line="360" w:lineRule="auto"/>
              <w:ind w:left="518"/>
              <w:jc w:val="both"/>
              <w:rPr>
                <w:rFonts w:ascii="Times New Roman" w:cs="Times New Roman" w:eastAsiaTheme="minorEastAsia"/>
                <w:b/>
                <w:color w:val="000000" w:themeColor="text1"/>
                <w:szCs w:val="22"/>
              </w:rPr>
            </w:pPr>
          </w:p>
          <w:p>
            <w:pPr>
              <w:pStyle w:val="2"/>
              <w:numPr>
                <w:ilvl w:val="0"/>
                <w:numId w:val="3"/>
              </w:numPr>
              <w:spacing w:line="360" w:lineRule="auto"/>
              <w:ind w:firstLine="518" w:firstLineChars="215"/>
              <w:jc w:val="both"/>
              <w:rPr>
                <w:rFonts w:ascii="Times New Roman" w:cs="Times New Roman" w:eastAsiaTheme="minorEastAsia"/>
                <w:b/>
                <w:color w:val="000000" w:themeColor="text1"/>
                <w:szCs w:val="22"/>
              </w:rPr>
            </w:pPr>
            <w:r>
              <w:rPr>
                <w:rFonts w:hint="eastAsia" w:ascii="Times New Roman" w:cs="Times New Roman" w:eastAsiaTheme="minorEastAsia"/>
                <w:b/>
                <w:color w:val="000000" w:themeColor="text1"/>
                <w:szCs w:val="22"/>
              </w:rPr>
              <w:t>能源消耗</w:t>
            </w:r>
          </w:p>
          <w:p>
            <w:pPr>
              <w:pStyle w:val="2"/>
              <w:rPr>
                <w:rFonts w:eastAsiaTheme="minorEastAsia"/>
                <w:b/>
                <w:bCs/>
                <w:color w:val="000000" w:themeColor="text1"/>
                <w:sz w:val="21"/>
                <w:szCs w:val="21"/>
              </w:rPr>
            </w:pPr>
          </w:p>
          <w:p>
            <w:pPr>
              <w:widowControl w:val="0"/>
              <w:spacing w:line="360" w:lineRule="auto"/>
              <w:jc w:val="center"/>
              <w:rPr>
                <w:rFonts w:eastAsiaTheme="minorEastAsia"/>
                <w:b/>
                <w:bCs/>
                <w:color w:val="000000" w:themeColor="text1"/>
                <w:sz w:val="21"/>
                <w:szCs w:val="21"/>
              </w:rPr>
            </w:pPr>
            <w:r>
              <w:rPr>
                <w:rFonts w:eastAsiaTheme="minorEastAsia"/>
                <w:b/>
                <w:bCs/>
                <w:color w:val="000000" w:themeColor="text1"/>
                <w:sz w:val="21"/>
                <w:szCs w:val="21"/>
              </w:rPr>
              <w:t>表</w:t>
            </w:r>
            <w:r>
              <w:rPr>
                <w:rFonts w:hint="eastAsia" w:eastAsiaTheme="minorEastAsia"/>
                <w:b/>
                <w:bCs/>
                <w:color w:val="000000" w:themeColor="text1"/>
                <w:sz w:val="21"/>
                <w:szCs w:val="21"/>
              </w:rPr>
              <w:t>3</w:t>
            </w:r>
            <w:r>
              <w:rPr>
                <w:rFonts w:eastAsiaTheme="minorEastAsia"/>
                <w:b/>
                <w:bCs/>
                <w:color w:val="000000" w:themeColor="text1"/>
                <w:sz w:val="21"/>
                <w:szCs w:val="21"/>
              </w:rPr>
              <w:t>主要原辅材料及能源消耗量</w:t>
            </w:r>
          </w:p>
          <w:p>
            <w:pPr>
              <w:pStyle w:val="2"/>
              <w:rPr>
                <w:rFonts w:eastAsiaTheme="minorEastAsia"/>
                <w:b/>
                <w:bCs/>
                <w:color w:val="000000" w:themeColor="text1"/>
                <w:sz w:val="21"/>
                <w:szCs w:val="21"/>
              </w:rPr>
            </w:pPr>
          </w:p>
          <w:p>
            <w:pPr>
              <w:pStyle w:val="2"/>
              <w:rPr>
                <w:rFonts w:eastAsiaTheme="minorEastAsia"/>
                <w:b/>
                <w:bCs/>
                <w:color w:val="000000" w:themeColor="text1"/>
                <w:sz w:val="21"/>
                <w:szCs w:val="21"/>
              </w:rPr>
            </w:pPr>
          </w:p>
          <w:tbl>
            <w:tblPr>
              <w:tblStyle w:val="30"/>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3186"/>
              <w:gridCol w:w="1381"/>
              <w:gridCol w:w="1417"/>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tcPr>
                <w:p>
                  <w:pPr>
                    <w:spacing w:line="360" w:lineRule="auto"/>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序号</w:t>
                  </w:r>
                </w:p>
              </w:tc>
              <w:tc>
                <w:tcPr>
                  <w:tcW w:w="3186" w:type="dxa"/>
                </w:tcPr>
                <w:p>
                  <w:pPr>
                    <w:spacing w:line="360" w:lineRule="auto"/>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名称</w:t>
                  </w:r>
                </w:p>
              </w:tc>
              <w:tc>
                <w:tcPr>
                  <w:tcW w:w="1381" w:type="dxa"/>
                </w:tcPr>
                <w:p>
                  <w:pPr>
                    <w:spacing w:line="360" w:lineRule="auto"/>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数量</w:t>
                  </w:r>
                </w:p>
              </w:tc>
              <w:tc>
                <w:tcPr>
                  <w:tcW w:w="1417" w:type="dxa"/>
                </w:tcPr>
                <w:p>
                  <w:pPr>
                    <w:spacing w:line="360" w:lineRule="auto"/>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单位</w:t>
                  </w:r>
                </w:p>
              </w:tc>
              <w:tc>
                <w:tcPr>
                  <w:tcW w:w="1754" w:type="dxa"/>
                </w:tcPr>
                <w:p>
                  <w:pPr>
                    <w:spacing w:line="360" w:lineRule="auto"/>
                    <w:jc w:val="center"/>
                    <w:rPr>
                      <w:rFonts w:ascii="宋体" w:hAnsi="宋体" w:cs="宋体"/>
                      <w:b/>
                      <w:bCs/>
                      <w:color w:val="000000" w:themeColor="text1"/>
                      <w:sz w:val="21"/>
                      <w:szCs w:val="21"/>
                    </w:rPr>
                  </w:pPr>
                  <w:r>
                    <w:rPr>
                      <w:rFonts w:hint="eastAsia" w:ascii="宋体" w:hAnsi="宋体" w:cs="宋体"/>
                      <w:b/>
                      <w:bCs/>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Align w:val="center"/>
                </w:tcPr>
                <w:p>
                  <w:pPr>
                    <w:ind w:left="-100" w:leftChars="-50" w:right="-100" w:rightChars="-50"/>
                    <w:jc w:val="center"/>
                    <w:rPr>
                      <w:color w:val="000000" w:themeColor="text1"/>
                      <w:sz w:val="21"/>
                      <w:szCs w:val="21"/>
                    </w:rPr>
                  </w:pPr>
                  <w:r>
                    <w:rPr>
                      <w:rFonts w:hint="eastAsia"/>
                      <w:color w:val="000000" w:themeColor="text1"/>
                      <w:sz w:val="21"/>
                      <w:szCs w:val="21"/>
                    </w:rPr>
                    <w:t>1</w:t>
                  </w:r>
                </w:p>
              </w:tc>
              <w:tc>
                <w:tcPr>
                  <w:tcW w:w="3186" w:type="dxa"/>
                  <w:vAlign w:val="center"/>
                </w:tcPr>
                <w:p>
                  <w:pPr>
                    <w:spacing w:line="360" w:lineRule="auto"/>
                    <w:jc w:val="center"/>
                    <w:rPr>
                      <w:rFonts w:ascii="宋体" w:hAnsi="宋体" w:cs="宋体"/>
                      <w:color w:val="000000" w:themeColor="text1"/>
                      <w:sz w:val="21"/>
                      <w:szCs w:val="21"/>
                    </w:rPr>
                  </w:pPr>
                  <w:r>
                    <w:rPr>
                      <w:rFonts w:hint="eastAsia" w:ascii="宋体" w:hAnsi="宋体" w:cs="宋体"/>
                      <w:color w:val="000000" w:themeColor="text1"/>
                      <w:sz w:val="21"/>
                      <w:szCs w:val="21"/>
                    </w:rPr>
                    <w:t>水</w:t>
                  </w:r>
                </w:p>
              </w:tc>
              <w:tc>
                <w:tcPr>
                  <w:tcW w:w="1381" w:type="dxa"/>
                  <w:vAlign w:val="center"/>
                </w:tcPr>
                <w:p>
                  <w:pPr>
                    <w:spacing w:line="360" w:lineRule="auto"/>
                    <w:jc w:val="center"/>
                    <w:rPr>
                      <w:color w:val="000000" w:themeColor="text1"/>
                      <w:sz w:val="21"/>
                      <w:szCs w:val="21"/>
                    </w:rPr>
                  </w:pPr>
                  <w:r>
                    <w:rPr>
                      <w:rFonts w:eastAsiaTheme="minorEastAsia"/>
                      <w:color w:val="000000" w:themeColor="text1"/>
                      <w:sz w:val="21"/>
                      <w:szCs w:val="21"/>
                    </w:rPr>
                    <w:t>25096.66</w:t>
                  </w:r>
                </w:p>
              </w:tc>
              <w:tc>
                <w:tcPr>
                  <w:tcW w:w="1417" w:type="dxa"/>
                  <w:vAlign w:val="center"/>
                </w:tcPr>
                <w:p>
                  <w:pPr>
                    <w:spacing w:line="360" w:lineRule="auto"/>
                    <w:jc w:val="center"/>
                    <w:rPr>
                      <w:color w:val="000000" w:themeColor="text1"/>
                      <w:sz w:val="21"/>
                      <w:szCs w:val="21"/>
                    </w:rPr>
                  </w:pPr>
                  <w:r>
                    <w:rPr>
                      <w:rFonts w:hint="eastAsia" w:eastAsiaTheme="minorEastAsia"/>
                      <w:color w:val="000000" w:themeColor="text1"/>
                      <w:sz w:val="21"/>
                      <w:szCs w:val="21"/>
                    </w:rPr>
                    <w:t>m</w:t>
                  </w:r>
                  <w:r>
                    <w:rPr>
                      <w:rFonts w:hint="eastAsia" w:eastAsiaTheme="minorEastAsia"/>
                      <w:color w:val="000000" w:themeColor="text1"/>
                      <w:sz w:val="21"/>
                      <w:szCs w:val="21"/>
                      <w:vertAlign w:val="superscript"/>
                    </w:rPr>
                    <w:t>3</w:t>
                  </w:r>
                  <w:r>
                    <w:rPr>
                      <w:rFonts w:hint="eastAsia" w:eastAsiaTheme="minorEastAsia"/>
                      <w:color w:val="000000" w:themeColor="text1"/>
                      <w:sz w:val="21"/>
                      <w:szCs w:val="21"/>
                    </w:rPr>
                    <w:t>/a</w:t>
                  </w:r>
                </w:p>
              </w:tc>
              <w:tc>
                <w:tcPr>
                  <w:tcW w:w="1754" w:type="dxa"/>
                  <w:vAlign w:val="center"/>
                </w:tcPr>
                <w:p>
                  <w:pPr>
                    <w:spacing w:line="260" w:lineRule="exact"/>
                    <w:jc w:val="center"/>
                    <w:rPr>
                      <w:rFonts w:ascii="宋体" w:hAnsi="宋体" w:cs="宋体"/>
                      <w:color w:val="000000" w:themeColor="text1"/>
                      <w:sz w:val="21"/>
                      <w:szCs w:val="21"/>
                    </w:rPr>
                  </w:pPr>
                  <w:r>
                    <w:rPr>
                      <w:rFonts w:hint="eastAsia" w:ascii="宋体" w:hAnsi="宋体" w:cs="宋体"/>
                      <w:color w:val="000000" w:themeColor="text1"/>
                      <w:sz w:val="21"/>
                      <w:szCs w:val="21"/>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Align w:val="center"/>
                </w:tcPr>
                <w:p>
                  <w:pPr>
                    <w:ind w:left="-100" w:leftChars="-50" w:right="-100" w:rightChars="-50"/>
                    <w:jc w:val="center"/>
                    <w:rPr>
                      <w:color w:val="000000" w:themeColor="text1"/>
                      <w:sz w:val="21"/>
                      <w:szCs w:val="21"/>
                    </w:rPr>
                  </w:pPr>
                  <w:r>
                    <w:rPr>
                      <w:rFonts w:hint="eastAsia"/>
                      <w:color w:val="000000" w:themeColor="text1"/>
                      <w:sz w:val="21"/>
                      <w:szCs w:val="21"/>
                    </w:rPr>
                    <w:t>2</w:t>
                  </w:r>
                </w:p>
              </w:tc>
              <w:tc>
                <w:tcPr>
                  <w:tcW w:w="3186" w:type="dxa"/>
                  <w:vAlign w:val="center"/>
                </w:tcPr>
                <w:p>
                  <w:pPr>
                    <w:spacing w:line="360" w:lineRule="auto"/>
                    <w:jc w:val="center"/>
                    <w:rPr>
                      <w:rFonts w:ascii="宋体" w:hAnsi="宋体" w:cs="宋体"/>
                      <w:color w:val="000000" w:themeColor="text1"/>
                      <w:sz w:val="21"/>
                      <w:szCs w:val="21"/>
                    </w:rPr>
                  </w:pPr>
                  <w:r>
                    <w:rPr>
                      <w:rFonts w:hint="eastAsia" w:ascii="宋体" w:hAnsi="宋体" w:cs="宋体"/>
                      <w:color w:val="000000" w:themeColor="text1"/>
                      <w:sz w:val="21"/>
                      <w:szCs w:val="21"/>
                    </w:rPr>
                    <w:t>电</w:t>
                  </w:r>
                </w:p>
              </w:tc>
              <w:tc>
                <w:tcPr>
                  <w:tcW w:w="1381" w:type="dxa"/>
                  <w:vAlign w:val="center"/>
                </w:tcPr>
                <w:p>
                  <w:pPr>
                    <w:spacing w:line="360" w:lineRule="auto"/>
                    <w:jc w:val="center"/>
                    <w:rPr>
                      <w:rFonts w:eastAsiaTheme="minorEastAsia"/>
                      <w:color w:val="000000" w:themeColor="text1"/>
                      <w:sz w:val="21"/>
                      <w:szCs w:val="21"/>
                    </w:rPr>
                  </w:pPr>
                  <w:r>
                    <w:rPr>
                      <w:rFonts w:hint="eastAsia" w:eastAsiaTheme="minorEastAsia"/>
                      <w:color w:val="000000" w:themeColor="text1"/>
                      <w:sz w:val="21"/>
                      <w:szCs w:val="21"/>
                    </w:rPr>
                    <w:t>100万</w:t>
                  </w:r>
                </w:p>
              </w:tc>
              <w:tc>
                <w:tcPr>
                  <w:tcW w:w="1417" w:type="dxa"/>
                  <w:vAlign w:val="center"/>
                </w:tcPr>
                <w:p>
                  <w:pPr>
                    <w:spacing w:line="360" w:lineRule="auto"/>
                    <w:jc w:val="center"/>
                    <w:rPr>
                      <w:rFonts w:eastAsiaTheme="minorEastAsia"/>
                      <w:color w:val="000000" w:themeColor="text1"/>
                      <w:sz w:val="21"/>
                      <w:szCs w:val="21"/>
                    </w:rPr>
                  </w:pPr>
                  <w:r>
                    <w:rPr>
                      <w:rFonts w:hint="eastAsia" w:eastAsiaTheme="minorEastAsia"/>
                      <w:color w:val="000000" w:themeColor="text1"/>
                      <w:sz w:val="21"/>
                      <w:szCs w:val="21"/>
                    </w:rPr>
                    <w:t>Kw.h</w:t>
                  </w:r>
                </w:p>
              </w:tc>
              <w:tc>
                <w:tcPr>
                  <w:tcW w:w="1754" w:type="dxa"/>
                  <w:vAlign w:val="center"/>
                </w:tcPr>
                <w:p>
                  <w:pPr>
                    <w:spacing w:line="260" w:lineRule="exact"/>
                    <w:jc w:val="center"/>
                    <w:rPr>
                      <w:rFonts w:ascii="宋体" w:hAnsi="宋体" w:cs="宋体"/>
                      <w:color w:val="000000" w:themeColor="text1"/>
                      <w:sz w:val="21"/>
                      <w:szCs w:val="21"/>
                    </w:rPr>
                  </w:pPr>
                  <w:r>
                    <w:rPr>
                      <w:rFonts w:hint="eastAsia" w:ascii="宋体" w:hAnsi="宋体" w:cs="宋体"/>
                      <w:color w:val="000000" w:themeColor="text1"/>
                      <w:sz w:val="21"/>
                      <w:szCs w:val="21"/>
                    </w:rPr>
                    <w:t>市政供电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154" w:type="dxa"/>
                  <w:vAlign w:val="center"/>
                </w:tcPr>
                <w:p>
                  <w:pPr>
                    <w:spacing w:line="360" w:lineRule="auto"/>
                    <w:jc w:val="center"/>
                    <w:rPr>
                      <w:rFonts w:ascii="宋体" w:hAnsi="宋体" w:cs="宋体"/>
                      <w:color w:val="000000" w:themeColor="text1"/>
                      <w:sz w:val="21"/>
                      <w:szCs w:val="21"/>
                    </w:rPr>
                  </w:pPr>
                  <w:r>
                    <w:rPr>
                      <w:rFonts w:ascii="宋体" w:hAnsi="宋体" w:cs="宋体"/>
                      <w:color w:val="000000" w:themeColor="text1"/>
                      <w:sz w:val="21"/>
                      <w:szCs w:val="21"/>
                    </w:rPr>
                    <w:t>3</w:t>
                  </w:r>
                </w:p>
              </w:tc>
              <w:tc>
                <w:tcPr>
                  <w:tcW w:w="3186" w:type="dxa"/>
                  <w:vAlign w:val="center"/>
                </w:tcPr>
                <w:p>
                  <w:pPr>
                    <w:spacing w:line="360" w:lineRule="auto"/>
                    <w:jc w:val="center"/>
                    <w:rPr>
                      <w:rFonts w:ascii="宋体" w:hAnsi="宋体" w:cs="宋体"/>
                      <w:color w:val="000000" w:themeColor="text1"/>
                      <w:sz w:val="21"/>
                      <w:szCs w:val="21"/>
                    </w:rPr>
                  </w:pPr>
                  <w:r>
                    <w:rPr>
                      <w:rFonts w:hint="eastAsia" w:ascii="宋体" w:hAnsi="宋体" w:cs="宋体"/>
                      <w:color w:val="000000" w:themeColor="text1"/>
                      <w:sz w:val="21"/>
                      <w:szCs w:val="21"/>
                    </w:rPr>
                    <w:t>注射器、棉签、纱布等医疗耗材</w:t>
                  </w:r>
                </w:p>
              </w:tc>
              <w:tc>
                <w:tcPr>
                  <w:tcW w:w="1381" w:type="dxa"/>
                  <w:vAlign w:val="center"/>
                </w:tcPr>
                <w:p>
                  <w:pPr>
                    <w:spacing w:line="360" w:lineRule="auto"/>
                    <w:jc w:val="center"/>
                    <w:rPr>
                      <w:rFonts w:eastAsiaTheme="minorEastAsia"/>
                      <w:color w:val="000000" w:themeColor="text1"/>
                      <w:sz w:val="21"/>
                      <w:szCs w:val="21"/>
                    </w:rPr>
                  </w:pPr>
                  <w:r>
                    <w:rPr>
                      <w:rFonts w:eastAsiaTheme="minorEastAsia"/>
                      <w:color w:val="000000" w:themeColor="text1"/>
                      <w:sz w:val="21"/>
                      <w:szCs w:val="21"/>
                    </w:rPr>
                    <w:t>4</w:t>
                  </w:r>
                </w:p>
              </w:tc>
              <w:tc>
                <w:tcPr>
                  <w:tcW w:w="1417" w:type="dxa"/>
                  <w:vAlign w:val="center"/>
                </w:tcPr>
                <w:p>
                  <w:pPr>
                    <w:spacing w:line="360" w:lineRule="auto"/>
                    <w:jc w:val="center"/>
                    <w:rPr>
                      <w:rFonts w:eastAsiaTheme="minorEastAsia"/>
                      <w:color w:val="000000" w:themeColor="text1"/>
                      <w:sz w:val="21"/>
                      <w:szCs w:val="21"/>
                    </w:rPr>
                  </w:pPr>
                  <w:r>
                    <w:rPr>
                      <w:rFonts w:eastAsiaTheme="minorEastAsia"/>
                      <w:color w:val="000000" w:themeColor="text1"/>
                      <w:sz w:val="21"/>
                      <w:szCs w:val="21"/>
                    </w:rPr>
                    <w:t>t/a</w:t>
                  </w:r>
                </w:p>
              </w:tc>
              <w:tc>
                <w:tcPr>
                  <w:tcW w:w="1754" w:type="dxa"/>
                  <w:vAlign w:val="center"/>
                </w:tcPr>
                <w:p>
                  <w:pPr>
                    <w:spacing w:line="360" w:lineRule="auto"/>
                    <w:jc w:val="center"/>
                    <w:rPr>
                      <w:rFonts w:ascii="宋体" w:hAnsi="宋体" w:cs="宋体"/>
                      <w:color w:val="000000" w:themeColor="text1"/>
                      <w:sz w:val="21"/>
                      <w:szCs w:val="21"/>
                    </w:rPr>
                  </w:pPr>
                  <w:r>
                    <w:rPr>
                      <w:rFonts w:ascii="宋体" w:hAnsi="宋体" w:cs="宋体"/>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154" w:type="dxa"/>
                  <w:vAlign w:val="center"/>
                </w:tcPr>
                <w:p>
                  <w:pPr>
                    <w:ind w:left="-100" w:leftChars="-50" w:right="-100" w:rightChars="-50"/>
                    <w:jc w:val="center"/>
                    <w:rPr>
                      <w:color w:val="000000" w:themeColor="text1"/>
                      <w:sz w:val="21"/>
                      <w:szCs w:val="21"/>
                    </w:rPr>
                  </w:pPr>
                  <w:r>
                    <w:rPr>
                      <w:color w:val="000000" w:themeColor="text1"/>
                      <w:sz w:val="21"/>
                      <w:szCs w:val="21"/>
                    </w:rPr>
                    <w:t>4</w:t>
                  </w:r>
                </w:p>
              </w:tc>
              <w:tc>
                <w:tcPr>
                  <w:tcW w:w="3186" w:type="dxa"/>
                  <w:vAlign w:val="center"/>
                </w:tcPr>
                <w:p>
                  <w:pPr>
                    <w:jc w:val="center"/>
                    <w:rPr>
                      <w:color w:val="000000" w:themeColor="text1"/>
                      <w:sz w:val="21"/>
                      <w:szCs w:val="21"/>
                    </w:rPr>
                  </w:pPr>
                  <w:r>
                    <w:rPr>
                      <w:rFonts w:hint="eastAsia"/>
                      <w:color w:val="000000" w:themeColor="text1"/>
                      <w:sz w:val="21"/>
                      <w:szCs w:val="21"/>
                    </w:rPr>
                    <w:t>次氯酸钠</w:t>
                  </w:r>
                </w:p>
              </w:tc>
              <w:tc>
                <w:tcPr>
                  <w:tcW w:w="1381" w:type="dxa"/>
                  <w:vAlign w:val="center"/>
                </w:tcPr>
                <w:p>
                  <w:pPr>
                    <w:jc w:val="center"/>
                    <w:rPr>
                      <w:rFonts w:eastAsiaTheme="minorEastAsia"/>
                      <w:color w:val="000000" w:themeColor="text1"/>
                      <w:sz w:val="21"/>
                      <w:szCs w:val="21"/>
                    </w:rPr>
                  </w:pPr>
                  <w:r>
                    <w:rPr>
                      <w:rFonts w:eastAsiaTheme="minorEastAsia"/>
                      <w:color w:val="000000" w:themeColor="text1"/>
                      <w:sz w:val="21"/>
                      <w:szCs w:val="21"/>
                    </w:rPr>
                    <w:t>0.5</w:t>
                  </w:r>
                </w:p>
              </w:tc>
              <w:tc>
                <w:tcPr>
                  <w:tcW w:w="1417" w:type="dxa"/>
                  <w:vAlign w:val="center"/>
                </w:tcPr>
                <w:p>
                  <w:pPr>
                    <w:jc w:val="center"/>
                    <w:rPr>
                      <w:rFonts w:eastAsiaTheme="minorEastAsia"/>
                      <w:color w:val="000000" w:themeColor="text1"/>
                      <w:sz w:val="21"/>
                      <w:szCs w:val="21"/>
                    </w:rPr>
                  </w:pPr>
                  <w:r>
                    <w:rPr>
                      <w:rFonts w:eastAsiaTheme="minorEastAsia"/>
                      <w:color w:val="000000" w:themeColor="text1"/>
                      <w:sz w:val="21"/>
                      <w:szCs w:val="21"/>
                    </w:rPr>
                    <w:t>t/a</w:t>
                  </w:r>
                </w:p>
              </w:tc>
              <w:tc>
                <w:tcPr>
                  <w:tcW w:w="1754" w:type="dxa"/>
                  <w:vAlign w:val="center"/>
                </w:tcPr>
                <w:p>
                  <w:pPr>
                    <w:jc w:val="center"/>
                    <w:rPr>
                      <w:color w:val="000000" w:themeColor="text1"/>
                      <w:sz w:val="21"/>
                      <w:szCs w:val="21"/>
                    </w:rPr>
                  </w:pPr>
                  <w:r>
                    <w:rPr>
                      <w:color w:val="000000" w:themeColor="text1"/>
                      <w:sz w:val="21"/>
                      <w:szCs w:val="21"/>
                    </w:rPr>
                    <w:t>/</w:t>
                  </w:r>
                </w:p>
              </w:tc>
            </w:tr>
          </w:tbl>
          <w:p>
            <w:pPr>
              <w:pStyle w:val="2"/>
              <w:rPr>
                <w:color w:val="000000" w:themeColor="text1"/>
              </w:rPr>
            </w:pPr>
          </w:p>
          <w:p>
            <w:pPr>
              <w:pStyle w:val="2"/>
              <w:numPr>
                <w:ilvl w:val="0"/>
                <w:numId w:val="3"/>
              </w:numPr>
              <w:spacing w:line="360" w:lineRule="auto"/>
              <w:ind w:firstLine="518" w:firstLineChars="215"/>
              <w:jc w:val="both"/>
              <w:rPr>
                <w:rFonts w:ascii="Times New Roman" w:cs="Times New Roman" w:eastAsiaTheme="minorEastAsia"/>
                <w:b/>
                <w:color w:val="000000" w:themeColor="text1"/>
                <w:szCs w:val="22"/>
              </w:rPr>
            </w:pPr>
            <w:r>
              <w:rPr>
                <w:rFonts w:hint="eastAsia" w:ascii="Times New Roman" w:cs="Times New Roman" w:eastAsiaTheme="minorEastAsia"/>
                <w:b/>
                <w:color w:val="000000" w:themeColor="text1"/>
                <w:szCs w:val="22"/>
              </w:rPr>
              <w:t>总图布置及四邻关系</w:t>
            </w:r>
          </w:p>
          <w:p>
            <w:pPr>
              <w:pStyle w:val="2"/>
              <w:spacing w:line="360" w:lineRule="auto"/>
              <w:ind w:firstLine="480" w:firstLineChars="200"/>
              <w:jc w:val="both"/>
              <w:rPr>
                <w:rFonts w:ascii="Times New Roman" w:cs="Times New Roman"/>
                <w:color w:val="000000" w:themeColor="text1"/>
              </w:rPr>
            </w:pPr>
            <w:r>
              <w:rPr>
                <w:rFonts w:hint="eastAsia"/>
                <w:color w:val="000000" w:themeColor="text1"/>
              </w:rPr>
              <w:t>项目租赁阳光里社区已建成的青年楼作为医院的业务用房，不新增构筑物。医院出入口设置在景平大街上，大楼前空间满足疏散人流量大、时间集中及疏散快捷的要求。交通上尽量做到交通流线清晰、合理、明确。医疗废物贮存间位于一楼西北侧医废储存室；医疗废水处理设施设在医院大楼后院西北角地下。医疗废物日产日清，减少对医疗区、行政区和生活区的影响，且临近污物通道，便于运输，符合《医疗卫生机构医疗废物管理办法》（卫生部令</w:t>
            </w:r>
            <w:r>
              <w:rPr>
                <w:rFonts w:ascii="Times New Roman" w:cs="Times New Roman"/>
                <w:color w:val="000000" w:themeColor="text1"/>
              </w:rPr>
              <w:t>2003</w:t>
            </w:r>
            <w:r>
              <w:rPr>
                <w:rFonts w:hint="eastAsia"/>
                <w:color w:val="000000" w:themeColor="text1"/>
              </w:rPr>
              <w:t>年第</w:t>
            </w:r>
            <w:r>
              <w:rPr>
                <w:rFonts w:ascii="Times New Roman" w:cs="Times New Roman"/>
                <w:color w:val="000000" w:themeColor="text1"/>
              </w:rPr>
              <w:t>36</w:t>
            </w:r>
            <w:r>
              <w:rPr>
                <w:rFonts w:hint="eastAsia"/>
                <w:color w:val="000000" w:themeColor="text1"/>
              </w:rPr>
              <w:t>号）对</w:t>
            </w:r>
            <w:r>
              <w:rPr>
                <w:color w:val="000000" w:themeColor="text1"/>
              </w:rPr>
              <w:t>“</w:t>
            </w:r>
            <w:r>
              <w:rPr>
                <w:rFonts w:hint="eastAsia"/>
                <w:color w:val="000000" w:themeColor="text1"/>
              </w:rPr>
              <w:t>医疗卫生机构建立的医疗废物暂时贮存设施</w:t>
            </w:r>
            <w:r>
              <w:rPr>
                <w:color w:val="000000" w:themeColor="text1"/>
              </w:rPr>
              <w:t>”</w:t>
            </w:r>
            <w:r>
              <w:rPr>
                <w:rFonts w:hint="eastAsia"/>
                <w:color w:val="000000" w:themeColor="text1"/>
              </w:rPr>
              <w:t>的要求。综上所述，项目内功能分区明确。因此，本项目的总平面布置是合理的。具体平面布置</w:t>
            </w:r>
            <w:r>
              <w:rPr>
                <w:rFonts w:ascii="Times New Roman" w:cs="Times New Roman"/>
                <w:color w:val="000000" w:themeColor="text1"/>
              </w:rPr>
              <w:t>情况见附图</w:t>
            </w:r>
            <w:r>
              <w:rPr>
                <w:rFonts w:hint="eastAsia" w:ascii="Times New Roman" w:cs="Times New Roman"/>
                <w:color w:val="000000" w:themeColor="text1"/>
              </w:rPr>
              <w:t>5</w:t>
            </w:r>
            <w:r>
              <w:rPr>
                <w:rFonts w:ascii="Times New Roman" w:cs="Times New Roman"/>
                <w:color w:val="000000" w:themeColor="text1"/>
              </w:rPr>
              <w:t>。</w:t>
            </w:r>
          </w:p>
          <w:p>
            <w:pPr>
              <w:pStyle w:val="2"/>
              <w:spacing w:line="360" w:lineRule="auto"/>
              <w:ind w:firstLine="480" w:firstLineChars="200"/>
              <w:jc w:val="both"/>
              <w:rPr>
                <w:rFonts w:ascii="Times New Roman" w:cs="Times New Roman"/>
                <w:color w:val="000000" w:themeColor="text1"/>
              </w:rPr>
            </w:pPr>
            <w:r>
              <w:rPr>
                <w:rFonts w:hint="eastAsia" w:ascii="Times New Roman" w:cs="Times New Roman"/>
                <w:color w:val="000000" w:themeColor="text1"/>
              </w:rPr>
              <w:t>本项目四邻关系为：项目南侧为景平大街（</w:t>
            </w:r>
            <w:r>
              <w:rPr>
                <w:rFonts w:ascii="Times New Roman" w:cs="Times New Roman"/>
                <w:color w:val="000000" w:themeColor="text1"/>
              </w:rPr>
              <w:t>7m</w:t>
            </w:r>
            <w:r>
              <w:rPr>
                <w:rFonts w:hint="eastAsia" w:ascii="Times New Roman" w:cs="Times New Roman"/>
                <w:color w:val="000000" w:themeColor="text1"/>
              </w:rPr>
              <w:t>）、阳光里社区南区（</w:t>
            </w:r>
            <w:r>
              <w:rPr>
                <w:rFonts w:ascii="Times New Roman" w:cs="Times New Roman"/>
                <w:color w:val="000000" w:themeColor="text1"/>
              </w:rPr>
              <w:t>50m</w:t>
            </w:r>
            <w:r>
              <w:rPr>
                <w:rFonts w:hint="eastAsia" w:ascii="Times New Roman" w:cs="Times New Roman"/>
                <w:color w:val="000000" w:themeColor="text1"/>
              </w:rPr>
              <w:t>）；北侧为阳光里社区北区（</w:t>
            </w:r>
            <w:r>
              <w:rPr>
                <w:rFonts w:ascii="Times New Roman" w:cs="Times New Roman"/>
                <w:color w:val="000000" w:themeColor="text1"/>
              </w:rPr>
              <w:t>10m</w:t>
            </w:r>
            <w:r>
              <w:rPr>
                <w:rFonts w:hint="eastAsia" w:ascii="Times New Roman" w:cs="Times New Roman"/>
                <w:color w:val="000000" w:themeColor="text1"/>
              </w:rPr>
              <w:t>）；东侧为自贸大道（</w:t>
            </w:r>
            <w:r>
              <w:rPr>
                <w:rFonts w:ascii="Times New Roman" w:cs="Times New Roman"/>
                <w:color w:val="000000" w:themeColor="text1"/>
              </w:rPr>
              <w:t>70m</w:t>
            </w:r>
            <w:r>
              <w:rPr>
                <w:rFonts w:hint="eastAsia" w:ascii="Times New Roman" w:cs="Times New Roman"/>
                <w:color w:val="000000" w:themeColor="text1"/>
              </w:rPr>
              <w:t>）、消防队（</w:t>
            </w:r>
            <w:r>
              <w:rPr>
                <w:rFonts w:ascii="Times New Roman" w:cs="Times New Roman"/>
                <w:color w:val="000000" w:themeColor="text1"/>
              </w:rPr>
              <w:t>225m</w:t>
            </w:r>
            <w:r>
              <w:rPr>
                <w:rFonts w:hint="eastAsia" w:ascii="Times New Roman" w:cs="Times New Roman"/>
                <w:color w:val="000000" w:themeColor="text1"/>
              </w:rPr>
              <w:t>）；西侧为空地。</w:t>
            </w:r>
            <w:r>
              <w:rPr>
                <w:rFonts w:hint="eastAsia"/>
                <w:color w:val="000000" w:themeColor="text1"/>
              </w:rPr>
              <w:t>具体详</w:t>
            </w:r>
            <w:r>
              <w:rPr>
                <w:rFonts w:ascii="Times New Roman" w:cs="Times New Roman"/>
                <w:color w:val="000000" w:themeColor="text1"/>
              </w:rPr>
              <w:t>见附图</w:t>
            </w:r>
            <w:r>
              <w:rPr>
                <w:rFonts w:hint="eastAsia" w:ascii="Times New Roman" w:cs="Times New Roman"/>
                <w:color w:val="000000" w:themeColor="text1"/>
              </w:rPr>
              <w:t>2</w:t>
            </w:r>
            <w:r>
              <w:rPr>
                <w:rFonts w:ascii="Times New Roman" w:cs="Times New Roman"/>
                <w:color w:val="000000" w:themeColor="text1"/>
              </w:rPr>
              <w:t>。</w:t>
            </w:r>
          </w:p>
          <w:p>
            <w:pPr>
              <w:spacing w:line="360" w:lineRule="auto"/>
              <w:ind w:firstLine="482" w:firstLineChars="200"/>
              <w:rPr>
                <w:b/>
                <w:color w:val="000000" w:themeColor="text1"/>
                <w:sz w:val="24"/>
              </w:rPr>
            </w:pPr>
            <w:r>
              <w:rPr>
                <w:rFonts w:hint="eastAsia"/>
                <w:b/>
                <w:color w:val="000000" w:themeColor="text1"/>
                <w:sz w:val="24"/>
              </w:rPr>
              <w:t>5</w:t>
            </w:r>
            <w:r>
              <w:rPr>
                <w:b/>
                <w:color w:val="000000" w:themeColor="text1"/>
                <w:sz w:val="24"/>
              </w:rPr>
              <w:t>、主要技术经济指标</w:t>
            </w:r>
          </w:p>
          <w:p>
            <w:pPr>
              <w:spacing w:line="360" w:lineRule="auto"/>
              <w:ind w:firstLine="480" w:firstLineChars="200"/>
              <w:rPr>
                <w:color w:val="000000" w:themeColor="text1"/>
                <w:sz w:val="24"/>
              </w:rPr>
            </w:pPr>
            <w:r>
              <w:rPr>
                <w:rFonts w:hint="eastAsia"/>
                <w:color w:val="000000" w:themeColor="text1"/>
                <w:sz w:val="24"/>
              </w:rPr>
              <w:t>本项目</w:t>
            </w:r>
            <w:r>
              <w:rPr>
                <w:color w:val="000000" w:themeColor="text1"/>
                <w:sz w:val="24"/>
              </w:rPr>
              <w:t>主要技术经济指标见表</w:t>
            </w:r>
            <w:r>
              <w:rPr>
                <w:rFonts w:hint="eastAsia"/>
                <w:color w:val="000000" w:themeColor="text1"/>
                <w:sz w:val="24"/>
              </w:rPr>
              <w:t>4</w:t>
            </w:r>
            <w:r>
              <w:rPr>
                <w:color w:val="000000" w:themeColor="text1"/>
                <w:sz w:val="24"/>
              </w:rPr>
              <w:t>。</w:t>
            </w:r>
          </w:p>
          <w:p>
            <w:pPr>
              <w:ind w:firstLine="422" w:firstLineChars="200"/>
              <w:jc w:val="center"/>
              <w:rPr>
                <w:rFonts w:eastAsiaTheme="minorEastAsia"/>
                <w:b/>
                <w:bCs/>
                <w:color w:val="000000" w:themeColor="text1"/>
                <w:sz w:val="21"/>
                <w:szCs w:val="21"/>
              </w:rPr>
            </w:pPr>
            <w:bookmarkStart w:id="1" w:name="OLE_LINK1"/>
            <w:bookmarkStart w:id="2" w:name="OLE_LINK2"/>
            <w:bookmarkStart w:id="3" w:name="OLE_LINK5"/>
            <w:r>
              <w:rPr>
                <w:rFonts w:eastAsiaTheme="minorEastAsia"/>
                <w:b/>
                <w:bCs/>
                <w:color w:val="000000" w:themeColor="text1"/>
                <w:sz w:val="21"/>
                <w:szCs w:val="21"/>
              </w:rPr>
              <w:t>表</w:t>
            </w:r>
            <w:r>
              <w:rPr>
                <w:rFonts w:hint="eastAsia" w:eastAsiaTheme="minorEastAsia"/>
                <w:b/>
                <w:bCs/>
                <w:color w:val="000000" w:themeColor="text1"/>
                <w:sz w:val="21"/>
                <w:szCs w:val="21"/>
              </w:rPr>
              <w:t>4</w:t>
            </w:r>
            <w:r>
              <w:rPr>
                <w:rFonts w:eastAsiaTheme="minorEastAsia"/>
                <w:b/>
                <w:bCs/>
                <w:color w:val="000000" w:themeColor="text1"/>
                <w:sz w:val="21"/>
                <w:szCs w:val="21"/>
              </w:rPr>
              <w:t>主要技术经济指标</w:t>
            </w:r>
          </w:p>
          <w:tbl>
            <w:tblPr>
              <w:tblStyle w:val="30"/>
              <w:tblW w:w="8798" w:type="dxa"/>
              <w:jc w:val="center"/>
              <w:tblLayout w:type="fixed"/>
              <w:tblCellMar>
                <w:top w:w="0" w:type="dxa"/>
                <w:left w:w="108" w:type="dxa"/>
                <w:bottom w:w="0" w:type="dxa"/>
                <w:right w:w="108" w:type="dxa"/>
              </w:tblCellMar>
            </w:tblPr>
            <w:tblGrid>
              <w:gridCol w:w="1101"/>
              <w:gridCol w:w="2736"/>
              <w:gridCol w:w="1102"/>
              <w:gridCol w:w="2499"/>
              <w:gridCol w:w="1360"/>
            </w:tblGrid>
            <w:tr>
              <w:tblPrEx>
                <w:tblCellMar>
                  <w:top w:w="0" w:type="dxa"/>
                  <w:left w:w="108" w:type="dxa"/>
                  <w:bottom w:w="0" w:type="dxa"/>
                  <w:right w:w="108" w:type="dxa"/>
                </w:tblCellMar>
              </w:tblPrEx>
              <w:trPr>
                <w:trHeight w:val="233" w:hRule="atLeast"/>
                <w:tblHeader/>
                <w:jc w:val="center"/>
              </w:trPr>
              <w:tc>
                <w:tcPr>
                  <w:tcW w:w="1101" w:type="dxa"/>
                  <w:tcBorders>
                    <w:top w:val="single" w:color="auto" w:sz="8" w:space="0"/>
                    <w:left w:val="single" w:color="auto" w:sz="8" w:space="0"/>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color w:val="000000" w:themeColor="text1"/>
                      <w:sz w:val="21"/>
                      <w:szCs w:val="21"/>
                    </w:rPr>
                  </w:pPr>
                  <w:r>
                    <w:rPr>
                      <w:rFonts w:hint="eastAsia" w:asciiTheme="minorEastAsia" w:hAnsiTheme="minorEastAsia" w:eastAsiaTheme="minorEastAsia" w:cstheme="minorEastAsia"/>
                      <w:b/>
                      <w:color w:val="000000" w:themeColor="text1"/>
                      <w:sz w:val="21"/>
                      <w:szCs w:val="21"/>
                    </w:rPr>
                    <w:t>序号</w:t>
                  </w:r>
                </w:p>
              </w:tc>
              <w:tc>
                <w:tcPr>
                  <w:tcW w:w="2736"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color w:val="000000" w:themeColor="text1"/>
                      <w:sz w:val="21"/>
                      <w:szCs w:val="21"/>
                    </w:rPr>
                  </w:pPr>
                  <w:r>
                    <w:rPr>
                      <w:rFonts w:hint="eastAsia" w:asciiTheme="minorEastAsia" w:hAnsiTheme="minorEastAsia" w:eastAsiaTheme="minorEastAsia" w:cstheme="minorEastAsia"/>
                      <w:b/>
                      <w:color w:val="000000" w:themeColor="text1"/>
                      <w:sz w:val="21"/>
                      <w:szCs w:val="21"/>
                    </w:rPr>
                    <w:t>项目</w:t>
                  </w:r>
                </w:p>
              </w:tc>
              <w:tc>
                <w:tcPr>
                  <w:tcW w:w="1102"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color w:val="000000" w:themeColor="text1"/>
                      <w:sz w:val="21"/>
                      <w:szCs w:val="21"/>
                    </w:rPr>
                  </w:pPr>
                  <w:r>
                    <w:rPr>
                      <w:rFonts w:hint="eastAsia" w:asciiTheme="minorEastAsia" w:hAnsiTheme="minorEastAsia" w:eastAsiaTheme="minorEastAsia" w:cstheme="minorEastAsia"/>
                      <w:b/>
                      <w:color w:val="000000" w:themeColor="text1"/>
                      <w:sz w:val="21"/>
                      <w:szCs w:val="21"/>
                    </w:rPr>
                    <w:t>单位</w:t>
                  </w:r>
                </w:p>
              </w:tc>
              <w:tc>
                <w:tcPr>
                  <w:tcW w:w="2499"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color w:val="000000" w:themeColor="text1"/>
                      <w:sz w:val="21"/>
                      <w:szCs w:val="21"/>
                    </w:rPr>
                  </w:pPr>
                  <w:r>
                    <w:rPr>
                      <w:rFonts w:hint="eastAsia" w:asciiTheme="minorEastAsia" w:hAnsiTheme="minorEastAsia" w:eastAsiaTheme="minorEastAsia" w:cstheme="minorEastAsia"/>
                      <w:b/>
                      <w:color w:val="000000" w:themeColor="text1"/>
                      <w:sz w:val="21"/>
                      <w:szCs w:val="21"/>
                    </w:rPr>
                    <w:t>数据和指标</w:t>
                  </w:r>
                </w:p>
              </w:tc>
              <w:tc>
                <w:tcPr>
                  <w:tcW w:w="1360" w:type="dxa"/>
                  <w:tcBorders>
                    <w:top w:val="single" w:color="auto" w:sz="8" w:space="0"/>
                    <w:left w:val="nil"/>
                    <w:bottom w:val="single" w:color="auto" w:sz="4" w:space="0"/>
                    <w:right w:val="single" w:color="auto" w:sz="8" w:space="0"/>
                  </w:tcBorders>
                  <w:shd w:val="clear" w:color="auto" w:fill="auto"/>
                  <w:vAlign w:val="center"/>
                </w:tcPr>
                <w:p>
                  <w:pPr>
                    <w:tabs>
                      <w:tab w:val="left" w:pos="3119"/>
                    </w:tabs>
                    <w:jc w:val="center"/>
                    <w:rPr>
                      <w:rFonts w:asciiTheme="minorEastAsia" w:hAnsiTheme="minorEastAsia" w:eastAsiaTheme="minorEastAsia" w:cstheme="minorEastAsia"/>
                      <w:b/>
                      <w:color w:val="000000" w:themeColor="text1"/>
                      <w:sz w:val="21"/>
                      <w:szCs w:val="21"/>
                    </w:rPr>
                  </w:pPr>
                  <w:r>
                    <w:rPr>
                      <w:rFonts w:hint="eastAsia" w:asciiTheme="minorEastAsia" w:hAnsiTheme="minorEastAsia" w:eastAsiaTheme="minorEastAsia" w:cstheme="minorEastAsia"/>
                      <w:b/>
                      <w:color w:val="000000" w:themeColor="text1"/>
                      <w:sz w:val="21"/>
                      <w:szCs w:val="21"/>
                    </w:rPr>
                    <w:t>备注</w:t>
                  </w:r>
                </w:p>
              </w:tc>
            </w:tr>
            <w:tr>
              <w:tblPrEx>
                <w:tblCellMar>
                  <w:top w:w="0" w:type="dxa"/>
                  <w:left w:w="108" w:type="dxa"/>
                  <w:bottom w:w="0" w:type="dxa"/>
                  <w:right w:w="108" w:type="dxa"/>
                </w:tblCellMar>
              </w:tblPrEx>
              <w:trPr>
                <w:trHeight w:val="335" w:hRule="atLeast"/>
                <w:tblHeader/>
                <w:jc w:val="center"/>
              </w:trPr>
              <w:tc>
                <w:tcPr>
                  <w:tcW w:w="1101"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1</w:t>
                  </w:r>
                </w:p>
              </w:tc>
              <w:tc>
                <w:tcPr>
                  <w:tcW w:w="2736"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项目总投资</w:t>
                  </w:r>
                </w:p>
              </w:tc>
              <w:tc>
                <w:tcPr>
                  <w:tcW w:w="1102"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万元</w:t>
                  </w:r>
                </w:p>
              </w:tc>
              <w:tc>
                <w:tcPr>
                  <w:tcW w:w="2499"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5000</w:t>
                  </w:r>
                </w:p>
              </w:tc>
              <w:tc>
                <w:tcPr>
                  <w:tcW w:w="1360"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color w:val="000000" w:themeColor="text1"/>
                      <w:sz w:val="21"/>
                      <w:szCs w:val="21"/>
                    </w:rPr>
                  </w:pPr>
                </w:p>
              </w:tc>
            </w:tr>
            <w:tr>
              <w:tblPrEx>
                <w:tblCellMar>
                  <w:top w:w="0" w:type="dxa"/>
                  <w:left w:w="108" w:type="dxa"/>
                  <w:bottom w:w="0" w:type="dxa"/>
                  <w:right w:w="108" w:type="dxa"/>
                </w:tblCellMar>
              </w:tblPrEx>
              <w:trPr>
                <w:trHeight w:val="335" w:hRule="atLeast"/>
                <w:tblHeader/>
                <w:jc w:val="center"/>
              </w:trPr>
              <w:tc>
                <w:tcPr>
                  <w:tcW w:w="1101"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2</w:t>
                  </w:r>
                </w:p>
              </w:tc>
              <w:tc>
                <w:tcPr>
                  <w:tcW w:w="2736"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租赁建筑面积</w:t>
                  </w:r>
                </w:p>
              </w:tc>
              <w:tc>
                <w:tcPr>
                  <w:tcW w:w="1102"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m</w:t>
                  </w:r>
                  <w:r>
                    <w:rPr>
                      <w:rFonts w:hint="eastAsia" w:eastAsiaTheme="minorEastAsia"/>
                      <w:color w:val="000000" w:themeColor="text1"/>
                      <w:sz w:val="21"/>
                      <w:szCs w:val="22"/>
                      <w:vertAlign w:val="superscript"/>
                    </w:rPr>
                    <w:t>2</w:t>
                  </w:r>
                </w:p>
              </w:tc>
              <w:tc>
                <w:tcPr>
                  <w:tcW w:w="2499"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6500</w:t>
                  </w:r>
                </w:p>
              </w:tc>
              <w:tc>
                <w:tcPr>
                  <w:tcW w:w="1360"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color w:val="000000" w:themeColor="text1"/>
                      <w:sz w:val="21"/>
                      <w:szCs w:val="21"/>
                    </w:rPr>
                  </w:pPr>
                </w:p>
              </w:tc>
            </w:tr>
            <w:tr>
              <w:tblPrEx>
                <w:tblCellMar>
                  <w:top w:w="0" w:type="dxa"/>
                  <w:left w:w="108" w:type="dxa"/>
                  <w:bottom w:w="0" w:type="dxa"/>
                  <w:right w:w="108" w:type="dxa"/>
                </w:tblCellMar>
              </w:tblPrEx>
              <w:trPr>
                <w:trHeight w:val="335" w:hRule="atLeast"/>
                <w:tblHeader/>
                <w:jc w:val="center"/>
              </w:trPr>
              <w:tc>
                <w:tcPr>
                  <w:tcW w:w="1101"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3</w:t>
                  </w:r>
                </w:p>
              </w:tc>
              <w:tc>
                <w:tcPr>
                  <w:tcW w:w="2736"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职工人数</w:t>
                  </w:r>
                </w:p>
              </w:tc>
              <w:tc>
                <w:tcPr>
                  <w:tcW w:w="1102"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人</w:t>
                  </w:r>
                </w:p>
              </w:tc>
              <w:tc>
                <w:tcPr>
                  <w:tcW w:w="2499"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169</w:t>
                  </w:r>
                </w:p>
              </w:tc>
              <w:tc>
                <w:tcPr>
                  <w:tcW w:w="1360"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color w:val="000000" w:themeColor="text1"/>
                      <w:sz w:val="21"/>
                      <w:szCs w:val="21"/>
                    </w:rPr>
                  </w:pPr>
                </w:p>
              </w:tc>
            </w:tr>
            <w:bookmarkEnd w:id="1"/>
            <w:bookmarkEnd w:id="2"/>
            <w:bookmarkEnd w:id="3"/>
            <w:tr>
              <w:tblPrEx>
                <w:tblCellMar>
                  <w:top w:w="0" w:type="dxa"/>
                  <w:left w:w="108" w:type="dxa"/>
                  <w:bottom w:w="0" w:type="dxa"/>
                  <w:right w:w="108" w:type="dxa"/>
                </w:tblCellMar>
              </w:tblPrEx>
              <w:trPr>
                <w:trHeight w:val="342" w:hRule="atLeast"/>
                <w:tblHeader/>
                <w:jc w:val="center"/>
              </w:trPr>
              <w:tc>
                <w:tcPr>
                  <w:tcW w:w="1101"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4</w:t>
                  </w:r>
                </w:p>
              </w:tc>
              <w:tc>
                <w:tcPr>
                  <w:tcW w:w="2736" w:type="dxa"/>
                  <w:tcBorders>
                    <w:top w:val="nil"/>
                    <w:left w:val="nil"/>
                    <w:bottom w:val="single" w:color="auto" w:sz="4" w:space="0"/>
                    <w:right w:val="single" w:color="auto" w:sz="4" w:space="0"/>
                  </w:tcBorders>
                  <w:vAlign w:val="center"/>
                </w:tcPr>
                <w:p>
                  <w:pPr>
                    <w:tabs>
                      <w:tab w:val="left" w:pos="3119"/>
                    </w:tabs>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床位</w:t>
                  </w:r>
                </w:p>
              </w:tc>
              <w:tc>
                <w:tcPr>
                  <w:tcW w:w="1102"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2"/>
                    </w:rPr>
                  </w:pPr>
                  <w:r>
                    <w:rPr>
                      <w:rFonts w:hint="eastAsia" w:eastAsiaTheme="minorEastAsia"/>
                      <w:color w:val="000000" w:themeColor="text1"/>
                      <w:sz w:val="21"/>
                      <w:szCs w:val="22"/>
                    </w:rPr>
                    <w:t>个</w:t>
                  </w:r>
                </w:p>
              </w:tc>
              <w:tc>
                <w:tcPr>
                  <w:tcW w:w="2499" w:type="dxa"/>
                  <w:tcBorders>
                    <w:top w:val="nil"/>
                    <w:left w:val="nil"/>
                    <w:bottom w:val="single" w:color="auto" w:sz="4" w:space="0"/>
                    <w:right w:val="single" w:color="auto" w:sz="4" w:space="0"/>
                  </w:tcBorders>
                  <w:vAlign w:val="center"/>
                </w:tcPr>
                <w:p>
                  <w:pPr>
                    <w:spacing w:line="360" w:lineRule="auto"/>
                    <w:jc w:val="center"/>
                    <w:rPr>
                      <w:rFonts w:eastAsiaTheme="minorEastAsia"/>
                      <w:color w:val="000000" w:themeColor="text1"/>
                      <w:sz w:val="21"/>
                      <w:szCs w:val="21"/>
                    </w:rPr>
                  </w:pPr>
                  <w:r>
                    <w:rPr>
                      <w:rFonts w:hint="eastAsia" w:eastAsiaTheme="minorEastAsia"/>
                      <w:color w:val="000000" w:themeColor="text1"/>
                      <w:spacing w:val="8"/>
                      <w:sz w:val="21"/>
                      <w:szCs w:val="21"/>
                    </w:rPr>
                    <w:t>130个（牙椅3张）</w:t>
                  </w:r>
                </w:p>
              </w:tc>
              <w:tc>
                <w:tcPr>
                  <w:tcW w:w="1360"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color w:val="000000" w:themeColor="text1"/>
                      <w:sz w:val="21"/>
                      <w:szCs w:val="21"/>
                    </w:rPr>
                  </w:pPr>
                </w:p>
              </w:tc>
            </w:tr>
          </w:tbl>
          <w:p>
            <w:pPr>
              <w:adjustRightInd w:val="0"/>
              <w:snapToGrid w:val="0"/>
              <w:spacing w:line="360" w:lineRule="auto"/>
              <w:ind w:firstLine="482" w:firstLineChars="200"/>
              <w:jc w:val="both"/>
              <w:rPr>
                <w:rFonts w:eastAsiaTheme="minorEastAsia"/>
                <w:b/>
                <w:color w:val="000000" w:themeColor="text1"/>
                <w:sz w:val="24"/>
              </w:rPr>
            </w:pPr>
          </w:p>
          <w:p>
            <w:pPr>
              <w:adjustRightInd w:val="0"/>
              <w:snapToGrid w:val="0"/>
              <w:spacing w:line="360" w:lineRule="auto"/>
              <w:ind w:firstLine="482" w:firstLineChars="200"/>
              <w:jc w:val="both"/>
              <w:rPr>
                <w:rFonts w:eastAsiaTheme="minorEastAsia"/>
                <w:b/>
                <w:color w:val="000000" w:themeColor="text1"/>
                <w:sz w:val="24"/>
              </w:rPr>
            </w:pPr>
            <w:r>
              <w:rPr>
                <w:rFonts w:hint="eastAsia" w:eastAsiaTheme="minorEastAsia"/>
                <w:b/>
                <w:color w:val="000000" w:themeColor="text1"/>
                <w:sz w:val="24"/>
              </w:rPr>
              <w:t>四</w:t>
            </w:r>
            <w:r>
              <w:rPr>
                <w:rFonts w:eastAsiaTheme="minorEastAsia"/>
                <w:b/>
                <w:color w:val="000000" w:themeColor="text1"/>
                <w:sz w:val="24"/>
              </w:rPr>
              <w:t>、公用工程</w:t>
            </w:r>
          </w:p>
          <w:p>
            <w:pPr>
              <w:adjustRightInd w:val="0"/>
              <w:snapToGrid w:val="0"/>
              <w:spacing w:line="360" w:lineRule="auto"/>
              <w:ind w:firstLine="480" w:firstLineChars="200"/>
              <w:jc w:val="both"/>
              <w:rPr>
                <w:rFonts w:eastAsiaTheme="minorEastAsia"/>
                <w:color w:val="000000" w:themeColor="text1"/>
                <w:sz w:val="24"/>
              </w:rPr>
            </w:pPr>
            <w:r>
              <w:rPr>
                <w:rFonts w:eastAsiaTheme="minorEastAsia"/>
                <w:color w:val="000000" w:themeColor="text1"/>
                <w:sz w:val="24"/>
              </w:rPr>
              <w:t>1、给排水</w:t>
            </w:r>
          </w:p>
          <w:p>
            <w:pPr>
              <w:adjustRightInd w:val="0"/>
              <w:snapToGrid w:val="0"/>
              <w:spacing w:line="360" w:lineRule="auto"/>
              <w:ind w:firstLine="504" w:firstLineChars="210"/>
              <w:rPr>
                <w:rFonts w:eastAsiaTheme="minorEastAsia"/>
                <w:color w:val="000000" w:themeColor="text1"/>
                <w:sz w:val="24"/>
              </w:rPr>
            </w:pPr>
            <w:r>
              <w:rPr>
                <w:rFonts w:eastAsiaTheme="minorEastAsia"/>
                <w:color w:val="000000" w:themeColor="text1"/>
                <w:sz w:val="24"/>
              </w:rPr>
              <w:t>（1）给水</w:t>
            </w:r>
          </w:p>
          <w:p>
            <w:pPr>
              <w:adjustRightInd w:val="0"/>
              <w:snapToGrid w:val="0"/>
              <w:spacing w:line="360" w:lineRule="auto"/>
              <w:ind w:firstLine="480" w:firstLineChars="200"/>
              <w:rPr>
                <w:rFonts w:eastAsiaTheme="minorEastAsia"/>
                <w:color w:val="000000" w:themeColor="text1"/>
                <w:sz w:val="24"/>
              </w:rPr>
            </w:pPr>
            <w:r>
              <w:rPr>
                <w:rFonts w:eastAsiaTheme="minorEastAsia"/>
                <w:color w:val="000000" w:themeColor="text1"/>
                <w:sz w:val="24"/>
              </w:rPr>
              <w:t>本项目用水</w:t>
            </w:r>
            <w:r>
              <w:rPr>
                <w:rFonts w:hint="eastAsia" w:eastAsiaTheme="minorEastAsia"/>
                <w:color w:val="000000" w:themeColor="text1"/>
                <w:sz w:val="24"/>
              </w:rPr>
              <w:t>来源</w:t>
            </w:r>
            <w:r>
              <w:rPr>
                <w:rFonts w:eastAsiaTheme="minorEastAsia"/>
                <w:color w:val="000000" w:themeColor="text1"/>
                <w:sz w:val="24"/>
              </w:rPr>
              <w:t>为</w:t>
            </w:r>
            <w:r>
              <w:rPr>
                <w:rFonts w:hint="eastAsia"/>
                <w:color w:val="000000" w:themeColor="text1"/>
                <w:sz w:val="24"/>
                <w:szCs w:val="22"/>
              </w:rPr>
              <w:t>西咸新区空港新城市政供水管网，总</w:t>
            </w:r>
            <w:r>
              <w:rPr>
                <w:rFonts w:eastAsiaTheme="minorEastAsia"/>
                <w:color w:val="000000" w:themeColor="text1"/>
                <w:sz w:val="24"/>
              </w:rPr>
              <w:t>用水量为</w:t>
            </w:r>
            <w:r>
              <w:rPr>
                <w:rFonts w:hint="eastAsia" w:eastAsiaTheme="minorEastAsia"/>
                <w:color w:val="000000" w:themeColor="text1"/>
                <w:sz w:val="24"/>
                <w:szCs w:val="22"/>
              </w:rPr>
              <w:t>25096.66</w:t>
            </w:r>
            <w:r>
              <w:rPr>
                <w:rFonts w:eastAsiaTheme="minorEastAsia"/>
                <w:color w:val="000000" w:themeColor="text1"/>
                <w:sz w:val="24"/>
              </w:rPr>
              <w:t>m³/a</w:t>
            </w:r>
            <w:r>
              <w:rPr>
                <w:rFonts w:hint="eastAsia" w:eastAsiaTheme="minorEastAsia"/>
                <w:color w:val="000000" w:themeColor="text1"/>
                <w:sz w:val="24"/>
              </w:rPr>
              <w:t>，项目用水主要包括职工</w:t>
            </w:r>
            <w:r>
              <w:rPr>
                <w:rFonts w:hint="eastAsia"/>
                <w:color w:val="000000" w:themeColor="text1"/>
                <w:sz w:val="24"/>
              </w:rPr>
              <w:t>用水、住院用水、门诊用水、化验用水、口腔科用水、食堂用水、中央空调用水及煎药用水</w:t>
            </w:r>
            <w:r>
              <w:rPr>
                <w:rFonts w:eastAsiaTheme="minorEastAsia"/>
                <w:color w:val="000000" w:themeColor="text1"/>
                <w:sz w:val="24"/>
              </w:rPr>
              <w:t>。具体用水情况如下（按年工作天数</w:t>
            </w:r>
            <w:r>
              <w:rPr>
                <w:rFonts w:hint="eastAsia" w:eastAsiaTheme="minorEastAsia"/>
                <w:color w:val="000000" w:themeColor="text1"/>
                <w:sz w:val="24"/>
              </w:rPr>
              <w:t>365</w:t>
            </w:r>
            <w:r>
              <w:rPr>
                <w:rFonts w:eastAsiaTheme="minorEastAsia"/>
                <w:color w:val="000000" w:themeColor="text1"/>
                <w:sz w:val="24"/>
              </w:rPr>
              <w:t>天</w:t>
            </w:r>
            <w:r>
              <w:rPr>
                <w:rFonts w:hint="eastAsia" w:eastAsiaTheme="minorEastAsia"/>
                <w:color w:val="000000" w:themeColor="text1"/>
                <w:sz w:val="24"/>
              </w:rPr>
              <w:t>计算</w:t>
            </w:r>
            <w:r>
              <w:rPr>
                <w:rFonts w:eastAsiaTheme="minorEastAsia"/>
                <w:color w:val="000000" w:themeColor="text1"/>
                <w:sz w:val="24"/>
              </w:rPr>
              <w:t>）：</w:t>
            </w:r>
          </w:p>
          <w:p>
            <w:pPr>
              <w:pStyle w:val="98"/>
              <w:numPr>
                <w:ilvl w:val="0"/>
                <w:numId w:val="4"/>
              </w:numPr>
              <w:adjustRightInd w:val="0"/>
              <w:snapToGrid w:val="0"/>
              <w:spacing w:line="360" w:lineRule="auto"/>
              <w:ind w:firstLineChars="0"/>
              <w:rPr>
                <w:rFonts w:eastAsiaTheme="minorEastAsia"/>
                <w:color w:val="000000" w:themeColor="text1"/>
                <w:sz w:val="24"/>
                <w:szCs w:val="22"/>
              </w:rPr>
            </w:pPr>
            <w:r>
              <w:rPr>
                <w:rFonts w:hint="eastAsia" w:eastAsiaTheme="minorEastAsia"/>
                <w:color w:val="000000" w:themeColor="text1"/>
                <w:sz w:val="24"/>
              </w:rPr>
              <w:t>职工</w:t>
            </w:r>
            <w:r>
              <w:rPr>
                <w:rFonts w:eastAsiaTheme="minorEastAsia"/>
                <w:color w:val="000000" w:themeColor="text1"/>
                <w:sz w:val="24"/>
              </w:rPr>
              <w:t>用水</w:t>
            </w:r>
          </w:p>
          <w:p>
            <w:pPr>
              <w:adjustRightInd w:val="0"/>
              <w:snapToGrid w:val="0"/>
              <w:spacing w:line="360" w:lineRule="auto"/>
              <w:ind w:left="142" w:firstLine="336" w:firstLineChars="140"/>
              <w:rPr>
                <w:rFonts w:eastAsiaTheme="minorEastAsia"/>
                <w:color w:val="000000" w:themeColor="text1"/>
                <w:sz w:val="24"/>
                <w:szCs w:val="22"/>
              </w:rPr>
            </w:pPr>
            <w:r>
              <w:rPr>
                <w:rFonts w:hint="eastAsia" w:eastAsiaTheme="minorEastAsia"/>
                <w:color w:val="000000" w:themeColor="text1"/>
                <w:sz w:val="24"/>
                <w:szCs w:val="22"/>
              </w:rPr>
              <w:t>本项目职工169人，根据《陕西省行业用水定额》（DB61/T943-2014），医务人员用水定额为150 L/人·班（一日三班，共计</w:t>
            </w:r>
            <w:r>
              <w:rPr>
                <w:rFonts w:eastAsiaTheme="minorEastAsia"/>
                <w:color w:val="000000" w:themeColor="text1"/>
                <w:sz w:val="24"/>
                <w:szCs w:val="22"/>
              </w:rPr>
              <w:t>169</w:t>
            </w:r>
            <w:r>
              <w:rPr>
                <w:rFonts w:hint="eastAsia" w:eastAsiaTheme="minorEastAsia"/>
                <w:color w:val="000000" w:themeColor="text1"/>
                <w:sz w:val="24"/>
                <w:szCs w:val="22"/>
              </w:rPr>
              <w:t>人），则职工用水量为25.35m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/d，9252.75m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/a。</w:t>
            </w:r>
          </w:p>
          <w:p>
            <w:pPr>
              <w:pStyle w:val="98"/>
              <w:numPr>
                <w:ilvl w:val="0"/>
                <w:numId w:val="4"/>
              </w:numPr>
              <w:adjustRightInd w:val="0"/>
              <w:snapToGrid w:val="0"/>
              <w:spacing w:line="360" w:lineRule="auto"/>
              <w:ind w:firstLineChars="0"/>
              <w:rPr>
                <w:color w:val="000000" w:themeColor="text1"/>
                <w:sz w:val="24"/>
              </w:rPr>
            </w:pPr>
            <w:r>
              <w:rPr>
                <w:rFonts w:hint="eastAsia"/>
                <w:color w:val="000000" w:themeColor="text1"/>
                <w:sz w:val="24"/>
              </w:rPr>
              <w:t>住院用水</w:t>
            </w:r>
          </w:p>
          <w:p>
            <w:pPr>
              <w:adjustRightInd w:val="0"/>
              <w:snapToGrid w:val="0"/>
              <w:spacing w:line="360" w:lineRule="auto"/>
              <w:ind w:firstLine="480" w:firstLineChars="200"/>
              <w:rPr>
                <w:rFonts w:eastAsiaTheme="minorEastAsia"/>
                <w:color w:val="000000" w:themeColor="text1"/>
                <w:sz w:val="24"/>
                <w:szCs w:val="22"/>
              </w:rPr>
            </w:pPr>
            <w:r>
              <w:rPr>
                <w:rFonts w:hint="eastAsia" w:eastAsiaTheme="minorEastAsia"/>
                <w:color w:val="000000" w:themeColor="text1"/>
                <w:sz w:val="24"/>
                <w:szCs w:val="22"/>
              </w:rPr>
              <w:t>项目设置</w:t>
            </w:r>
            <w:r>
              <w:rPr>
                <w:rFonts w:hint="eastAsia" w:eastAsiaTheme="minorEastAsia"/>
                <w:color w:val="000000" w:themeColor="text1"/>
                <w:spacing w:val="8"/>
                <w:sz w:val="24"/>
                <w:szCs w:val="24"/>
              </w:rPr>
              <w:t>130个（牙椅3张）</w:t>
            </w:r>
            <w:r>
              <w:rPr>
                <w:rFonts w:hint="eastAsia" w:eastAsiaTheme="minorEastAsia"/>
                <w:color w:val="000000" w:themeColor="text1"/>
                <w:sz w:val="24"/>
                <w:szCs w:val="22"/>
              </w:rPr>
              <w:t>床位，病房设独立卫生间，根据《陕西省行业用水定额》（DB61/T943-2014），设单独卫生间的用水定额为250 L/床·d，则住院病人用水量为31.75m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/d，11588.75m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/a。</w:t>
            </w:r>
          </w:p>
          <w:p>
            <w:pPr>
              <w:pStyle w:val="98"/>
              <w:numPr>
                <w:ilvl w:val="0"/>
                <w:numId w:val="4"/>
              </w:numPr>
              <w:adjustRightInd w:val="0"/>
              <w:snapToGrid w:val="0"/>
              <w:spacing w:line="360" w:lineRule="auto"/>
              <w:ind w:firstLineChars="0"/>
              <w:rPr>
                <w:rFonts w:eastAsiaTheme="minorEastAsia"/>
                <w:color w:val="000000" w:themeColor="text1"/>
                <w:sz w:val="24"/>
                <w:szCs w:val="22"/>
              </w:rPr>
            </w:pPr>
            <w:r>
              <w:rPr>
                <w:rFonts w:hint="eastAsia" w:eastAsiaTheme="minorEastAsia"/>
                <w:color w:val="000000" w:themeColor="text1"/>
                <w:sz w:val="24"/>
                <w:szCs w:val="22"/>
              </w:rPr>
              <w:t>门急诊用水</w:t>
            </w:r>
          </w:p>
          <w:p>
            <w:pPr>
              <w:adjustRightInd w:val="0"/>
              <w:snapToGrid w:val="0"/>
              <w:spacing w:line="360" w:lineRule="auto"/>
              <w:ind w:firstLine="480" w:firstLineChars="200"/>
              <w:rPr>
                <w:rFonts w:eastAsiaTheme="minorEastAsia"/>
                <w:color w:val="000000" w:themeColor="text1"/>
                <w:sz w:val="24"/>
                <w:szCs w:val="22"/>
              </w:rPr>
            </w:pPr>
            <w:r>
              <w:rPr>
                <w:rFonts w:hint="eastAsia" w:eastAsiaTheme="minorEastAsia"/>
                <w:color w:val="000000" w:themeColor="text1"/>
                <w:sz w:val="24"/>
                <w:szCs w:val="22"/>
              </w:rPr>
              <w:t>项目</w:t>
            </w:r>
            <w:r>
              <w:rPr>
                <w:rFonts w:hint="eastAsia"/>
                <w:color w:val="000000" w:themeColor="text1"/>
                <w:sz w:val="24"/>
              </w:rPr>
              <w:t>设计门诊量为200人</w:t>
            </w:r>
            <w:r>
              <w:rPr>
                <w:color w:val="000000" w:themeColor="text1"/>
                <w:sz w:val="24"/>
              </w:rPr>
              <w:t>/</w:t>
            </w:r>
            <w:r>
              <w:rPr>
                <w:rFonts w:hint="eastAsia"/>
                <w:color w:val="000000" w:themeColor="text1"/>
                <w:sz w:val="24"/>
              </w:rPr>
              <w:t>天，</w:t>
            </w:r>
            <w:r>
              <w:rPr>
                <w:rFonts w:hint="eastAsia" w:eastAsiaTheme="minorEastAsia"/>
                <w:color w:val="000000" w:themeColor="text1"/>
                <w:sz w:val="24"/>
                <w:szCs w:val="22"/>
              </w:rPr>
              <w:t>根据《陕西省行业用水定额》（DB61/T943-2014），门诊用水定额为12 L/病人·次，则门诊用水量为2.4m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/d，876 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/a。</w:t>
            </w:r>
          </w:p>
          <w:p>
            <w:pPr>
              <w:pStyle w:val="98"/>
              <w:numPr>
                <w:ilvl w:val="0"/>
                <w:numId w:val="4"/>
              </w:numPr>
              <w:adjustRightInd w:val="0"/>
              <w:snapToGrid w:val="0"/>
              <w:spacing w:line="360" w:lineRule="auto"/>
              <w:ind w:firstLineChars="0"/>
              <w:rPr>
                <w:rFonts w:eastAsiaTheme="minorEastAsia"/>
                <w:color w:val="000000" w:themeColor="text1"/>
                <w:sz w:val="24"/>
                <w:szCs w:val="22"/>
              </w:rPr>
            </w:pPr>
            <w:r>
              <w:rPr>
                <w:rFonts w:hint="eastAsia" w:eastAsiaTheme="minorEastAsia"/>
                <w:color w:val="000000" w:themeColor="text1"/>
                <w:sz w:val="24"/>
                <w:szCs w:val="22"/>
              </w:rPr>
              <w:t>化验用水</w:t>
            </w:r>
          </w:p>
          <w:p>
            <w:pPr>
              <w:adjustRightInd w:val="0"/>
              <w:snapToGrid w:val="0"/>
              <w:spacing w:line="360" w:lineRule="auto"/>
              <w:ind w:firstLine="480" w:firstLineChars="200"/>
              <w:rPr>
                <w:rFonts w:eastAsiaTheme="minorEastAsia"/>
                <w:color w:val="000000" w:themeColor="text1"/>
                <w:sz w:val="24"/>
                <w:szCs w:val="22"/>
              </w:rPr>
            </w:pPr>
            <w:r>
              <w:rPr>
                <w:rFonts w:hint="eastAsia" w:eastAsiaTheme="minorEastAsia"/>
                <w:color w:val="000000" w:themeColor="text1"/>
                <w:sz w:val="24"/>
                <w:szCs w:val="22"/>
              </w:rPr>
              <w:t>项目设化验室，主要进行血液、尿液等分析，根据建设单位提供资料，项目化验室自制纯水，用水量约为0.02m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/d、7.3m</w:t>
            </w:r>
            <w:r>
              <w:rPr>
                <w:rFonts w:hint="eastAsia" w:eastAsiaTheme="minorEastAsia"/>
                <w:color w:val="000000" w:themeColor="text1"/>
                <w:sz w:val="24"/>
                <w:szCs w:val="22"/>
                <w:vertAlign w:val="superscript"/>
              </w:rPr>
              <w:t>3</w:t>
            </w:r>
            <w:r>
              <w:rPr>
                <w:rFonts w:hint="eastAsia" w:eastAsiaTheme="minorEastAsia"/>
                <w:color w:val="000000" w:themeColor="text1"/>
                <w:sz w:val="24"/>
                <w:szCs w:val="22"/>
              </w:rPr>
              <w:t>/a。</w:t>
            </w:r>
          </w:p>
          <w:p>
            <w:pPr>
              <w:pStyle w:val="2"/>
              <w:numPr>
                <w:ilvl w:val="0"/>
                <w:numId w:val="4"/>
              </w:numPr>
              <w:rPr>
                <w:color w:val="000000" w:themeColor="text1"/>
              </w:rPr>
            </w:pPr>
            <w:r>
              <w:rPr>
                <w:rFonts w:hint="eastAsia"/>
                <w:color w:val="000000" w:themeColor="text1"/>
              </w:rPr>
              <w:t>口腔科</w:t>
            </w:r>
            <w:r>
              <w:rPr>
                <w:color w:val="000000" w:themeColor="text1"/>
              </w:rPr>
              <w:t>用水</w:t>
            </w:r>
          </w:p>
          <w:p>
            <w:pPr>
              <w:pStyle w:val="2"/>
              <w:spacing w:line="360" w:lineRule="auto"/>
              <w:ind w:firstLine="480" w:firstLineChars="20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项目设有口腔科，根据建设单位提供资料，项目口腔科用水量约为0.04m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/d、91.25m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/a。</w:t>
            </w:r>
          </w:p>
          <w:p>
            <w:pPr>
              <w:pStyle w:val="2"/>
              <w:numPr>
                <w:ilvl w:val="0"/>
                <w:numId w:val="4"/>
              </w:numPr>
              <w:rPr>
                <w:color w:val="000000" w:themeColor="text1"/>
              </w:rPr>
            </w:pPr>
            <w:r>
              <w:rPr>
                <w:color w:val="000000" w:themeColor="text1"/>
              </w:rPr>
              <w:t>食堂用水</w:t>
            </w:r>
          </w:p>
          <w:p>
            <w:pPr>
              <w:pStyle w:val="2"/>
              <w:spacing w:line="360" w:lineRule="auto"/>
              <w:ind w:left="142" w:firstLine="336" w:firstLineChars="14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项目设置食堂，根据《陕西省行业用水定额》（DB61/T943-2014）表38关中地区非营业性食堂用水定额为15L/人.次，就餐人员按169人（一日三餐共计500人次）计，则食堂用水量为7.5m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/d、2737.5m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/a。</w:t>
            </w:r>
          </w:p>
          <w:p>
            <w:pPr>
              <w:pStyle w:val="2"/>
              <w:spacing w:line="360" w:lineRule="auto"/>
              <w:ind w:left="142" w:firstLine="336" w:firstLineChars="14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⑦中央空调用水</w:t>
            </w:r>
          </w:p>
          <w:p>
            <w:pPr>
              <w:pStyle w:val="2"/>
              <w:spacing w:line="360" w:lineRule="auto"/>
              <w:ind w:left="142" w:firstLine="336" w:firstLineChars="14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项目采暖、制冷均采用中央空调，根据《中央空调设计手册》，取冷、热负荷150w/m</w:t>
            </w:r>
            <w:r>
              <w:rPr>
                <w:rFonts w:hint="eastAsia" w:ascii="Times New Roman" w:cs="Times New Roman" w:eastAsiaTheme="minorEastAsia"/>
                <w:color w:val="000000" w:themeColor="text1"/>
                <w:szCs w:val="22"/>
                <w:vertAlign w:val="superscript"/>
              </w:rPr>
              <w:t>2</w:t>
            </w:r>
            <w:r>
              <w:rPr>
                <w:rFonts w:hint="eastAsia" w:ascii="Times New Roman" w:cs="Times New Roman" w:eastAsiaTheme="minorEastAsia"/>
                <w:color w:val="000000" w:themeColor="text1"/>
                <w:szCs w:val="22"/>
              </w:rPr>
              <w:t>，本项目需制冷、制热建筑面积6500 m</w:t>
            </w:r>
            <w:r>
              <w:rPr>
                <w:rFonts w:hint="eastAsia" w:ascii="Times New Roman" w:cs="Times New Roman" w:eastAsiaTheme="minorEastAsia"/>
                <w:color w:val="000000" w:themeColor="text1"/>
                <w:szCs w:val="22"/>
                <w:vertAlign w:val="superscript"/>
              </w:rPr>
              <w:t>2</w:t>
            </w:r>
            <w:r>
              <w:rPr>
                <w:rFonts w:hint="eastAsia" w:ascii="Times New Roman" w:cs="Times New Roman" w:eastAsiaTheme="minorEastAsia"/>
                <w:color w:val="000000" w:themeColor="text1"/>
                <w:szCs w:val="22"/>
              </w:rPr>
              <w:t>，则项目制冷量为975kw。根据《民用建筑供暖通风与空气调节设计规范》（GB50736-2012）中规定，中央空调循环冷却水水量为：</w:t>
            </w:r>
          </w:p>
          <w:p>
            <w:pPr>
              <w:pStyle w:val="2"/>
              <w:spacing w:line="360" w:lineRule="auto"/>
              <w:ind w:left="142" w:firstLine="1056" w:firstLineChars="44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L（m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/h）=[Q（kw）/（4.5~5）℃×1.4663]×（1.465~1.2）</w:t>
            </w:r>
          </w:p>
          <w:p>
            <w:pPr>
              <w:pStyle w:val="2"/>
              <w:spacing w:line="360" w:lineRule="auto"/>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式中：Q---制冷量，975kw。</w:t>
            </w:r>
          </w:p>
          <w:p>
            <w:pPr>
              <w:pStyle w:val="2"/>
              <w:spacing w:line="360" w:lineRule="auto"/>
              <w:ind w:firstLine="480" w:firstLineChars="20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通过计算可知，本项目中央空调循环冷却水水量为278.8 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/h，空调使用时间按照180d计，补水系数取0.05%，每天工作时间24h，则项目中央空调循环冷却水补水量为3.35m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/d、603m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/a。</w:t>
            </w:r>
          </w:p>
          <w:p>
            <w:pPr>
              <w:pStyle w:val="2"/>
              <w:spacing w:line="360" w:lineRule="auto"/>
              <w:ind w:firstLine="480" w:firstLineChars="20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⑧煎药用水</w:t>
            </w:r>
          </w:p>
          <w:p>
            <w:pPr>
              <w:pStyle w:val="2"/>
              <w:spacing w:line="360" w:lineRule="auto"/>
              <w:ind w:firstLine="480" w:firstLineChars="200"/>
              <w:rPr>
                <w:rFonts w:ascii="Times New Roman" w:cs="Times New Roman" w:eastAsiaTheme="minorEastAsia"/>
                <w:color w:val="000000" w:themeColor="text1"/>
                <w:szCs w:val="22"/>
              </w:rPr>
            </w:pPr>
            <w:r>
              <w:rPr>
                <w:rFonts w:hint="eastAsia" w:ascii="Times New Roman" w:cs="Times New Roman" w:eastAsiaTheme="minorEastAsia"/>
                <w:color w:val="000000" w:themeColor="text1"/>
                <w:szCs w:val="22"/>
              </w:rPr>
              <w:t>根据建设单位提供资料，项目煎药量约为1.46t/a，药与水的配比为1:6.5，则煎药用水量为0.026m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/d、9.49m</w:t>
            </w:r>
            <w:r>
              <w:rPr>
                <w:rFonts w:hint="eastAsia"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/a；清洗药罐用水</w:t>
            </w:r>
            <w:r>
              <w:rPr>
                <w:rFonts w:ascii="Times New Roman" w:cs="Times New Roman" w:eastAsiaTheme="minorEastAsia"/>
                <w:color w:val="000000" w:themeColor="text1"/>
                <w:szCs w:val="22"/>
              </w:rPr>
              <w:t>0.02 m</w:t>
            </w:r>
            <w:r>
              <w:rPr>
                <w:rFonts w:ascii="Times New Roman" w:cs="Times New Roman" w:eastAsiaTheme="minorEastAsia"/>
                <w:color w:val="000000" w:themeColor="text1"/>
                <w:szCs w:val="22"/>
                <w:vertAlign w:val="superscript"/>
              </w:rPr>
              <w:t>3</w:t>
            </w:r>
            <w:r>
              <w:rPr>
                <w:rFonts w:hint="eastAsia" w:ascii="Times New Roman" w:cs="Times New Roman" w:eastAsiaTheme="minorEastAsia"/>
                <w:color w:val="000000" w:themeColor="text1"/>
                <w:szCs w:val="22"/>
              </w:rPr>
              <w:t>/d、7.3m</w:t>
            </w:r>
            <w:r>
              <w:rPr>
                <w:rFonts w:ascii="Times New Roman" w:cs="Times New Roman" w:eastAsiaTheme="minorEastAsia"/>
                <w:color w:val="000000" w:themeColor="text1"/>
                <w:szCs w:val="22"/>
                <w:vertAlign w:val="superscript"/>
              </w:rPr>
              <w:t>3</w:t>
            </w:r>
            <w:r>
              <w:rPr>
                <w:rFonts w:ascii="Times New Roman" w:cs="Times New Roman" w:eastAsiaTheme="minorEastAsia"/>
                <w:color w:val="000000" w:themeColor="text1"/>
                <w:szCs w:val="22"/>
              </w:rPr>
              <w:t>/a</w:t>
            </w:r>
            <w:r>
              <w:rPr>
                <w:rFonts w:hint="eastAsia" w:ascii="Times New Roman" w:cs="Times New Roman" w:eastAsiaTheme="minorEastAsia"/>
                <w:color w:val="000000" w:themeColor="text1"/>
                <w:szCs w:val="22"/>
              </w:rPr>
              <w:t>。</w:t>
            </w:r>
          </w:p>
          <w:p>
            <w:pPr>
              <w:keepNext w:val="0"/>
              <w:keepLines w:val="0"/>
              <w:pageBreakBefore w:val="0"/>
              <w:widowControl/>
              <w:kinsoku/>
              <w:wordWrap/>
              <w:overflowPunct/>
              <w:topLinePunct w:val="0"/>
              <w:autoSpaceDE/>
              <w:autoSpaceDN/>
              <w:bidi w:val="0"/>
              <w:spacing w:line="360" w:lineRule="auto"/>
              <w:ind w:firstLine="480" w:firstLineChars="200"/>
              <w:textAlignment w:val="auto"/>
              <w:rPr>
                <w:rFonts w:eastAsiaTheme="minorEastAsia"/>
                <w:color w:val="000000" w:themeColor="text1"/>
                <w:sz w:val="24"/>
                <w:szCs w:val="22"/>
              </w:rPr>
            </w:pPr>
            <w:r>
              <w:rPr>
                <w:rFonts w:hint="eastAsia" w:eastAsiaTheme="minorEastAsia"/>
                <w:color w:val="000000" w:themeColor="text1"/>
                <w:sz w:val="24"/>
                <w:szCs w:val="22"/>
              </w:rPr>
              <w:t>综上所述，本项目新鲜水用水量为70.456</w:t>
            </w:r>
            <w:r>
              <w:rPr>
                <w:rFonts w:eastAsiaTheme="minorEastAsia"/>
                <w:color w:val="000000" w:themeColor="text1"/>
                <w:sz w:val="24"/>
                <w:szCs w:val="22"/>
              </w:rPr>
              <w:t>m</w:t>
            </w:r>
            <w:r>
              <w:rPr>
                <w:rFonts w:eastAsiaTheme="minorEastAsia"/>
                <w:color w:val="000000" w:themeColor="text1"/>
                <w:sz w:val="24"/>
                <w:szCs w:val="22"/>
                <w:vertAlign w:val="superscript"/>
              </w:rPr>
              <w:t>3</w:t>
            </w:r>
            <w:r>
              <w:rPr>
                <w:rFonts w:eastAsiaTheme="minorEastAsia"/>
                <w:color w:val="000000" w:themeColor="text1"/>
                <w:sz w:val="24"/>
                <w:szCs w:val="22"/>
              </w:rPr>
              <w:t>/d</w:t>
            </w:r>
            <w:r>
              <w:rPr>
                <w:rFonts w:hint="eastAsia" w:eastAsiaTheme="minorEastAsia"/>
                <w:color w:val="000000" w:themeColor="text1"/>
                <w:sz w:val="24"/>
                <w:szCs w:val="22"/>
              </w:rPr>
              <w:t>，25096.66</w:t>
            </w:r>
            <w:r>
              <w:rPr>
                <w:rFonts w:eastAsiaTheme="minorEastAsia"/>
                <w:color w:val="000000" w:themeColor="text1"/>
                <w:sz w:val="24"/>
                <w:szCs w:val="22"/>
              </w:rPr>
              <w:t>m</w:t>
            </w:r>
            <w:r>
              <w:rPr>
                <w:rFonts w:eastAsiaTheme="minorEastAsia"/>
                <w:color w:val="000000" w:themeColor="text1"/>
                <w:sz w:val="24"/>
                <w:szCs w:val="22"/>
                <w:vertAlign w:val="superscript"/>
              </w:rPr>
              <w:t>3</w:t>
            </w:r>
            <w:r>
              <w:rPr>
                <w:rFonts w:eastAsiaTheme="minorEastAsia"/>
                <w:color w:val="000000" w:themeColor="text1"/>
                <w:sz w:val="24"/>
                <w:szCs w:val="22"/>
              </w:rPr>
              <w:t>/a。</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eastAsiaTheme="minorEastAsia"/>
                <w:color w:val="000000" w:themeColor="text1"/>
                <w:sz w:val="24"/>
              </w:rPr>
            </w:pPr>
            <w:r>
              <w:rPr>
                <w:rFonts w:eastAsiaTheme="minorEastAsia"/>
                <w:color w:val="000000" w:themeColor="text1"/>
                <w:sz w:val="24"/>
              </w:rPr>
              <w:t>（2）排水</w:t>
            </w:r>
          </w:p>
          <w:p>
            <w:pPr>
              <w:keepNext w:val="0"/>
              <w:keepLines w:val="0"/>
              <w:pageBreakBefore w:val="0"/>
              <w:widowControl/>
              <w:kinsoku/>
              <w:wordWrap/>
              <w:overflowPunct/>
              <w:topLinePunct w:val="0"/>
              <w:autoSpaceDE/>
              <w:autoSpaceDN/>
              <w:bidi w:val="0"/>
              <w:spacing w:line="360" w:lineRule="auto"/>
              <w:ind w:firstLine="480" w:firstLineChars="200"/>
              <w:textAlignment w:val="auto"/>
              <w:rPr>
                <w:color w:val="000000" w:themeColor="text1"/>
                <w:sz w:val="24"/>
              </w:rPr>
            </w:pPr>
            <w:r>
              <w:rPr>
                <w:color w:val="000000" w:themeColor="text1"/>
                <w:sz w:val="24"/>
                <w:szCs w:val="28"/>
              </w:rPr>
              <w:t>排水系统采用雨污分流制，雨水采用</w:t>
            </w:r>
            <w:r>
              <w:rPr>
                <w:rFonts w:hint="eastAsia"/>
                <w:color w:val="000000" w:themeColor="text1"/>
                <w:sz w:val="24"/>
                <w:szCs w:val="28"/>
              </w:rPr>
              <w:t>雨水</w:t>
            </w:r>
            <w:r>
              <w:rPr>
                <w:color w:val="000000" w:themeColor="text1"/>
                <w:sz w:val="24"/>
                <w:szCs w:val="28"/>
              </w:rPr>
              <w:t>管道收集后排入城市雨水管网。</w:t>
            </w:r>
            <w:r>
              <w:rPr>
                <w:rFonts w:hint="eastAsia"/>
                <w:color w:val="000000" w:themeColor="text1"/>
                <w:sz w:val="24"/>
              </w:rPr>
              <w:t>本项目运营期产生的废水为医疗过程废水（含预处理后的特殊医疗废水）和生活废水的混合废水，称为医疗废水。</w:t>
            </w:r>
          </w:p>
          <w:p>
            <w:pPr>
              <w:spacing w:line="360" w:lineRule="auto"/>
              <w:ind w:firstLine="480" w:firstLineChars="200"/>
              <w:rPr>
                <w:color w:val="000000" w:themeColor="text1"/>
                <w:sz w:val="24"/>
                <w:szCs w:val="22"/>
              </w:rPr>
            </w:pPr>
            <w:r>
              <w:rPr>
                <w:rFonts w:hint="eastAsia"/>
                <w:color w:val="000000" w:themeColor="text1"/>
                <w:sz w:val="24"/>
                <w:szCs w:val="22"/>
              </w:rPr>
              <w:t>项目废水的产污系数按0.8计，食堂废水经隔油池处理后与其他废水一起排入化粪池，则医疗废水的产生量为53.668m³/d。废水经自建的污水处理站处理后满足《医疗机构水污染物排放标准》(GB18466-2005)表2标准，通过市政污水管网进入西咸新区空港新城北区污水处理厂。</w:t>
            </w:r>
            <w:r>
              <w:rPr>
                <w:rFonts w:hint="eastAsia"/>
                <w:color w:val="000000" w:themeColor="text1"/>
                <w:sz w:val="24"/>
                <w:szCs w:val="22"/>
                <w:lang w:val="en-US" w:eastAsia="zh-CN"/>
              </w:rPr>
              <w:t>环评建议</w:t>
            </w:r>
            <w:r>
              <w:rPr>
                <w:rFonts w:hint="eastAsia"/>
                <w:color w:val="000000" w:themeColor="text1"/>
                <w:sz w:val="24"/>
                <w:szCs w:val="22"/>
              </w:rPr>
              <w:t>项目污水处理设施工艺采用“一级强化处理+消毒”工艺，设置在</w:t>
            </w:r>
            <w:r>
              <w:rPr>
                <w:rFonts w:hint="eastAsia" w:asciiTheme="minorEastAsia" w:hAnsiTheme="minorEastAsia" w:eastAsiaTheme="minorEastAsia" w:cstheme="minorEastAsia"/>
                <w:color w:val="000000" w:themeColor="text1"/>
                <w:sz w:val="24"/>
                <w:szCs w:val="24"/>
              </w:rPr>
              <w:t>医院大楼后院西北角地下</w:t>
            </w:r>
            <w:r>
              <w:rPr>
                <w:rFonts w:hint="eastAsia"/>
                <w:color w:val="000000" w:themeColor="text1"/>
                <w:sz w:val="24"/>
                <w:szCs w:val="22"/>
              </w:rPr>
              <w:t>。</w:t>
            </w:r>
          </w:p>
          <w:p>
            <w:pPr>
              <w:pStyle w:val="2"/>
              <w:ind w:firstLine="480" w:firstLineChars="200"/>
              <w:rPr>
                <w:color w:val="000000" w:themeColor="text1"/>
              </w:rPr>
            </w:pPr>
            <w:r>
              <w:rPr>
                <w:color w:val="000000" w:themeColor="text1"/>
              </w:rPr>
              <w:t>本项目具体用水情况详见表</w:t>
            </w:r>
            <w:r>
              <w:rPr>
                <w:rFonts w:hint="eastAsia" w:ascii="Times New Roman" w:cs="Times New Roman"/>
                <w:color w:val="000000" w:themeColor="text1"/>
                <w:szCs w:val="22"/>
              </w:rPr>
              <w:t>5</w:t>
            </w:r>
            <w:r>
              <w:rPr>
                <w:color w:val="000000" w:themeColor="text1"/>
              </w:rPr>
              <w:t>。</w:t>
            </w:r>
          </w:p>
          <w:p>
            <w:pPr>
              <w:adjustRightInd w:val="0"/>
              <w:jc w:val="center"/>
              <w:rPr>
                <w:rFonts w:eastAsiaTheme="minorEastAsia"/>
                <w:b/>
                <w:bCs/>
                <w:color w:val="000000" w:themeColor="text1"/>
                <w:sz w:val="21"/>
                <w:szCs w:val="21"/>
              </w:rPr>
            </w:pPr>
            <w:r>
              <w:rPr>
                <w:rFonts w:eastAsiaTheme="minorEastAsia"/>
                <w:b/>
                <w:bCs/>
                <w:color w:val="000000" w:themeColor="text1"/>
                <w:sz w:val="21"/>
                <w:szCs w:val="21"/>
              </w:rPr>
              <w:t>表</w:t>
            </w:r>
            <w:r>
              <w:rPr>
                <w:rFonts w:hint="eastAsia" w:eastAsiaTheme="minorEastAsia"/>
                <w:b/>
                <w:bCs/>
                <w:color w:val="000000" w:themeColor="text1"/>
                <w:sz w:val="21"/>
                <w:szCs w:val="21"/>
              </w:rPr>
              <w:t>5</w:t>
            </w:r>
            <w:r>
              <w:rPr>
                <w:rFonts w:eastAsiaTheme="minorEastAsia"/>
                <w:b/>
                <w:bCs/>
                <w:color w:val="000000" w:themeColor="text1"/>
                <w:sz w:val="21"/>
                <w:szCs w:val="21"/>
              </w:rPr>
              <w:t>项目给排水情况一览表</w:t>
            </w:r>
          </w:p>
          <w:tbl>
            <w:tblPr>
              <w:tblStyle w:val="31"/>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275"/>
              <w:gridCol w:w="1276"/>
              <w:gridCol w:w="1134"/>
              <w:gridCol w:w="3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b/>
                      <w:color w:val="000000" w:themeColor="text1"/>
                      <w:sz w:val="21"/>
                      <w:szCs w:val="21"/>
                    </w:rPr>
                  </w:pPr>
                  <w:r>
                    <w:rPr>
                      <w:rFonts w:asciiTheme="minorEastAsia" w:hAnsiTheme="minorEastAsia" w:eastAsiaTheme="minorEastAsia" w:cstheme="minorEastAsia"/>
                      <w:b/>
                      <w:color w:val="000000" w:themeColor="text1"/>
                      <w:sz w:val="21"/>
                      <w:szCs w:val="21"/>
                    </w:rPr>
                    <w:t>项目</w:t>
                  </w:r>
                </w:p>
              </w:tc>
              <w:tc>
                <w:tcPr>
                  <w:tcW w:w="1275" w:type="dxa"/>
                  <w:vAlign w:val="center"/>
                </w:tcPr>
                <w:p>
                  <w:pPr>
                    <w:widowControl w:val="0"/>
                    <w:jc w:val="center"/>
                    <w:rPr>
                      <w:rFonts w:asciiTheme="minorEastAsia" w:hAnsiTheme="minorEastAsia" w:eastAsiaTheme="minorEastAsia" w:cstheme="minorEastAsia"/>
                      <w:b/>
                      <w:color w:val="000000" w:themeColor="text1"/>
                      <w:sz w:val="21"/>
                      <w:szCs w:val="21"/>
                    </w:rPr>
                  </w:pPr>
                  <w:r>
                    <w:rPr>
                      <w:rFonts w:asciiTheme="minorEastAsia" w:hAnsiTheme="minorEastAsia" w:eastAsiaTheme="minorEastAsia" w:cstheme="minorEastAsia"/>
                      <w:b/>
                      <w:color w:val="000000" w:themeColor="text1"/>
                      <w:sz w:val="21"/>
                      <w:szCs w:val="21"/>
                    </w:rPr>
                    <w:t>用水量</w:t>
                  </w:r>
                </w:p>
                <w:p>
                  <w:pPr>
                    <w:widowControl w:val="0"/>
                    <w:jc w:val="center"/>
                    <w:rPr>
                      <w:rFonts w:asciiTheme="minorEastAsia" w:hAnsiTheme="minorEastAsia" w:eastAsiaTheme="minorEastAsia" w:cstheme="minorEastAsia"/>
                      <w:b/>
                      <w:color w:val="000000" w:themeColor="text1"/>
                      <w:sz w:val="21"/>
                      <w:szCs w:val="21"/>
                    </w:rPr>
                  </w:pPr>
                  <w:r>
                    <w:rPr>
                      <w:rFonts w:hint="eastAsia"/>
                      <w:b/>
                      <w:color w:val="000000" w:themeColor="text1"/>
                      <w:sz w:val="21"/>
                      <w:szCs w:val="21"/>
                    </w:rPr>
                    <w:t>（ m³/d）</w:t>
                  </w:r>
                </w:p>
              </w:tc>
              <w:tc>
                <w:tcPr>
                  <w:tcW w:w="1276" w:type="dxa"/>
                  <w:vAlign w:val="center"/>
                </w:tcPr>
                <w:p>
                  <w:pPr>
                    <w:widowControl w:val="0"/>
                    <w:jc w:val="center"/>
                    <w:rPr>
                      <w:b/>
                      <w:color w:val="000000" w:themeColor="text1"/>
                      <w:sz w:val="21"/>
                      <w:szCs w:val="21"/>
                    </w:rPr>
                  </w:pPr>
                  <w:r>
                    <w:rPr>
                      <w:b/>
                      <w:color w:val="000000" w:themeColor="text1"/>
                      <w:sz w:val="21"/>
                      <w:szCs w:val="21"/>
                    </w:rPr>
                    <w:t>损耗量</w:t>
                  </w:r>
                </w:p>
                <w:p>
                  <w:pPr>
                    <w:widowControl w:val="0"/>
                    <w:jc w:val="center"/>
                    <w:rPr>
                      <w:b/>
                      <w:color w:val="000000" w:themeColor="text1"/>
                      <w:sz w:val="21"/>
                      <w:szCs w:val="21"/>
                    </w:rPr>
                  </w:pPr>
                  <w:r>
                    <w:rPr>
                      <w:rFonts w:hint="eastAsia"/>
                      <w:b/>
                      <w:color w:val="000000" w:themeColor="text1"/>
                      <w:sz w:val="21"/>
                      <w:szCs w:val="21"/>
                    </w:rPr>
                    <w:t>（ m³/d）</w:t>
                  </w:r>
                </w:p>
              </w:tc>
              <w:tc>
                <w:tcPr>
                  <w:tcW w:w="1134" w:type="dxa"/>
                  <w:vAlign w:val="center"/>
                </w:tcPr>
                <w:p>
                  <w:pPr>
                    <w:widowControl w:val="0"/>
                    <w:jc w:val="center"/>
                    <w:rPr>
                      <w:b/>
                      <w:color w:val="000000" w:themeColor="text1"/>
                      <w:sz w:val="21"/>
                      <w:szCs w:val="21"/>
                    </w:rPr>
                  </w:pPr>
                  <w:r>
                    <w:rPr>
                      <w:b/>
                      <w:color w:val="000000" w:themeColor="text1"/>
                      <w:sz w:val="21"/>
                      <w:szCs w:val="21"/>
                    </w:rPr>
                    <w:t>排水量</w:t>
                  </w:r>
                </w:p>
                <w:p>
                  <w:pPr>
                    <w:widowControl w:val="0"/>
                    <w:jc w:val="center"/>
                    <w:rPr>
                      <w:b/>
                      <w:color w:val="000000" w:themeColor="text1"/>
                      <w:sz w:val="21"/>
                      <w:szCs w:val="21"/>
                    </w:rPr>
                  </w:pPr>
                  <w:r>
                    <w:rPr>
                      <w:rFonts w:hint="eastAsia"/>
                      <w:b/>
                      <w:color w:val="000000" w:themeColor="text1"/>
                      <w:sz w:val="21"/>
                      <w:szCs w:val="21"/>
                    </w:rPr>
                    <w:t>（ m³/d）</w:t>
                  </w:r>
                </w:p>
              </w:tc>
              <w:tc>
                <w:tcPr>
                  <w:tcW w:w="3804" w:type="dxa"/>
                  <w:vAlign w:val="center"/>
                </w:tcPr>
                <w:p>
                  <w:pPr>
                    <w:widowControl w:val="0"/>
                    <w:jc w:val="center"/>
                    <w:rPr>
                      <w:rFonts w:asciiTheme="minorEastAsia" w:hAnsiTheme="minorEastAsia" w:eastAsiaTheme="minorEastAsia" w:cstheme="minorEastAsia"/>
                      <w:b/>
                      <w:color w:val="000000" w:themeColor="text1"/>
                      <w:sz w:val="21"/>
                      <w:szCs w:val="21"/>
                    </w:rPr>
                  </w:pPr>
                  <w:r>
                    <w:rPr>
                      <w:rFonts w:asciiTheme="minorEastAsia" w:hAnsiTheme="minorEastAsia" w:eastAsiaTheme="minorEastAsia" w:cstheme="minorEastAsia"/>
                      <w:b/>
                      <w:color w:val="000000" w:themeColor="text1"/>
                      <w:sz w:val="21"/>
                      <w:szCs w:val="21"/>
                    </w:rPr>
                    <w:t>拟排放去向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职工用水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25.35</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5.07</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20.28</w:t>
                  </w:r>
                </w:p>
              </w:tc>
              <w:tc>
                <w:tcPr>
                  <w:tcW w:w="3804" w:type="dxa"/>
                  <w:vMerge w:val="restart"/>
                  <w:vAlign w:val="center"/>
                </w:tcPr>
                <w:p>
                  <w:pPr>
                    <w:widowControl w:val="0"/>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食堂废水经隔油池处理后与其他废水一起排入化粪池，进入自建的污水处理设施进行处理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住院用水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31.75</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6.35</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25.4</w:t>
                  </w:r>
                </w:p>
              </w:tc>
              <w:tc>
                <w:tcPr>
                  <w:tcW w:w="3804" w:type="dxa"/>
                  <w:vMerge w:val="continue"/>
                  <w:vAlign w:val="center"/>
                </w:tcPr>
                <w:p>
                  <w:pPr>
                    <w:widowControl w:val="0"/>
                    <w:jc w:val="center"/>
                    <w:rPr>
                      <w:rFonts w:asciiTheme="minorEastAsia" w:hAnsiTheme="minorEastAsia" w:eastAsiaTheme="minorEastAsia" w:cs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门急诊用水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2.4</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0.48</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1.92</w:t>
                  </w:r>
                </w:p>
              </w:tc>
              <w:tc>
                <w:tcPr>
                  <w:tcW w:w="3804" w:type="dxa"/>
                  <w:vMerge w:val="continue"/>
                  <w:vAlign w:val="center"/>
                </w:tcPr>
                <w:p>
                  <w:pPr>
                    <w:widowControl w:val="0"/>
                    <w:jc w:val="center"/>
                    <w:rPr>
                      <w:rFonts w:asciiTheme="minorEastAsia" w:hAnsiTheme="minorEastAsia" w:eastAsiaTheme="minorEastAsia" w:cs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食堂用水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7.5</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1.5</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6</w:t>
                  </w:r>
                </w:p>
              </w:tc>
              <w:tc>
                <w:tcPr>
                  <w:tcW w:w="3804" w:type="dxa"/>
                  <w:vMerge w:val="continue"/>
                  <w:vAlign w:val="center"/>
                </w:tcPr>
                <w:p>
                  <w:pPr>
                    <w:widowControl w:val="0"/>
                    <w:jc w:val="center"/>
                    <w:rPr>
                      <w:rFonts w:asciiTheme="minorEastAsia" w:hAnsiTheme="minorEastAsia" w:eastAsiaTheme="minorEastAsia" w:cs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化验用水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0.02</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0.004</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0.016</w:t>
                  </w:r>
                </w:p>
              </w:tc>
              <w:tc>
                <w:tcPr>
                  <w:tcW w:w="3804" w:type="dxa"/>
                  <w:vMerge w:val="restart"/>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化验及口腔科用水分类收集</w:t>
                  </w:r>
                  <w:r>
                    <w:rPr>
                      <w:rFonts w:hint="eastAsia"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lang w:val="en-US" w:eastAsia="zh-CN"/>
                    </w:rPr>
                    <w:t>经实验室自备仪器处理后</w:t>
                  </w:r>
                  <w:r>
                    <w:rPr>
                      <w:rFonts w:hint="eastAsia" w:asciiTheme="minorEastAsia" w:hAnsiTheme="minorEastAsia" w:eastAsiaTheme="minorEastAsia" w:cstheme="minorEastAsia"/>
                      <w:color w:val="000000" w:themeColor="text1"/>
                      <w:sz w:val="21"/>
                      <w:szCs w:val="21"/>
                    </w:rPr>
                    <w:t>再排入医院的</w:t>
                  </w:r>
                  <w:r>
                    <w:rPr>
                      <w:rFonts w:hint="eastAsia"/>
                      <w:color w:val="000000" w:themeColor="text1"/>
                      <w:sz w:val="21"/>
                      <w:szCs w:val="21"/>
                    </w:rPr>
                    <w:t>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口腔科用水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0.04</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0.008</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0.032</w:t>
                  </w:r>
                </w:p>
              </w:tc>
              <w:tc>
                <w:tcPr>
                  <w:tcW w:w="3804" w:type="dxa"/>
                  <w:vMerge w:val="continue"/>
                  <w:vAlign w:val="center"/>
                </w:tcPr>
                <w:p>
                  <w:pPr>
                    <w:widowControl w:val="0"/>
                    <w:jc w:val="center"/>
                    <w:rPr>
                      <w:rFonts w:asciiTheme="minorEastAsia" w:hAnsiTheme="minorEastAsia" w:eastAsiaTheme="minorEastAsia" w:cs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中央空调用水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3.35</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3.35</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0</w:t>
                  </w:r>
                </w:p>
              </w:tc>
              <w:tc>
                <w:tcPr>
                  <w:tcW w:w="3804"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空调补水系统蒸发不外排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煎药用水</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0.046</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0.026</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0.02</w:t>
                  </w:r>
                </w:p>
              </w:tc>
              <w:tc>
                <w:tcPr>
                  <w:tcW w:w="3804" w:type="dxa"/>
                  <w:vAlign w:val="center"/>
                </w:tcPr>
                <w:p>
                  <w:pPr>
                    <w:widowControl w:val="0"/>
                    <w:jc w:val="center"/>
                    <w:rPr>
                      <w:rFonts w:asciiTheme="minorEastAsia" w:hAnsiTheme="minorEastAsia" w:eastAsiaTheme="minorEastAsia" w:cstheme="minorEastAsia"/>
                      <w:color w:val="000000" w:themeColor="text1"/>
                      <w:sz w:val="21"/>
                      <w:szCs w:val="21"/>
                    </w:rPr>
                  </w:pPr>
                  <w:r>
                    <w:rPr>
                      <w:rFonts w:hint="eastAsia"/>
                      <w:color w:val="000000" w:themeColor="text1"/>
                      <w:sz w:val="21"/>
                      <w:szCs w:val="21"/>
                    </w:rPr>
                    <w:t>排入化粪池，进入自建的污水处理设施进行处理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color w:val="000000" w:themeColor="text1"/>
                      <w:sz w:val="21"/>
                      <w:szCs w:val="21"/>
                    </w:rPr>
                  </w:pPr>
                  <w:r>
                    <w:rPr>
                      <w:rFonts w:asciiTheme="minorEastAsia" w:hAnsiTheme="minorEastAsia" w:eastAsiaTheme="minorEastAsia" w:cstheme="minorEastAsia"/>
                      <w:color w:val="000000" w:themeColor="text1"/>
                      <w:sz w:val="21"/>
                      <w:szCs w:val="21"/>
                    </w:rPr>
                    <w:t>合计</w:t>
                  </w:r>
                </w:p>
              </w:tc>
              <w:tc>
                <w:tcPr>
                  <w:tcW w:w="1275" w:type="dxa"/>
                  <w:vAlign w:val="center"/>
                </w:tcPr>
                <w:p>
                  <w:pPr>
                    <w:widowControl w:val="0"/>
                    <w:jc w:val="center"/>
                    <w:rPr>
                      <w:color w:val="000000" w:themeColor="text1"/>
                      <w:sz w:val="21"/>
                      <w:szCs w:val="21"/>
                    </w:rPr>
                  </w:pPr>
                  <w:r>
                    <w:rPr>
                      <w:rFonts w:hint="eastAsia"/>
                      <w:color w:val="000000" w:themeColor="text1"/>
                      <w:sz w:val="21"/>
                      <w:szCs w:val="21"/>
                    </w:rPr>
                    <w:t>70.456</w:t>
                  </w:r>
                </w:p>
              </w:tc>
              <w:tc>
                <w:tcPr>
                  <w:tcW w:w="1276" w:type="dxa"/>
                  <w:vAlign w:val="center"/>
                </w:tcPr>
                <w:p>
                  <w:pPr>
                    <w:widowControl w:val="0"/>
                    <w:jc w:val="center"/>
                    <w:rPr>
                      <w:color w:val="000000" w:themeColor="text1"/>
                      <w:sz w:val="21"/>
                      <w:szCs w:val="21"/>
                    </w:rPr>
                  </w:pPr>
                  <w:r>
                    <w:rPr>
                      <w:rFonts w:hint="eastAsia"/>
                      <w:color w:val="000000" w:themeColor="text1"/>
                      <w:sz w:val="21"/>
                      <w:szCs w:val="21"/>
                    </w:rPr>
                    <w:t>16.788</w:t>
                  </w:r>
                </w:p>
              </w:tc>
              <w:tc>
                <w:tcPr>
                  <w:tcW w:w="1134" w:type="dxa"/>
                  <w:vAlign w:val="center"/>
                </w:tcPr>
                <w:p>
                  <w:pPr>
                    <w:widowControl w:val="0"/>
                    <w:jc w:val="center"/>
                    <w:rPr>
                      <w:color w:val="000000" w:themeColor="text1"/>
                      <w:sz w:val="21"/>
                      <w:szCs w:val="21"/>
                    </w:rPr>
                  </w:pPr>
                  <w:r>
                    <w:rPr>
                      <w:rFonts w:hint="eastAsia"/>
                      <w:color w:val="000000" w:themeColor="text1"/>
                      <w:sz w:val="21"/>
                      <w:szCs w:val="21"/>
                    </w:rPr>
                    <w:t>53.668</w:t>
                  </w:r>
                </w:p>
              </w:tc>
              <w:tc>
                <w:tcPr>
                  <w:tcW w:w="3804" w:type="dxa"/>
                  <w:vAlign w:val="center"/>
                </w:tcPr>
                <w:p>
                  <w:pPr>
                    <w:widowControl w:val="0"/>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w:t>
                  </w:r>
                </w:p>
              </w:tc>
            </w:tr>
          </w:tbl>
          <w:p>
            <w:pPr>
              <w:rPr>
                <w:color w:val="000000" w:themeColor="text1"/>
              </w:rPr>
            </w:pPr>
          </w:p>
          <w:p>
            <w:pPr>
              <w:rPr>
                <w:color w:val="000000" w:themeColor="text1"/>
              </w:rPr>
            </w:pPr>
            <w:r>
              <w:rPr>
                <w:color w:val="000000" w:themeColor="text1"/>
                <w:sz w:val="24"/>
                <w:szCs w:val="24"/>
              </w:rPr>
              <w:t>本项目水平衡图见图</w:t>
            </w:r>
            <w:r>
              <w:rPr>
                <w:rFonts w:hint="eastAsia"/>
                <w:color w:val="000000" w:themeColor="text1"/>
                <w:sz w:val="24"/>
                <w:szCs w:val="24"/>
              </w:rPr>
              <w:t>1。</w:t>
            </w:r>
          </w:p>
          <w:p>
            <w:pPr>
              <w:pStyle w:val="2"/>
              <w:jc w:val="center"/>
              <w:rPr>
                <w:color w:val="000000" w:themeColor="text1"/>
              </w:rPr>
            </w:pPr>
          </w:p>
          <w:p>
            <w:pPr>
              <w:pStyle w:val="2"/>
              <w:jc w:val="center"/>
              <w:rPr>
                <w:color w:val="000000" w:themeColor="text1"/>
              </w:rPr>
            </w:pPr>
            <w:r>
              <w:rPr>
                <w:color w:val="000000" w:themeColor="text1"/>
              </w:rPr>
              <w:drawing>
                <wp:inline distT="0" distB="0" distL="114300" distR="114300">
                  <wp:extent cx="4377690" cy="3958590"/>
                  <wp:effectExtent l="0" t="0" r="0" b="0"/>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11"/>
                          <a:stretch>
                            <a:fillRect/>
                          </a:stretch>
                        </pic:blipFill>
                        <pic:spPr>
                          <a:xfrm>
                            <a:off x="0" y="0"/>
                            <a:ext cx="4377895" cy="3959052"/>
                          </a:xfrm>
                          <a:prstGeom prst="rect">
                            <a:avLst/>
                          </a:prstGeom>
                        </pic:spPr>
                      </pic:pic>
                    </a:graphicData>
                  </a:graphic>
                </wp:inline>
              </w:drawing>
            </w:r>
          </w:p>
          <w:p>
            <w:pPr>
              <w:pStyle w:val="2"/>
              <w:jc w:val="center"/>
              <w:rPr>
                <w:color w:val="000000" w:themeColor="text1"/>
              </w:rPr>
            </w:pPr>
            <w:r>
              <w:rPr>
                <w:rFonts w:eastAsiaTheme="minorEastAsia"/>
                <w:b/>
                <w:bCs/>
                <w:color w:val="000000" w:themeColor="text1"/>
                <w:sz w:val="21"/>
                <w:szCs w:val="21"/>
              </w:rPr>
              <w:t>图</w:t>
            </w:r>
            <w:r>
              <w:rPr>
                <w:rFonts w:hint="eastAsia" w:eastAsiaTheme="minorEastAsia"/>
                <w:b/>
                <w:bCs/>
                <w:color w:val="000000" w:themeColor="text1"/>
                <w:sz w:val="21"/>
                <w:szCs w:val="21"/>
              </w:rPr>
              <w:t>1  本项目水平衡图单位：</w:t>
            </w:r>
            <w:r>
              <w:rPr>
                <w:rFonts w:eastAsiaTheme="minorEastAsia"/>
                <w:b/>
                <w:bCs/>
                <w:color w:val="000000" w:themeColor="text1"/>
                <w:sz w:val="21"/>
                <w:szCs w:val="21"/>
              </w:rPr>
              <w:t>m</w:t>
            </w:r>
            <w:r>
              <w:rPr>
                <w:rFonts w:eastAsiaTheme="minorEastAsia"/>
                <w:b/>
                <w:bCs/>
                <w:color w:val="000000" w:themeColor="text1"/>
                <w:sz w:val="21"/>
                <w:szCs w:val="21"/>
                <w:vertAlign w:val="superscript"/>
              </w:rPr>
              <w:t>3</w:t>
            </w:r>
            <w:r>
              <w:rPr>
                <w:rFonts w:eastAsiaTheme="minorEastAsia"/>
                <w:b/>
                <w:bCs/>
                <w:color w:val="000000" w:themeColor="text1"/>
                <w:sz w:val="21"/>
                <w:szCs w:val="21"/>
              </w:rPr>
              <w:t>/d</w:t>
            </w:r>
          </w:p>
          <w:p>
            <w:pPr>
              <w:pStyle w:val="2"/>
              <w:ind w:firstLine="400"/>
              <w:rPr>
                <w:color w:val="000000" w:themeColor="text1"/>
              </w:rPr>
            </w:pPr>
            <w:r>
              <w:rPr>
                <w:color w:val="000000" w:themeColor="text1"/>
              </w:rPr>
              <w:t>2、供电</w:t>
            </w:r>
          </w:p>
          <w:p>
            <w:pPr>
              <w:pStyle w:val="2"/>
              <w:spacing w:line="360" w:lineRule="auto"/>
              <w:ind w:firstLine="426"/>
              <w:jc w:val="both"/>
              <w:rPr>
                <w:rFonts w:eastAsiaTheme="minorEastAsia"/>
                <w:color w:val="000000" w:themeColor="text1"/>
              </w:rPr>
            </w:pPr>
            <w:r>
              <w:rPr>
                <w:rFonts w:hint="eastAsia"/>
                <w:color w:val="000000" w:themeColor="text1"/>
              </w:rPr>
              <w:t>项目用电主要为照明、空调、换气扇、污水处理设施等设备，由市政电网供电，并设置柴油发电机作为备用电源</w:t>
            </w:r>
            <w:r>
              <w:rPr>
                <w:rFonts w:eastAsiaTheme="minorEastAsia"/>
                <w:color w:val="000000" w:themeColor="text1"/>
              </w:rPr>
              <w:t>，年用电量约</w:t>
            </w:r>
            <w:r>
              <w:rPr>
                <w:rFonts w:hint="eastAsia" w:ascii="Times New Roman" w:cs="Times New Roman"/>
                <w:color w:val="000000" w:themeColor="text1"/>
              </w:rPr>
              <w:t>100</w:t>
            </w:r>
            <w:r>
              <w:rPr>
                <w:rFonts w:eastAsiaTheme="minorEastAsia"/>
                <w:color w:val="000000" w:themeColor="text1"/>
              </w:rPr>
              <w:t>万</w:t>
            </w:r>
            <w:r>
              <w:rPr>
                <w:rFonts w:hint="eastAsia" w:eastAsiaTheme="minorEastAsia"/>
                <w:color w:val="000000" w:themeColor="text1"/>
              </w:rPr>
              <w:t>度</w:t>
            </w:r>
            <w:r>
              <w:rPr>
                <w:rFonts w:eastAsiaTheme="minorEastAsia"/>
                <w:color w:val="000000" w:themeColor="text1"/>
              </w:rPr>
              <w:t>。</w:t>
            </w:r>
          </w:p>
          <w:p>
            <w:pPr>
              <w:pStyle w:val="2"/>
              <w:spacing w:line="360" w:lineRule="auto"/>
              <w:ind w:firstLine="426"/>
              <w:jc w:val="both"/>
              <w:rPr>
                <w:rFonts w:ascii="Times New Roman" w:cs="Times New Roman" w:eastAsiaTheme="minorEastAsia"/>
                <w:color w:val="000000" w:themeColor="text1"/>
                <w:szCs w:val="20"/>
              </w:rPr>
            </w:pPr>
            <w:r>
              <w:rPr>
                <w:rFonts w:hint="eastAsia" w:ascii="Times New Roman" w:cs="Times New Roman" w:eastAsiaTheme="minorEastAsia"/>
                <w:color w:val="000000" w:themeColor="text1"/>
                <w:szCs w:val="20"/>
              </w:rPr>
              <w:t>3、劳动定员及生产制度</w:t>
            </w:r>
          </w:p>
          <w:p>
            <w:pPr>
              <w:adjustRightInd w:val="0"/>
              <w:snapToGrid w:val="0"/>
              <w:spacing w:line="360" w:lineRule="auto"/>
              <w:ind w:firstLine="480" w:firstLineChars="200"/>
              <w:jc w:val="both"/>
              <w:rPr>
                <w:rFonts w:eastAsiaTheme="minorEastAsia"/>
                <w:color w:val="000000" w:themeColor="text1"/>
                <w:sz w:val="24"/>
              </w:rPr>
            </w:pPr>
            <w:r>
              <w:rPr>
                <w:rFonts w:hint="eastAsia" w:eastAsiaTheme="minorEastAsia"/>
                <w:color w:val="000000" w:themeColor="text1"/>
                <w:sz w:val="24"/>
              </w:rPr>
              <w:t>本项目医护人员为</w:t>
            </w:r>
            <w:r>
              <w:rPr>
                <w:rFonts w:eastAsiaTheme="minorEastAsia"/>
                <w:color w:val="000000" w:themeColor="text1"/>
                <w:sz w:val="24"/>
              </w:rPr>
              <w:t>169</w:t>
            </w:r>
            <w:r>
              <w:rPr>
                <w:rFonts w:hint="eastAsia" w:eastAsiaTheme="minorEastAsia"/>
                <w:color w:val="000000" w:themeColor="text1"/>
                <w:sz w:val="24"/>
              </w:rPr>
              <w:t>人，年工作日</w:t>
            </w:r>
            <w:r>
              <w:rPr>
                <w:rFonts w:eastAsiaTheme="minorEastAsia"/>
                <w:color w:val="000000" w:themeColor="text1"/>
                <w:sz w:val="24"/>
              </w:rPr>
              <w:t>365</w:t>
            </w:r>
            <w:r>
              <w:rPr>
                <w:rFonts w:hint="eastAsia" w:eastAsiaTheme="minorEastAsia"/>
                <w:color w:val="000000" w:themeColor="text1"/>
                <w:sz w:val="24"/>
              </w:rPr>
              <w:t>天，门诊为一天</w:t>
            </w:r>
            <w:r>
              <w:rPr>
                <w:rFonts w:eastAsiaTheme="minorEastAsia"/>
                <w:color w:val="000000" w:themeColor="text1"/>
                <w:sz w:val="24"/>
              </w:rPr>
              <w:t>8h</w:t>
            </w:r>
            <w:r>
              <w:rPr>
                <w:rFonts w:hint="eastAsia" w:eastAsiaTheme="minorEastAsia"/>
                <w:color w:val="000000" w:themeColor="text1"/>
                <w:sz w:val="24"/>
              </w:rPr>
              <w:t>，住院部为一天</w:t>
            </w:r>
            <w:r>
              <w:rPr>
                <w:rFonts w:eastAsiaTheme="minorEastAsia"/>
                <w:color w:val="000000" w:themeColor="text1"/>
                <w:sz w:val="24"/>
              </w:rPr>
              <w:t>24h</w:t>
            </w:r>
            <w:r>
              <w:rPr>
                <w:rFonts w:hint="eastAsia" w:eastAsiaTheme="minorEastAsia"/>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9275" w:type="dxa"/>
            <w:gridSpan w:val="10"/>
            <w:vAlign w:val="center"/>
          </w:tcPr>
          <w:p>
            <w:pPr>
              <w:widowControl w:val="0"/>
              <w:spacing w:before="120" w:after="120" w:line="360" w:lineRule="auto"/>
              <w:textAlignment w:val="baseline"/>
              <w:rPr>
                <w:rFonts w:eastAsiaTheme="minorEastAsia"/>
                <w:color w:val="000000" w:themeColor="text1"/>
                <w:spacing w:val="8"/>
                <w:sz w:val="24"/>
              </w:rPr>
            </w:pPr>
            <w:r>
              <w:rPr>
                <w:rFonts w:hint="eastAsia" w:eastAsiaTheme="minorEastAsia"/>
                <w:b/>
                <w:color w:val="000000" w:themeColor="text1"/>
                <w:spacing w:val="8"/>
                <w:sz w:val="24"/>
              </w:rPr>
              <w:t>与本项目有关的原有污染情况及主要环境问题</w:t>
            </w:r>
          </w:p>
          <w:p>
            <w:pPr>
              <w:widowControl w:val="0"/>
              <w:spacing w:line="360" w:lineRule="auto"/>
              <w:ind w:firstLine="480" w:firstLineChars="200"/>
              <w:jc w:val="both"/>
              <w:rPr>
                <w:color w:val="000000" w:themeColor="text1"/>
                <w:sz w:val="24"/>
              </w:rPr>
            </w:pPr>
            <w:r>
              <w:rPr>
                <w:rFonts w:hint="eastAsia"/>
                <w:color w:val="000000" w:themeColor="text1"/>
                <w:sz w:val="24"/>
              </w:rPr>
              <w:t>本项目为</w:t>
            </w:r>
            <w:r>
              <w:rPr>
                <w:rFonts w:hint="eastAsia"/>
                <w:color w:val="000000" w:themeColor="text1"/>
                <w:sz w:val="24"/>
                <w:lang w:eastAsia="zh-CN"/>
              </w:rPr>
              <w:t>未批先建</w:t>
            </w:r>
            <w:r>
              <w:rPr>
                <w:rFonts w:hint="eastAsia"/>
                <w:color w:val="000000" w:themeColor="text1"/>
                <w:sz w:val="24"/>
              </w:rPr>
              <w:t>项目，</w:t>
            </w:r>
            <w:r>
              <w:rPr>
                <w:rFonts w:hint="eastAsia"/>
                <w:color w:val="000000" w:themeColor="text1"/>
                <w:sz w:val="24"/>
                <w:lang w:eastAsia="zh-CN"/>
              </w:rPr>
              <w:t>目前已经停止建设，并已接受了西咸新区空港新城生态环境局行政处罚。责任号为西咸空港环罚字（</w:t>
            </w:r>
            <w:r>
              <w:rPr>
                <w:rFonts w:hint="eastAsia"/>
                <w:color w:val="000000" w:themeColor="text1"/>
                <w:sz w:val="24"/>
                <w:lang w:val="en-US" w:eastAsia="zh-CN"/>
              </w:rPr>
              <w:t>2019</w:t>
            </w:r>
            <w:r>
              <w:rPr>
                <w:rFonts w:hint="eastAsia"/>
                <w:color w:val="000000" w:themeColor="text1"/>
                <w:sz w:val="24"/>
                <w:lang w:eastAsia="zh-CN"/>
              </w:rPr>
              <w:t>）</w:t>
            </w:r>
            <w:r>
              <w:rPr>
                <w:rFonts w:hint="eastAsia"/>
                <w:color w:val="000000" w:themeColor="text1"/>
                <w:sz w:val="24"/>
                <w:lang w:val="en-US" w:eastAsia="zh-CN"/>
              </w:rPr>
              <w:t>20号，</w:t>
            </w:r>
            <w:r>
              <w:rPr>
                <w:rFonts w:hint="eastAsia" w:eastAsiaTheme="minorEastAsia"/>
                <w:color w:val="000000" w:themeColor="text1"/>
                <w:spacing w:val="8"/>
                <w:sz w:val="24"/>
                <w:szCs w:val="22"/>
              </w:rPr>
              <w:t>陕西省西咸新区空港新城阳光里社区小区青年楼，租赁时青年楼为</w:t>
            </w:r>
            <w:r>
              <w:rPr>
                <w:rFonts w:hint="eastAsia" w:eastAsiaTheme="minorEastAsia"/>
                <w:color w:val="000000" w:themeColor="text1"/>
                <w:spacing w:val="8"/>
                <w:sz w:val="24"/>
                <w:lang w:val="en-GB"/>
              </w:rPr>
              <w:t>闲置空房，</w:t>
            </w:r>
            <w:r>
              <w:rPr>
                <w:rFonts w:hint="eastAsia"/>
                <w:color w:val="000000" w:themeColor="text1"/>
                <w:sz w:val="24"/>
              </w:rPr>
              <w:t>故不存在与本项目有关的原有污染情况及主要环境问题。</w:t>
            </w:r>
          </w:p>
          <w:p>
            <w:pPr>
              <w:pStyle w:val="2"/>
              <w:rPr>
                <w:color w:val="000000" w:themeColor="text1"/>
              </w:rPr>
            </w:pPr>
            <w:r>
              <w:rPr>
                <w:color w:val="000000" w:themeColor="text1"/>
              </w:rPr>
              <w:drawing>
                <wp:inline distT="0" distB="0" distL="0" distR="0">
                  <wp:extent cx="2760980" cy="2254250"/>
                  <wp:effectExtent l="0" t="0" r="0" b="0"/>
                  <wp:docPr id="1" name="图片 1" descr="D:\桌面\d7dfbbc67cb705fdafa96124984fe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桌面\d7dfbbc67cb705fdafa96124984fe7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61308" cy="2254314"/>
                          </a:xfrm>
                          <a:prstGeom prst="rect">
                            <a:avLst/>
                          </a:prstGeom>
                          <a:noFill/>
                          <a:ln>
                            <a:noFill/>
                          </a:ln>
                        </pic:spPr>
                      </pic:pic>
                    </a:graphicData>
                  </a:graphic>
                </wp:inline>
              </w:drawing>
            </w:r>
            <w:r>
              <w:rPr>
                <w:rFonts w:hint="eastAsia"/>
                <w:color w:val="000000" w:themeColor="text1"/>
              </w:rPr>
              <w:t xml:space="preserve">   </w:t>
            </w:r>
            <w:r>
              <w:rPr>
                <w:rFonts w:ascii="Times New Roman" w:eastAsia="Times New Roman" w:cs="Times New Roman"/>
                <w:snapToGrid w:val="0"/>
                <w:color w:val="000000" w:themeColor="text1"/>
                <w:w w:val="0"/>
                <w:sz w:val="0"/>
                <w:szCs w:val="0"/>
                <w:u w:color="000000"/>
                <w:shd w:val="clear" w:color="000000" w:fill="000000"/>
                <w:lang w:val="zh-CN" w:bidi="zh-CN"/>
              </w:rPr>
              <w:t xml:space="preserve"> </w:t>
            </w:r>
            <w:r>
              <w:rPr>
                <w:color w:val="000000" w:themeColor="text1"/>
              </w:rPr>
              <w:drawing>
                <wp:inline distT="0" distB="0" distL="0" distR="0">
                  <wp:extent cx="2742565" cy="2254250"/>
                  <wp:effectExtent l="0" t="0" r="0" b="0"/>
                  <wp:docPr id="6" name="图片 6" descr="D:\桌面\6de305e7af0ba9b98247d3bc7b1d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桌面\6de305e7af0ba9b98247d3bc7b1d96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43200" cy="2254314"/>
                          </a:xfrm>
                          <a:prstGeom prst="rect">
                            <a:avLst/>
                          </a:prstGeom>
                          <a:noFill/>
                          <a:ln>
                            <a:noFill/>
                          </a:ln>
                        </pic:spPr>
                      </pic:pic>
                    </a:graphicData>
                  </a:graphic>
                </wp:inline>
              </w:drawing>
            </w:r>
          </w:p>
          <w:p>
            <w:pPr>
              <w:pStyle w:val="2"/>
              <w:rPr>
                <w:color w:val="000000" w:themeColor="text1"/>
              </w:rPr>
            </w:pPr>
            <w:r>
              <w:rPr>
                <w:rFonts w:hint="eastAsia"/>
                <w:color w:val="000000" w:themeColor="text1"/>
              </w:rPr>
              <w:t xml:space="preserve">              医院大楼                             阳光里社区北区</w:t>
            </w:r>
          </w:p>
          <w:p>
            <w:pPr>
              <w:pStyle w:val="2"/>
              <w:jc w:val="center"/>
              <w:rPr>
                <w:color w:val="000000" w:themeColor="text1"/>
              </w:rPr>
            </w:pPr>
            <w:r>
              <w:rPr>
                <w:color w:val="000000" w:themeColor="text1"/>
              </w:rPr>
              <w:drawing>
                <wp:inline distT="0" distB="0" distL="0" distR="0">
                  <wp:extent cx="2745740" cy="2227580"/>
                  <wp:effectExtent l="0" t="0" r="16510" b="1270"/>
                  <wp:docPr id="7" name="图片 7" descr="D:\桌面\c53fc66f589a14248aba65c2059d0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桌面\c53fc66f589a14248aba65c2059d08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45740" cy="2227580"/>
                          </a:xfrm>
                          <a:prstGeom prst="rect">
                            <a:avLst/>
                          </a:prstGeom>
                          <a:noFill/>
                          <a:ln>
                            <a:noFill/>
                          </a:ln>
                        </pic:spPr>
                      </pic:pic>
                    </a:graphicData>
                  </a:graphic>
                </wp:inline>
              </w:drawing>
            </w:r>
            <w:r>
              <w:rPr>
                <w:rFonts w:hint="eastAsia"/>
                <w:color w:val="000000" w:themeColor="text1"/>
              </w:rPr>
              <w:t xml:space="preserve">   </w:t>
            </w:r>
            <w:r>
              <w:rPr>
                <w:rFonts w:ascii="Times New Roman" w:eastAsia="Times New Roman" w:cs="Times New Roman"/>
                <w:snapToGrid w:val="0"/>
                <w:color w:val="000000" w:themeColor="text1"/>
                <w:w w:val="0"/>
                <w:sz w:val="0"/>
                <w:szCs w:val="0"/>
                <w:u w:color="000000"/>
                <w:shd w:val="clear" w:color="000000" w:fill="000000"/>
                <w:lang w:val="zh-CN" w:bidi="zh-CN"/>
              </w:rPr>
              <w:t xml:space="preserve"> </w:t>
            </w:r>
            <w:r>
              <w:rPr>
                <w:color w:val="000000" w:themeColor="text1"/>
              </w:rPr>
              <w:drawing>
                <wp:inline distT="0" distB="0" distL="0" distR="0">
                  <wp:extent cx="2743200" cy="2193290"/>
                  <wp:effectExtent l="0" t="0" r="0" b="16510"/>
                  <wp:docPr id="9" name="图片 9" descr="C:\Users\ADMINI~1\AppData\Local\Temp\WeChat Files\4a9f791d6f1edfa99a1a5a4b91c31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1\AppData\Local\Temp\WeChat Files\4a9f791d6f1edfa99a1a5a4b91c31c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43200" cy="2193290"/>
                          </a:xfrm>
                          <a:prstGeom prst="rect">
                            <a:avLst/>
                          </a:prstGeom>
                          <a:noFill/>
                          <a:ln>
                            <a:noFill/>
                          </a:ln>
                        </pic:spPr>
                      </pic:pic>
                    </a:graphicData>
                  </a:graphic>
                </wp:inline>
              </w:drawing>
            </w:r>
            <w:r>
              <w:rPr>
                <w:rFonts w:hint="eastAsia"/>
                <w:color w:val="000000" w:themeColor="text1"/>
              </w:rPr>
              <w:t>阳光里社区南区                         消防大队</w:t>
            </w:r>
          </w:p>
          <w:p>
            <w:pPr>
              <w:pStyle w:val="2"/>
              <w:ind w:firstLine="1440" w:firstLineChars="600"/>
              <w:rPr>
                <w:color w:val="000000" w:themeColor="text1"/>
              </w:rPr>
            </w:pPr>
          </w:p>
          <w:p>
            <w:pPr>
              <w:pStyle w:val="2"/>
              <w:ind w:firstLine="1440" w:firstLineChars="600"/>
              <w:rPr>
                <w:color w:val="000000" w:themeColor="text1"/>
              </w:rPr>
            </w:pPr>
          </w:p>
          <w:p>
            <w:pPr>
              <w:pStyle w:val="2"/>
              <w:rPr>
                <w:color w:val="000000" w:themeColor="text1"/>
              </w:rPr>
            </w:pPr>
          </w:p>
        </w:tc>
      </w:tr>
    </w:tbl>
    <w:p>
      <w:pPr>
        <w:spacing w:line="440" w:lineRule="exact"/>
        <w:outlineLvl w:val="0"/>
        <w:rPr>
          <w:b/>
          <w:bCs/>
          <w:color w:val="000000" w:themeColor="text1"/>
          <w:sz w:val="30"/>
        </w:rPr>
      </w:pPr>
      <w:bookmarkStart w:id="4" w:name="_Toc497483602"/>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b/>
          <w:bCs/>
          <w:color w:val="000000" w:themeColor="text1"/>
          <w:sz w:val="30"/>
        </w:rPr>
      </w:pPr>
    </w:p>
    <w:p>
      <w:pPr>
        <w:spacing w:line="440" w:lineRule="exact"/>
        <w:outlineLvl w:val="0"/>
        <w:rPr>
          <w:color w:val="000000" w:themeColor="text1"/>
        </w:rPr>
      </w:pPr>
      <w:r>
        <w:rPr>
          <w:b/>
          <w:bCs/>
          <w:color w:val="000000" w:themeColor="text1"/>
          <w:sz w:val="30"/>
        </w:rPr>
        <w:t>建设项目所在地自然环境简况</w:t>
      </w:r>
      <w:bookmarkEnd w:id="4"/>
    </w:p>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4" w:hRule="atLeast"/>
        </w:trPr>
        <w:tc>
          <w:tcPr>
            <w:tcW w:w="9108" w:type="dxa"/>
          </w:tcPr>
          <w:p>
            <w:pPr>
              <w:spacing w:line="360" w:lineRule="auto"/>
              <w:rPr>
                <w:rFonts w:ascii="宋体" w:hAnsi="宋体" w:cs="宋体"/>
                <w:b/>
                <w:bCs/>
                <w:color w:val="000000" w:themeColor="text1"/>
                <w:sz w:val="24"/>
                <w:szCs w:val="24"/>
              </w:rPr>
            </w:pPr>
            <w:r>
              <w:rPr>
                <w:rFonts w:hint="eastAsia" w:ascii="宋体" w:hAnsi="宋体" w:cs="宋体"/>
                <w:b/>
                <w:bCs/>
                <w:color w:val="000000" w:themeColor="text1"/>
                <w:sz w:val="24"/>
                <w:szCs w:val="24"/>
              </w:rPr>
              <w:t>自然环境简况（地形、地质、地貌、气候、气象、水文、植被、生物多样性等）：</w:t>
            </w:r>
          </w:p>
          <w:p>
            <w:pPr>
              <w:spacing w:line="480" w:lineRule="exact"/>
              <w:ind w:firstLine="482" w:firstLineChars="200"/>
              <w:rPr>
                <w:b/>
                <w:color w:val="000000" w:themeColor="text1"/>
                <w:sz w:val="24"/>
                <w:szCs w:val="24"/>
              </w:rPr>
            </w:pPr>
            <w:bookmarkStart w:id="5" w:name="_Toc145231071"/>
            <w:bookmarkStart w:id="6" w:name="_Toc111964048"/>
            <w:r>
              <w:rPr>
                <w:b/>
                <w:color w:val="000000" w:themeColor="text1"/>
                <w:sz w:val="24"/>
                <w:szCs w:val="24"/>
              </w:rPr>
              <w:t>1、地理位置</w:t>
            </w:r>
          </w:p>
          <w:p>
            <w:pPr>
              <w:spacing w:line="480" w:lineRule="exact"/>
              <w:ind w:firstLine="480" w:firstLineChars="200"/>
              <w:rPr>
                <w:color w:val="000000" w:themeColor="text1"/>
                <w:sz w:val="24"/>
                <w:szCs w:val="24"/>
              </w:rPr>
            </w:pPr>
            <w:r>
              <w:rPr>
                <w:color w:val="000000" w:themeColor="text1"/>
                <w:sz w:val="24"/>
                <w:szCs w:val="24"/>
              </w:rPr>
              <w:t>西咸新区位于陕西省西安市和咸阳市建成区之间，区域范围涉及西安、咸阳两市所辖7县（区）23个乡镇和街道办事处，规划控制面积882km</w:t>
            </w:r>
            <w:r>
              <w:rPr>
                <w:color w:val="000000" w:themeColor="text1"/>
                <w:sz w:val="24"/>
                <w:szCs w:val="24"/>
                <w:vertAlign w:val="superscript"/>
              </w:rPr>
              <w:t>2</w:t>
            </w:r>
            <w:r>
              <w:rPr>
                <w:color w:val="000000" w:themeColor="text1"/>
                <w:sz w:val="24"/>
                <w:szCs w:val="24"/>
              </w:rPr>
              <w:t>。西咸新区空港新城位于西咸新区西北部，北至泾河，南至福银高速，东接秦汉新城，西抵西咸新区边界，包括泾阳县的太平镇、渭城区的底张镇、</w:t>
            </w:r>
            <w:r>
              <w:rPr>
                <w:rFonts w:hint="eastAsia"/>
                <w:color w:val="000000" w:themeColor="text1"/>
                <w:sz w:val="24"/>
                <w:szCs w:val="24"/>
                <w:lang w:eastAsia="zh-CN"/>
              </w:rPr>
              <w:t>北杜</w:t>
            </w:r>
            <w:r>
              <w:rPr>
                <w:color w:val="000000" w:themeColor="text1"/>
                <w:sz w:val="24"/>
                <w:szCs w:val="24"/>
              </w:rPr>
              <w:t>镇和周陵镇福银高速以北区域，总面积141km</w:t>
            </w:r>
            <w:r>
              <w:rPr>
                <w:color w:val="000000" w:themeColor="text1"/>
                <w:sz w:val="24"/>
                <w:szCs w:val="24"/>
                <w:vertAlign w:val="superscript"/>
              </w:rPr>
              <w:t>2</w:t>
            </w:r>
            <w:r>
              <w:rPr>
                <w:color w:val="000000" w:themeColor="text1"/>
                <w:sz w:val="24"/>
                <w:szCs w:val="24"/>
              </w:rPr>
              <w:t>，规划建设用地36km</w:t>
            </w:r>
            <w:r>
              <w:rPr>
                <w:color w:val="000000" w:themeColor="text1"/>
                <w:sz w:val="24"/>
                <w:szCs w:val="24"/>
                <w:vertAlign w:val="superscript"/>
              </w:rPr>
              <w:t>2</w:t>
            </w:r>
            <w:r>
              <w:rPr>
                <w:color w:val="000000" w:themeColor="text1"/>
                <w:sz w:val="24"/>
                <w:szCs w:val="24"/>
              </w:rPr>
              <w:t>，现状人口7.86万人。</w:t>
            </w:r>
            <w:r>
              <w:rPr>
                <w:color w:val="000000" w:themeColor="text1"/>
                <w:sz w:val="24"/>
              </w:rPr>
              <w:t>空港新城位于西咸新区西北部，东临泾干镇、高庄镇和正阳镇，南接渭城镇和窑店镇，西邻马庄镇，北接泾阳县。全境南北长18km，东西宽14km，总面积144</w:t>
            </w:r>
            <w:r>
              <w:rPr>
                <w:color w:val="000000" w:themeColor="text1"/>
                <w:sz w:val="24"/>
                <w:szCs w:val="24"/>
              </w:rPr>
              <w:t>km</w:t>
            </w:r>
            <w:r>
              <w:rPr>
                <w:color w:val="000000" w:themeColor="text1"/>
                <w:sz w:val="24"/>
                <w:szCs w:val="24"/>
                <w:vertAlign w:val="superscript"/>
              </w:rPr>
              <w:t>2</w:t>
            </w:r>
            <w:r>
              <w:rPr>
                <w:color w:val="000000" w:themeColor="text1"/>
                <w:sz w:val="24"/>
              </w:rPr>
              <w:t>。</w:t>
            </w:r>
          </w:p>
          <w:p>
            <w:pPr>
              <w:spacing w:line="480" w:lineRule="exact"/>
              <w:ind w:firstLine="480" w:firstLineChars="200"/>
              <w:rPr>
                <w:color w:val="000000" w:themeColor="text1"/>
                <w:sz w:val="24"/>
                <w:szCs w:val="24"/>
              </w:rPr>
            </w:pPr>
            <w:r>
              <w:rPr>
                <w:color w:val="000000" w:themeColor="text1"/>
                <w:sz w:val="24"/>
                <w:szCs w:val="24"/>
              </w:rPr>
              <w:t>本项目位于</w:t>
            </w:r>
            <w:r>
              <w:rPr>
                <w:rFonts w:hint="eastAsia" w:eastAsiaTheme="minorEastAsia"/>
                <w:color w:val="000000" w:themeColor="text1"/>
                <w:spacing w:val="8"/>
                <w:sz w:val="24"/>
                <w:szCs w:val="22"/>
              </w:rPr>
              <w:t>陕西省西咸新区空港新城阳光里社区小区青年楼</w:t>
            </w:r>
            <w:r>
              <w:rPr>
                <w:color w:val="000000" w:themeColor="text1"/>
                <w:sz w:val="24"/>
                <w:szCs w:val="24"/>
              </w:rPr>
              <w:t>，中心地理位置坐标为</w:t>
            </w:r>
            <w:r>
              <w:rPr>
                <w:rFonts w:eastAsiaTheme="minorEastAsia"/>
                <w:color w:val="000000" w:themeColor="text1"/>
                <w:sz w:val="24"/>
              </w:rPr>
              <w:t>E1</w:t>
            </w:r>
            <w:r>
              <w:rPr>
                <w:rFonts w:hint="eastAsia" w:eastAsiaTheme="minorEastAsia"/>
                <w:color w:val="000000" w:themeColor="text1"/>
                <w:sz w:val="24"/>
              </w:rPr>
              <w:t>08</w:t>
            </w:r>
            <w:r>
              <w:rPr>
                <w:rFonts w:eastAsiaTheme="minorEastAsia"/>
                <w:color w:val="000000" w:themeColor="text1"/>
                <w:sz w:val="24"/>
              </w:rPr>
              <w:t>°</w:t>
            </w:r>
            <w:r>
              <w:rPr>
                <w:rFonts w:hint="eastAsia" w:eastAsiaTheme="minorEastAsia"/>
                <w:color w:val="000000" w:themeColor="text1"/>
                <w:sz w:val="24"/>
              </w:rPr>
              <w:t>42</w:t>
            </w:r>
            <w:r>
              <w:rPr>
                <w:rFonts w:eastAsiaTheme="minorEastAsia"/>
                <w:color w:val="000000" w:themeColor="text1"/>
                <w:sz w:val="24"/>
              </w:rPr>
              <w:t>'</w:t>
            </w:r>
            <w:r>
              <w:rPr>
                <w:rFonts w:hint="eastAsia" w:eastAsiaTheme="minorEastAsia"/>
                <w:color w:val="000000" w:themeColor="text1"/>
                <w:sz w:val="24"/>
              </w:rPr>
              <w:t>39.0</w:t>
            </w:r>
            <w:r>
              <w:rPr>
                <w:rFonts w:eastAsiaTheme="minorEastAsia"/>
                <w:color w:val="000000" w:themeColor="text1"/>
                <w:sz w:val="24"/>
              </w:rPr>
              <w:t>"，N3</w:t>
            </w:r>
            <w:r>
              <w:rPr>
                <w:rFonts w:hint="eastAsia" w:eastAsiaTheme="minorEastAsia"/>
                <w:color w:val="000000" w:themeColor="text1"/>
                <w:sz w:val="24"/>
              </w:rPr>
              <w:t>4</w:t>
            </w:r>
            <w:r>
              <w:rPr>
                <w:rFonts w:eastAsiaTheme="minorEastAsia"/>
                <w:color w:val="000000" w:themeColor="text1"/>
                <w:sz w:val="24"/>
              </w:rPr>
              <w:t>°</w:t>
            </w:r>
            <w:r>
              <w:rPr>
                <w:rFonts w:hint="eastAsia" w:eastAsiaTheme="minorEastAsia"/>
                <w:color w:val="000000" w:themeColor="text1"/>
                <w:sz w:val="24"/>
              </w:rPr>
              <w:t>28</w:t>
            </w:r>
            <w:r>
              <w:rPr>
                <w:rFonts w:eastAsiaTheme="minorEastAsia"/>
                <w:color w:val="000000" w:themeColor="text1"/>
                <w:sz w:val="24"/>
              </w:rPr>
              <w:t>'</w:t>
            </w:r>
            <w:r>
              <w:rPr>
                <w:rFonts w:hint="eastAsia" w:eastAsiaTheme="minorEastAsia"/>
                <w:color w:val="000000" w:themeColor="text1"/>
                <w:sz w:val="24"/>
              </w:rPr>
              <w:t>01.0</w:t>
            </w:r>
            <w:r>
              <w:rPr>
                <w:rFonts w:eastAsiaTheme="minorEastAsia"/>
                <w:color w:val="000000" w:themeColor="text1"/>
                <w:sz w:val="24"/>
              </w:rPr>
              <w:t>"</w:t>
            </w:r>
            <w:r>
              <w:rPr>
                <w:color w:val="000000" w:themeColor="text1"/>
                <w:sz w:val="24"/>
              </w:rPr>
              <w:t>。</w:t>
            </w:r>
            <w:r>
              <w:rPr>
                <w:rFonts w:hint="eastAsia"/>
                <w:color w:val="000000" w:themeColor="text1"/>
                <w:sz w:val="24"/>
              </w:rPr>
              <w:t>具体详见</w:t>
            </w:r>
            <w:r>
              <w:rPr>
                <w:color w:val="000000" w:themeColor="text1"/>
                <w:sz w:val="24"/>
              </w:rPr>
              <w:t>附图</w:t>
            </w:r>
            <w:r>
              <w:rPr>
                <w:rFonts w:hint="eastAsia"/>
                <w:color w:val="000000" w:themeColor="text1"/>
                <w:sz w:val="24"/>
              </w:rPr>
              <w:t>1。</w:t>
            </w:r>
          </w:p>
          <w:p>
            <w:pPr>
              <w:spacing w:line="480" w:lineRule="exact"/>
              <w:ind w:firstLine="482" w:firstLineChars="200"/>
              <w:rPr>
                <w:b/>
                <w:color w:val="000000" w:themeColor="text1"/>
                <w:sz w:val="24"/>
                <w:szCs w:val="24"/>
              </w:rPr>
            </w:pPr>
            <w:r>
              <w:rPr>
                <w:b/>
                <w:color w:val="000000" w:themeColor="text1"/>
                <w:sz w:val="24"/>
                <w:szCs w:val="24"/>
              </w:rPr>
              <w:t>2、地形、地貌</w:t>
            </w:r>
          </w:p>
          <w:p>
            <w:pPr>
              <w:tabs>
                <w:tab w:val="left" w:pos="3846"/>
              </w:tabs>
              <w:spacing w:line="480" w:lineRule="exact"/>
              <w:ind w:firstLine="480" w:firstLineChars="200"/>
              <w:rPr>
                <w:color w:val="000000" w:themeColor="text1"/>
                <w:sz w:val="24"/>
              </w:rPr>
            </w:pPr>
            <w:bookmarkStart w:id="7" w:name="_Toc283567569"/>
            <w:bookmarkStart w:id="8" w:name="_Toc27068"/>
            <w:bookmarkStart w:id="9" w:name="_Toc32088"/>
            <w:bookmarkStart w:id="10" w:name="_Toc516"/>
            <w:bookmarkStart w:id="11" w:name="_Toc6234"/>
            <w:bookmarkStart w:id="12" w:name="_Toc243467814"/>
            <w:bookmarkStart w:id="13" w:name="_Toc12569"/>
            <w:bookmarkStart w:id="14" w:name="_Toc15069"/>
            <w:bookmarkStart w:id="15" w:name="_Toc283309924"/>
            <w:bookmarkStart w:id="16" w:name="_Toc283309570"/>
            <w:bookmarkStart w:id="17" w:name="_Toc283309821"/>
            <w:r>
              <w:rPr>
                <w:color w:val="000000" w:themeColor="text1"/>
                <w:sz w:val="24"/>
              </w:rPr>
              <w:t>项目区域地处关中构造盆地中部的渭河北岸地塹地带，地势西北高，东南低，从北至南呈阶梯状向渭河倾斜，地面覆盖有巨厚的第四系沉积物。项目所在区域地貌为泾渭河冲积平原，区域南部为渭河河流阶地，区域北部为黄土台塬区。项目区域阶面微有起伏，后缘以陡坎与黄土台原接触，海拔460~490m。</w:t>
            </w:r>
          </w:p>
          <w:bookmarkEnd w:id="5"/>
          <w:bookmarkEnd w:id="6"/>
          <w:bookmarkEnd w:id="7"/>
          <w:bookmarkEnd w:id="8"/>
          <w:bookmarkEnd w:id="9"/>
          <w:bookmarkEnd w:id="10"/>
          <w:bookmarkEnd w:id="11"/>
          <w:bookmarkEnd w:id="12"/>
          <w:bookmarkEnd w:id="13"/>
          <w:bookmarkEnd w:id="14"/>
          <w:bookmarkEnd w:id="15"/>
          <w:bookmarkEnd w:id="16"/>
          <w:bookmarkEnd w:id="17"/>
          <w:p>
            <w:pPr>
              <w:spacing w:line="480" w:lineRule="exact"/>
              <w:ind w:firstLine="482" w:firstLineChars="200"/>
              <w:rPr>
                <w:b/>
                <w:color w:val="000000" w:themeColor="text1"/>
                <w:sz w:val="24"/>
                <w:szCs w:val="24"/>
              </w:rPr>
            </w:pPr>
            <w:r>
              <w:rPr>
                <w:b/>
                <w:color w:val="000000" w:themeColor="text1"/>
                <w:sz w:val="24"/>
                <w:szCs w:val="24"/>
              </w:rPr>
              <w:t>3、地质</w:t>
            </w:r>
          </w:p>
          <w:p>
            <w:pPr>
              <w:spacing w:line="460" w:lineRule="exact"/>
              <w:ind w:firstLine="556"/>
              <w:textAlignment w:val="baseline"/>
              <w:rPr>
                <w:color w:val="000000" w:themeColor="text1"/>
                <w:sz w:val="24"/>
                <w:szCs w:val="24"/>
              </w:rPr>
            </w:pPr>
            <w:r>
              <w:rPr>
                <w:color w:val="000000" w:themeColor="text1"/>
                <w:sz w:val="24"/>
                <w:szCs w:val="24"/>
              </w:rPr>
              <w:t>项目区域位于渭河北岸，属渭河断陷盆地中段南部，西安凹陷的东南隅。西安凹陷是渭河断陷盆地中的沉积中心之一，周边为四条深大断裂带所切围，其东边界为长安-临潼断裂，西为哑柏断裂，南为秦岭山前断裂，北为渭河断裂，凹陷内新生代地层厚逾7000m，其中第四系地层厚达500~1000m。渭河断裂近东西走向，为一高角度正断层，断裂深达基底，形成于前震旦纪，第四纪以来仍有明显活动，历史上该断裂发生过中强地震，活动性东强西弱，属于发震断裂。拟建场地距离南部的渭河北岸断裂垂直距离大于5km，按GB50011-2011的相关规定，可不考虑其影响，场地稳定。</w:t>
            </w:r>
          </w:p>
          <w:p>
            <w:pPr>
              <w:spacing w:line="460" w:lineRule="exact"/>
              <w:ind w:firstLine="556"/>
              <w:textAlignment w:val="baseline"/>
              <w:rPr>
                <w:color w:val="000000" w:themeColor="text1"/>
                <w:sz w:val="24"/>
                <w:szCs w:val="24"/>
              </w:rPr>
            </w:pPr>
            <w:r>
              <w:rPr>
                <w:color w:val="000000" w:themeColor="text1"/>
                <w:sz w:val="24"/>
                <w:szCs w:val="24"/>
              </w:rPr>
              <w:t>区内地层除切割较深的沟谷边缘有基岩出露外，其他地区均为巨厚的新生代陆相堆积。其中第四系地层发育较完整，厚度达300余m，最上部则为百余米厚的风成黄土，形成今日高出河床数十米至百余米的黄土台塬，黄土之下为一套洪积、冲湖积相堆积，构成黄土台塬的基础。</w:t>
            </w:r>
          </w:p>
          <w:p>
            <w:pPr>
              <w:spacing w:line="480" w:lineRule="exact"/>
              <w:ind w:firstLine="482" w:firstLineChars="200"/>
              <w:rPr>
                <w:b/>
                <w:color w:val="000000" w:themeColor="text1"/>
                <w:sz w:val="24"/>
                <w:szCs w:val="24"/>
              </w:rPr>
            </w:pPr>
            <w:r>
              <w:rPr>
                <w:b/>
                <w:color w:val="000000" w:themeColor="text1"/>
                <w:sz w:val="24"/>
                <w:szCs w:val="24"/>
              </w:rPr>
              <w:t>5、水文</w:t>
            </w:r>
          </w:p>
          <w:p>
            <w:pPr>
              <w:spacing w:line="460" w:lineRule="exact"/>
              <w:ind w:firstLine="480" w:firstLineChars="200"/>
              <w:rPr>
                <w:color w:val="000000" w:themeColor="text1"/>
                <w:sz w:val="24"/>
              </w:rPr>
            </w:pPr>
            <w:r>
              <w:rPr>
                <w:color w:val="000000" w:themeColor="text1"/>
                <w:sz w:val="24"/>
              </w:rPr>
              <w:t>（1）地表水</w:t>
            </w:r>
          </w:p>
          <w:p>
            <w:pPr>
              <w:spacing w:line="460" w:lineRule="exact"/>
              <w:ind w:firstLine="480" w:firstLineChars="200"/>
              <w:rPr>
                <w:color w:val="000000" w:themeColor="text1"/>
                <w:sz w:val="24"/>
              </w:rPr>
            </w:pPr>
            <w:r>
              <w:rPr>
                <w:color w:val="000000" w:themeColor="text1"/>
                <w:sz w:val="24"/>
              </w:rPr>
              <w:t>项目区域的地表水河流主要为泾河。泾河源自宁夏回族自治区六盘水南麓，经长武县马寨乡汤渠村流入陕西省，经长武县、彬县、永寿县、淳化县、礼泉县、泾阳县，于泾阳县高庄镇桃园村出咸阳市境内，泾河在咸阳市境内流长272.3km，流域面积6705.4km</w:t>
            </w:r>
            <w:r>
              <w:rPr>
                <w:color w:val="000000" w:themeColor="text1"/>
                <w:sz w:val="24"/>
                <w:vertAlign w:val="superscript"/>
              </w:rPr>
              <w:t>2</w:t>
            </w:r>
            <w:r>
              <w:rPr>
                <w:color w:val="000000" w:themeColor="text1"/>
                <w:sz w:val="24"/>
              </w:rPr>
              <w:t>，占全市总面积的65%。泾河多年平均径流量18.67亿m</w:t>
            </w:r>
            <w:r>
              <w:rPr>
                <w:color w:val="000000" w:themeColor="text1"/>
                <w:sz w:val="24"/>
                <w:vertAlign w:val="superscript"/>
              </w:rPr>
              <w:t>3</w:t>
            </w:r>
            <w:r>
              <w:rPr>
                <w:color w:val="000000" w:themeColor="text1"/>
                <w:sz w:val="24"/>
              </w:rPr>
              <w:t>，平均流量64.1m</w:t>
            </w:r>
            <w:r>
              <w:rPr>
                <w:color w:val="000000" w:themeColor="text1"/>
                <w:sz w:val="24"/>
                <w:vertAlign w:val="superscript"/>
              </w:rPr>
              <w:t>3</w:t>
            </w:r>
            <w:r>
              <w:rPr>
                <w:color w:val="000000" w:themeColor="text1"/>
                <w:sz w:val="24"/>
              </w:rPr>
              <w:t>/s，最大洪峰流量9200m</w:t>
            </w:r>
            <w:r>
              <w:rPr>
                <w:color w:val="000000" w:themeColor="text1"/>
                <w:sz w:val="24"/>
                <w:vertAlign w:val="superscript"/>
              </w:rPr>
              <w:t>3</w:t>
            </w:r>
            <w:r>
              <w:rPr>
                <w:color w:val="000000" w:themeColor="text1"/>
                <w:sz w:val="24"/>
              </w:rPr>
              <w:t>/s，最小枯水流量0.7m</w:t>
            </w:r>
            <w:r>
              <w:rPr>
                <w:color w:val="000000" w:themeColor="text1"/>
                <w:sz w:val="24"/>
                <w:vertAlign w:val="superscript"/>
              </w:rPr>
              <w:t>3</w:t>
            </w:r>
            <w:r>
              <w:rPr>
                <w:color w:val="000000" w:themeColor="text1"/>
                <w:sz w:val="24"/>
              </w:rPr>
              <w:t>/s，年输沙量2.74亿m</w:t>
            </w:r>
            <w:r>
              <w:rPr>
                <w:color w:val="000000" w:themeColor="text1"/>
                <w:sz w:val="24"/>
                <w:vertAlign w:val="superscript"/>
              </w:rPr>
              <w:t>3</w:t>
            </w:r>
            <w:r>
              <w:rPr>
                <w:color w:val="000000" w:themeColor="text1"/>
                <w:sz w:val="24"/>
              </w:rPr>
              <w:t>，平均含沙量141kg/m</w:t>
            </w:r>
            <w:r>
              <w:rPr>
                <w:color w:val="000000" w:themeColor="text1"/>
                <w:sz w:val="24"/>
                <w:vertAlign w:val="superscript"/>
              </w:rPr>
              <w:t>3</w:t>
            </w:r>
            <w:r>
              <w:rPr>
                <w:color w:val="000000" w:themeColor="text1"/>
                <w:sz w:val="24"/>
              </w:rPr>
              <w:t>。</w:t>
            </w:r>
          </w:p>
          <w:p>
            <w:pPr>
              <w:spacing w:line="460" w:lineRule="exact"/>
              <w:ind w:firstLine="554"/>
              <w:textAlignment w:val="baseline"/>
              <w:rPr>
                <w:color w:val="000000" w:themeColor="text1"/>
                <w:sz w:val="24"/>
              </w:rPr>
            </w:pPr>
            <w:r>
              <w:rPr>
                <w:color w:val="000000" w:themeColor="text1"/>
                <w:sz w:val="24"/>
              </w:rPr>
              <w:t>泾河位于本项目东北侧，本项目与泾河最近直线距离6.7km。</w:t>
            </w:r>
          </w:p>
          <w:p>
            <w:pPr>
              <w:spacing w:line="460" w:lineRule="exact"/>
              <w:ind w:firstLine="554"/>
              <w:textAlignment w:val="baseline"/>
              <w:rPr>
                <w:color w:val="000000" w:themeColor="text1"/>
                <w:sz w:val="24"/>
              </w:rPr>
            </w:pPr>
            <w:r>
              <w:rPr>
                <w:color w:val="000000" w:themeColor="text1"/>
                <w:sz w:val="24"/>
              </w:rPr>
              <w:t>（2）地下水</w:t>
            </w:r>
          </w:p>
          <w:p>
            <w:pPr>
              <w:spacing w:line="460" w:lineRule="exact"/>
              <w:ind w:firstLine="554"/>
              <w:textAlignment w:val="baseline"/>
              <w:rPr>
                <w:color w:val="000000" w:themeColor="text1"/>
                <w:sz w:val="24"/>
              </w:rPr>
            </w:pPr>
            <w:r>
              <w:rPr>
                <w:color w:val="000000" w:themeColor="text1"/>
                <w:sz w:val="24"/>
              </w:rPr>
              <w:t>项目区域属于泾渭河平原区由全新统与中、上更新统冲积层组成，含水层岩性主要为中细砂含砾石和中粗砂夹砾石组成，水位埋深20～40m，单位涌水量18～22t/h·m。</w:t>
            </w:r>
          </w:p>
          <w:p>
            <w:pPr>
              <w:spacing w:line="480" w:lineRule="exact"/>
              <w:ind w:firstLine="554"/>
              <w:textAlignment w:val="baseline"/>
              <w:rPr>
                <w:b/>
                <w:color w:val="000000" w:themeColor="text1"/>
                <w:sz w:val="24"/>
                <w:szCs w:val="24"/>
              </w:rPr>
            </w:pPr>
            <w:r>
              <w:rPr>
                <w:b/>
                <w:color w:val="000000" w:themeColor="text1"/>
                <w:sz w:val="24"/>
                <w:szCs w:val="24"/>
              </w:rPr>
              <w:t>6、气候特征</w:t>
            </w:r>
          </w:p>
          <w:p>
            <w:pPr>
              <w:spacing w:line="460" w:lineRule="exact"/>
              <w:ind w:firstLine="556"/>
              <w:textAlignment w:val="baseline"/>
              <w:rPr>
                <w:color w:val="000000" w:themeColor="text1"/>
                <w:sz w:val="24"/>
                <w:szCs w:val="24"/>
              </w:rPr>
            </w:pPr>
            <w:r>
              <w:rPr>
                <w:color w:val="000000" w:themeColor="text1"/>
                <w:sz w:val="24"/>
                <w:szCs w:val="24"/>
              </w:rPr>
              <w:t>项目区位于暖温带，属大陆性季风气候，具有雨热同季、四季分明的特点。年平均气温13.2℃，极端最高气温42.0℃，极端最低气温-19.7℃；多年平均降水量523mm，主要集中在7～9三个月；年平均蒸发量1416.95mm，年日照2182小时；该区全年主导风为东北风，多年平均风速1.9m/s；最大冻土深度在45cm，无霜期208天。</w:t>
            </w:r>
          </w:p>
          <w:p>
            <w:pPr>
              <w:spacing w:line="480" w:lineRule="exact"/>
              <w:ind w:firstLine="554"/>
              <w:textAlignment w:val="baseline"/>
              <w:rPr>
                <w:b/>
                <w:color w:val="000000" w:themeColor="text1"/>
                <w:sz w:val="24"/>
              </w:rPr>
            </w:pPr>
            <w:r>
              <w:rPr>
                <w:b/>
                <w:color w:val="000000" w:themeColor="text1"/>
                <w:sz w:val="24"/>
                <w:szCs w:val="24"/>
              </w:rPr>
              <w:t>7、植被、生物多样性</w:t>
            </w:r>
          </w:p>
          <w:p>
            <w:pPr>
              <w:spacing w:line="360" w:lineRule="auto"/>
              <w:ind w:firstLine="480" w:firstLineChars="200"/>
              <w:jc w:val="both"/>
              <w:rPr>
                <w:rFonts w:ascii="宋体" w:hAnsi="宋体" w:cs="宋体"/>
                <w:color w:val="000000" w:themeColor="text1"/>
                <w:sz w:val="24"/>
                <w:szCs w:val="24"/>
              </w:rPr>
            </w:pPr>
            <w:r>
              <w:rPr>
                <w:color w:val="000000" w:themeColor="text1"/>
                <w:sz w:val="24"/>
              </w:rPr>
              <w:t>经现场调查，项目区域地形较为平坦，区域为城郊生态系统，植被发育一般，主要为人工栽培的农作物和人工绿化。生物多样性一般，未发现国家及各级保护珍稀植物及野生动植物。</w:t>
            </w:r>
          </w:p>
          <w:p>
            <w:pPr>
              <w:pStyle w:val="46"/>
              <w:ind w:left="0" w:leftChars="0"/>
              <w:jc w:val="both"/>
              <w:rPr>
                <w:color w:val="000000" w:themeColor="text1"/>
              </w:rPr>
            </w:pPr>
          </w:p>
          <w:p>
            <w:pPr>
              <w:pStyle w:val="46"/>
              <w:ind w:left="0" w:leftChars="0"/>
              <w:jc w:val="both"/>
              <w:rPr>
                <w:color w:val="000000" w:themeColor="text1"/>
              </w:rPr>
            </w:pPr>
          </w:p>
          <w:p>
            <w:pPr>
              <w:pStyle w:val="46"/>
              <w:ind w:left="0" w:leftChars="0"/>
              <w:jc w:val="both"/>
              <w:rPr>
                <w:color w:val="000000" w:themeColor="text1"/>
              </w:rPr>
            </w:pPr>
          </w:p>
          <w:p>
            <w:pPr>
              <w:pStyle w:val="46"/>
              <w:ind w:left="0" w:leftChars="0"/>
              <w:jc w:val="both"/>
              <w:rPr>
                <w:color w:val="000000" w:themeColor="text1"/>
              </w:rPr>
            </w:pPr>
          </w:p>
          <w:p>
            <w:pPr>
              <w:pStyle w:val="46"/>
              <w:ind w:left="0" w:leftChars="0"/>
              <w:jc w:val="both"/>
              <w:rPr>
                <w:color w:val="000000" w:themeColor="text1"/>
              </w:rPr>
            </w:pPr>
          </w:p>
          <w:p>
            <w:pPr>
              <w:pStyle w:val="46"/>
              <w:ind w:left="0" w:leftChars="0"/>
              <w:jc w:val="both"/>
              <w:rPr>
                <w:color w:val="000000" w:themeColor="text1"/>
              </w:rPr>
            </w:pPr>
          </w:p>
        </w:tc>
      </w:tr>
    </w:tbl>
    <w:p>
      <w:pPr>
        <w:spacing w:line="360" w:lineRule="auto"/>
        <w:rPr>
          <w:rFonts w:eastAsia="仿宋"/>
          <w:b/>
          <w:color w:val="000000" w:themeColor="text1"/>
          <w:sz w:val="28"/>
          <w:szCs w:val="28"/>
        </w:rPr>
      </w:pPr>
      <w:bookmarkStart w:id="18" w:name="_Toc497483603"/>
      <w:r>
        <w:rPr>
          <w:b/>
          <w:bCs/>
          <w:color w:val="000000" w:themeColor="text1"/>
          <w:sz w:val="30"/>
        </w:rPr>
        <w:t>环境质量状况</w:t>
      </w:r>
    </w:p>
    <w:bookmarkEnd w:id="18"/>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3" w:hRule="atLeast"/>
        </w:trPr>
        <w:tc>
          <w:tcPr>
            <w:tcW w:w="9108" w:type="dxa"/>
          </w:tcPr>
          <w:p>
            <w:pPr>
              <w:spacing w:line="360" w:lineRule="auto"/>
              <w:rPr>
                <w:rFonts w:eastAsia="仿宋"/>
                <w:b/>
                <w:color w:val="000000" w:themeColor="text1"/>
                <w:sz w:val="28"/>
                <w:szCs w:val="28"/>
              </w:rPr>
            </w:pPr>
            <w:r>
              <w:rPr>
                <w:rFonts w:eastAsia="仿宋"/>
                <w:b/>
                <w:color w:val="000000" w:themeColor="text1"/>
                <w:sz w:val="28"/>
                <w:szCs w:val="28"/>
              </w:rPr>
              <w:t>建设项目所在地区域环境质量现状</w:t>
            </w:r>
          </w:p>
          <w:p>
            <w:pPr>
              <w:spacing w:line="360" w:lineRule="auto"/>
              <w:rPr>
                <w:b/>
                <w:color w:val="000000" w:themeColor="text1"/>
                <w:spacing w:val="4"/>
                <w:sz w:val="24"/>
              </w:rPr>
            </w:pPr>
            <w:r>
              <w:rPr>
                <w:b/>
                <w:color w:val="000000" w:themeColor="text1"/>
                <w:spacing w:val="4"/>
                <w:sz w:val="24"/>
              </w:rPr>
              <w:t>一、环境空气质量现状</w:t>
            </w:r>
          </w:p>
          <w:p>
            <w:pPr>
              <w:spacing w:line="360" w:lineRule="auto"/>
              <w:ind w:firstLine="480"/>
              <w:rPr>
                <w:color w:val="000000" w:themeColor="text1"/>
                <w:sz w:val="24"/>
                <w:szCs w:val="24"/>
              </w:rPr>
            </w:pPr>
            <w:r>
              <w:rPr>
                <w:rFonts w:hint="eastAsia" w:eastAsiaTheme="minorEastAsia"/>
                <w:color w:val="000000" w:themeColor="text1"/>
                <w:sz w:val="24"/>
                <w:szCs w:val="24"/>
              </w:rPr>
              <w:t>本项目位于</w:t>
            </w:r>
            <w:r>
              <w:rPr>
                <w:rFonts w:hint="eastAsia" w:eastAsiaTheme="minorEastAsia"/>
                <w:color w:val="000000" w:themeColor="text1"/>
                <w:spacing w:val="8"/>
                <w:sz w:val="24"/>
                <w:szCs w:val="22"/>
              </w:rPr>
              <w:t>陕西省西咸新区空港新城阳光里社区小区青年楼</w:t>
            </w:r>
            <w:r>
              <w:rPr>
                <w:rFonts w:hint="eastAsia" w:eastAsiaTheme="minorEastAsia"/>
                <w:color w:val="000000" w:themeColor="text1"/>
                <w:kern w:val="24"/>
                <w:sz w:val="24"/>
                <w:szCs w:val="24"/>
              </w:rPr>
              <w:t>，根据大气功能区划，本项目所在地为二类功能区，环境空气质量标准执行</w:t>
            </w:r>
            <w:r>
              <w:rPr>
                <w:rFonts w:hint="eastAsia" w:eastAsiaTheme="minorEastAsia"/>
                <w:color w:val="000000" w:themeColor="text1"/>
                <w:sz w:val="24"/>
                <w:szCs w:val="24"/>
              </w:rPr>
              <w:t>《环境空气质量标准》（GB3095-2012）</w:t>
            </w:r>
            <w:r>
              <w:rPr>
                <w:rFonts w:hint="eastAsia"/>
                <w:color w:val="000000" w:themeColor="text1"/>
                <w:sz w:val="24"/>
                <w:szCs w:val="24"/>
              </w:rPr>
              <w:t>及其修改单二级标准要求。</w:t>
            </w:r>
          </w:p>
          <w:p>
            <w:pPr>
              <w:spacing w:line="360" w:lineRule="auto"/>
              <w:ind w:firstLine="480"/>
              <w:rPr>
                <w:rFonts w:eastAsiaTheme="minorEastAsia"/>
                <w:color w:val="000000" w:themeColor="text1"/>
                <w:sz w:val="24"/>
                <w:szCs w:val="24"/>
              </w:rPr>
            </w:pPr>
            <w:r>
              <w:rPr>
                <w:rFonts w:hint="eastAsia" w:eastAsiaTheme="minorEastAsia"/>
                <w:color w:val="000000" w:themeColor="text1"/>
                <w:sz w:val="24"/>
                <w:szCs w:val="24"/>
              </w:rPr>
              <w:t>本次评价收集西咸新区空港新城2018年12月及1~12月环境空气质量公报数据，以此来说明本项目区域环境空气质量现状。按照导则要求，区域环境空气质量现状评价表具体分析结果如下：</w:t>
            </w:r>
          </w:p>
          <w:p>
            <w:pPr>
              <w:pStyle w:val="13"/>
              <w:adjustRightInd w:val="0"/>
              <w:snapToGrid w:val="0"/>
              <w:spacing w:after="0" w:line="360" w:lineRule="auto"/>
              <w:ind w:firstLine="420"/>
              <w:jc w:val="center"/>
              <w:rPr>
                <w:rFonts w:hAnsi="宋体"/>
                <w:b/>
                <w:bCs/>
                <w:color w:val="000000" w:themeColor="text1"/>
                <w:sz w:val="21"/>
                <w:szCs w:val="22"/>
              </w:rPr>
            </w:pPr>
            <w:r>
              <w:rPr>
                <w:rFonts w:eastAsiaTheme="minorEastAsia"/>
                <w:b/>
                <w:bCs/>
                <w:color w:val="000000" w:themeColor="text1"/>
                <w:sz w:val="21"/>
                <w:szCs w:val="21"/>
              </w:rPr>
              <w:t>表</w:t>
            </w:r>
            <w:r>
              <w:rPr>
                <w:rFonts w:hint="eastAsia" w:eastAsiaTheme="minorEastAsia"/>
                <w:b/>
                <w:bCs/>
                <w:color w:val="000000" w:themeColor="text1"/>
                <w:sz w:val="21"/>
                <w:szCs w:val="21"/>
              </w:rPr>
              <w:t>6区域环境空气质量</w:t>
            </w:r>
            <w:r>
              <w:rPr>
                <w:rFonts w:hint="eastAsia" w:hAnsi="宋体"/>
                <w:b/>
                <w:bCs/>
                <w:color w:val="000000" w:themeColor="text1"/>
                <w:sz w:val="21"/>
                <w:szCs w:val="22"/>
              </w:rPr>
              <w:t>现状评价表</w:t>
            </w:r>
          </w:p>
          <w:tbl>
            <w:tblPr>
              <w:tblStyle w:val="31"/>
              <w:tblW w:w="88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850"/>
              <w:gridCol w:w="1317"/>
              <w:gridCol w:w="1283"/>
              <w:gridCol w:w="140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b/>
                      <w:bCs/>
                      <w:color w:val="000000" w:themeColor="text1"/>
                      <w:sz w:val="21"/>
                      <w:szCs w:val="21"/>
                    </w:rPr>
                  </w:pPr>
                  <w:r>
                    <w:rPr>
                      <w:rFonts w:hint="eastAsia"/>
                      <w:b/>
                      <w:bCs/>
                      <w:color w:val="000000" w:themeColor="text1"/>
                      <w:sz w:val="21"/>
                      <w:szCs w:val="21"/>
                    </w:rPr>
                    <w:t>污染物</w:t>
                  </w:r>
                </w:p>
              </w:tc>
              <w:tc>
                <w:tcPr>
                  <w:tcW w:w="2850" w:type="dxa"/>
                  <w:vAlign w:val="center"/>
                </w:tcPr>
                <w:p>
                  <w:pPr>
                    <w:widowControl w:val="0"/>
                    <w:jc w:val="center"/>
                    <w:rPr>
                      <w:b/>
                      <w:bCs/>
                      <w:color w:val="000000" w:themeColor="text1"/>
                      <w:sz w:val="21"/>
                      <w:szCs w:val="21"/>
                    </w:rPr>
                  </w:pPr>
                  <w:r>
                    <w:rPr>
                      <w:rFonts w:hint="eastAsia"/>
                      <w:b/>
                      <w:bCs/>
                      <w:color w:val="000000" w:themeColor="text1"/>
                      <w:sz w:val="21"/>
                      <w:szCs w:val="21"/>
                    </w:rPr>
                    <w:t>年评价指标</w:t>
                  </w:r>
                </w:p>
              </w:tc>
              <w:tc>
                <w:tcPr>
                  <w:tcW w:w="1317" w:type="dxa"/>
                  <w:vAlign w:val="center"/>
                </w:tcPr>
                <w:p>
                  <w:pPr>
                    <w:widowControl w:val="0"/>
                    <w:jc w:val="center"/>
                    <w:rPr>
                      <w:b/>
                      <w:bCs/>
                      <w:color w:val="000000" w:themeColor="text1"/>
                      <w:sz w:val="21"/>
                      <w:szCs w:val="21"/>
                    </w:rPr>
                  </w:pPr>
                  <w:r>
                    <w:rPr>
                      <w:rFonts w:hint="eastAsia"/>
                      <w:b/>
                      <w:bCs/>
                      <w:color w:val="000000" w:themeColor="text1"/>
                      <w:sz w:val="21"/>
                      <w:szCs w:val="21"/>
                    </w:rPr>
                    <w:t>现状浓度（</w:t>
                  </w:r>
                  <w:r>
                    <w:rPr>
                      <w:b/>
                      <w:bCs/>
                      <w:color w:val="000000" w:themeColor="text1"/>
                      <w:sz w:val="21"/>
                      <w:szCs w:val="21"/>
                    </w:rPr>
                    <w:t>μg/m</w:t>
                  </w:r>
                  <w:r>
                    <w:rPr>
                      <w:b/>
                      <w:bCs/>
                      <w:color w:val="000000" w:themeColor="text1"/>
                      <w:sz w:val="21"/>
                      <w:szCs w:val="21"/>
                      <w:vertAlign w:val="superscript"/>
                    </w:rPr>
                    <w:t>3</w:t>
                  </w:r>
                  <w:r>
                    <w:rPr>
                      <w:rFonts w:hint="eastAsia"/>
                      <w:b/>
                      <w:bCs/>
                      <w:color w:val="000000" w:themeColor="text1"/>
                      <w:sz w:val="21"/>
                      <w:szCs w:val="21"/>
                    </w:rPr>
                    <w:t>）</w:t>
                  </w:r>
                </w:p>
              </w:tc>
              <w:tc>
                <w:tcPr>
                  <w:tcW w:w="1283" w:type="dxa"/>
                  <w:vAlign w:val="center"/>
                </w:tcPr>
                <w:p>
                  <w:pPr>
                    <w:widowControl w:val="0"/>
                    <w:jc w:val="center"/>
                    <w:rPr>
                      <w:b/>
                      <w:bCs/>
                      <w:color w:val="000000" w:themeColor="text1"/>
                      <w:sz w:val="21"/>
                      <w:szCs w:val="21"/>
                    </w:rPr>
                  </w:pPr>
                  <w:r>
                    <w:rPr>
                      <w:rFonts w:hint="eastAsia"/>
                      <w:b/>
                      <w:bCs/>
                      <w:color w:val="000000" w:themeColor="text1"/>
                      <w:sz w:val="21"/>
                      <w:szCs w:val="21"/>
                    </w:rPr>
                    <w:t>标准值（</w:t>
                  </w:r>
                  <w:r>
                    <w:rPr>
                      <w:b/>
                      <w:bCs/>
                      <w:color w:val="000000" w:themeColor="text1"/>
                      <w:sz w:val="21"/>
                      <w:szCs w:val="21"/>
                    </w:rPr>
                    <w:t>μg/m</w:t>
                  </w:r>
                  <w:r>
                    <w:rPr>
                      <w:b/>
                      <w:bCs/>
                      <w:color w:val="000000" w:themeColor="text1"/>
                      <w:sz w:val="21"/>
                      <w:szCs w:val="21"/>
                      <w:vertAlign w:val="superscript"/>
                    </w:rPr>
                    <w:t>3</w:t>
                  </w:r>
                  <w:r>
                    <w:rPr>
                      <w:rFonts w:hint="eastAsia"/>
                      <w:b/>
                      <w:bCs/>
                      <w:color w:val="000000" w:themeColor="text1"/>
                      <w:sz w:val="21"/>
                      <w:szCs w:val="21"/>
                    </w:rPr>
                    <w:t>）</w:t>
                  </w:r>
                </w:p>
              </w:tc>
              <w:tc>
                <w:tcPr>
                  <w:tcW w:w="1400" w:type="dxa"/>
                  <w:vAlign w:val="center"/>
                </w:tcPr>
                <w:p>
                  <w:pPr>
                    <w:widowControl w:val="0"/>
                    <w:jc w:val="center"/>
                    <w:rPr>
                      <w:b/>
                      <w:bCs/>
                      <w:color w:val="000000" w:themeColor="text1"/>
                      <w:sz w:val="21"/>
                      <w:szCs w:val="21"/>
                    </w:rPr>
                  </w:pPr>
                  <w:r>
                    <w:rPr>
                      <w:rFonts w:hint="eastAsia"/>
                      <w:b/>
                      <w:bCs/>
                      <w:color w:val="000000" w:themeColor="text1"/>
                      <w:sz w:val="21"/>
                      <w:szCs w:val="21"/>
                    </w:rPr>
                    <w:t>占标率（%）</w:t>
                  </w:r>
                </w:p>
              </w:tc>
              <w:tc>
                <w:tcPr>
                  <w:tcW w:w="1129" w:type="dxa"/>
                  <w:vAlign w:val="center"/>
                </w:tcPr>
                <w:p>
                  <w:pPr>
                    <w:widowControl w:val="0"/>
                    <w:jc w:val="center"/>
                    <w:rPr>
                      <w:b/>
                      <w:bCs/>
                      <w:color w:val="000000" w:themeColor="text1"/>
                      <w:sz w:val="21"/>
                      <w:szCs w:val="21"/>
                    </w:rPr>
                  </w:pPr>
                  <w:r>
                    <w:rPr>
                      <w:rFonts w:hint="eastAsia"/>
                      <w:b/>
                      <w:bCs/>
                      <w:color w:val="000000" w:themeColor="text1"/>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color w:val="000000" w:themeColor="text1"/>
                      <w:sz w:val="21"/>
                      <w:szCs w:val="21"/>
                    </w:rPr>
                  </w:pPr>
                  <w:r>
                    <w:rPr>
                      <w:color w:val="000000" w:themeColor="text1"/>
                      <w:sz w:val="21"/>
                      <w:szCs w:val="21"/>
                    </w:rPr>
                    <w:t>PM</w:t>
                  </w:r>
                  <w:r>
                    <w:rPr>
                      <w:color w:val="000000" w:themeColor="text1"/>
                      <w:sz w:val="21"/>
                      <w:szCs w:val="21"/>
                      <w:vertAlign w:val="subscript"/>
                    </w:rPr>
                    <w:t>2.5</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年平均质量浓度</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57</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35</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162.8</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color w:val="000000" w:themeColor="text1"/>
                      <w:sz w:val="21"/>
                      <w:szCs w:val="21"/>
                    </w:rPr>
                  </w:pPr>
                </w:p>
              </w:tc>
              <w:tc>
                <w:tcPr>
                  <w:tcW w:w="2850" w:type="dxa"/>
                  <w:vAlign w:val="center"/>
                </w:tcPr>
                <w:p>
                  <w:pPr>
                    <w:widowControl w:val="0"/>
                    <w:jc w:val="center"/>
                    <w:rPr>
                      <w:color w:val="000000" w:themeColor="text1"/>
                      <w:sz w:val="21"/>
                      <w:szCs w:val="21"/>
                    </w:rPr>
                  </w:pPr>
                  <w:r>
                    <w:rPr>
                      <w:rFonts w:hint="eastAsia"/>
                      <w:color w:val="000000" w:themeColor="text1"/>
                      <w:sz w:val="21"/>
                      <w:szCs w:val="21"/>
                    </w:rPr>
                    <w:t>24小时平均第95百分位数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95</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75</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126.7</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color w:val="000000" w:themeColor="text1"/>
                      <w:sz w:val="21"/>
                      <w:szCs w:val="21"/>
                    </w:rPr>
                  </w:pPr>
                  <w:r>
                    <w:rPr>
                      <w:color w:val="000000" w:themeColor="text1"/>
                      <w:sz w:val="21"/>
                      <w:szCs w:val="21"/>
                    </w:rPr>
                    <w:t>PM</w:t>
                  </w:r>
                  <w:r>
                    <w:rPr>
                      <w:color w:val="000000" w:themeColor="text1"/>
                      <w:sz w:val="21"/>
                      <w:szCs w:val="21"/>
                      <w:vertAlign w:val="subscript"/>
                    </w:rPr>
                    <w:t>10</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年平均质量浓度</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108</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70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154.3</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color w:val="000000" w:themeColor="text1"/>
                      <w:sz w:val="21"/>
                      <w:szCs w:val="21"/>
                    </w:rPr>
                  </w:pPr>
                </w:p>
              </w:tc>
              <w:tc>
                <w:tcPr>
                  <w:tcW w:w="2850" w:type="dxa"/>
                  <w:vAlign w:val="center"/>
                </w:tcPr>
                <w:p>
                  <w:pPr>
                    <w:widowControl w:val="0"/>
                    <w:jc w:val="center"/>
                    <w:rPr>
                      <w:color w:val="000000" w:themeColor="text1"/>
                      <w:sz w:val="21"/>
                      <w:szCs w:val="21"/>
                    </w:rPr>
                  </w:pPr>
                  <w:r>
                    <w:rPr>
                      <w:rFonts w:hint="eastAsia"/>
                      <w:color w:val="000000" w:themeColor="text1"/>
                      <w:sz w:val="21"/>
                      <w:szCs w:val="21"/>
                    </w:rPr>
                    <w:t>24小时平均第95百分位数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170</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150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113.3</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color w:val="000000" w:themeColor="text1"/>
                      <w:sz w:val="21"/>
                      <w:szCs w:val="21"/>
                    </w:rPr>
                  </w:pPr>
                  <w:r>
                    <w:rPr>
                      <w:color w:val="000000" w:themeColor="text1"/>
                      <w:sz w:val="21"/>
                      <w:szCs w:val="21"/>
                    </w:rPr>
                    <w:t>SO</w:t>
                  </w:r>
                  <w:r>
                    <w:rPr>
                      <w:color w:val="000000" w:themeColor="text1"/>
                      <w:sz w:val="21"/>
                      <w:szCs w:val="21"/>
                      <w:vertAlign w:val="subscript"/>
                    </w:rPr>
                    <w:t>2</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年平均质量浓度</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13</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60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21.7</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color w:val="000000" w:themeColor="text1"/>
                      <w:sz w:val="21"/>
                      <w:szCs w:val="21"/>
                    </w:rPr>
                  </w:pPr>
                </w:p>
              </w:tc>
              <w:tc>
                <w:tcPr>
                  <w:tcW w:w="2850" w:type="dxa"/>
                  <w:vAlign w:val="center"/>
                </w:tcPr>
                <w:p>
                  <w:pPr>
                    <w:widowControl w:val="0"/>
                    <w:jc w:val="center"/>
                    <w:rPr>
                      <w:color w:val="000000" w:themeColor="text1"/>
                      <w:sz w:val="21"/>
                      <w:szCs w:val="21"/>
                    </w:rPr>
                  </w:pPr>
                  <w:r>
                    <w:rPr>
                      <w:rFonts w:hint="eastAsia"/>
                      <w:color w:val="000000" w:themeColor="text1"/>
                      <w:sz w:val="21"/>
                      <w:szCs w:val="21"/>
                    </w:rPr>
                    <w:t>24小时平均第98百分位数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19</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150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27.3</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color w:val="000000" w:themeColor="text1"/>
                      <w:sz w:val="21"/>
                      <w:szCs w:val="21"/>
                    </w:rPr>
                  </w:pPr>
                  <w:r>
                    <w:rPr>
                      <w:color w:val="000000" w:themeColor="text1"/>
                      <w:sz w:val="21"/>
                      <w:szCs w:val="21"/>
                    </w:rPr>
                    <w:t>NO</w:t>
                  </w:r>
                  <w:r>
                    <w:rPr>
                      <w:color w:val="000000" w:themeColor="text1"/>
                      <w:sz w:val="21"/>
                      <w:szCs w:val="21"/>
                      <w:vertAlign w:val="subscript"/>
                    </w:rPr>
                    <w:t>2</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年平均质量浓度</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41</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40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12.7</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color w:val="000000" w:themeColor="text1"/>
                      <w:sz w:val="21"/>
                      <w:szCs w:val="21"/>
                    </w:rPr>
                  </w:pPr>
                </w:p>
              </w:tc>
              <w:tc>
                <w:tcPr>
                  <w:tcW w:w="2850" w:type="dxa"/>
                  <w:vAlign w:val="center"/>
                </w:tcPr>
                <w:p>
                  <w:pPr>
                    <w:widowControl w:val="0"/>
                    <w:jc w:val="center"/>
                    <w:rPr>
                      <w:color w:val="000000" w:themeColor="text1"/>
                      <w:sz w:val="21"/>
                      <w:szCs w:val="21"/>
                    </w:rPr>
                  </w:pPr>
                  <w:r>
                    <w:rPr>
                      <w:rFonts w:hint="eastAsia"/>
                      <w:color w:val="000000" w:themeColor="text1"/>
                      <w:sz w:val="21"/>
                      <w:szCs w:val="21"/>
                    </w:rPr>
                    <w:t>24小时平均第98百分位数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53</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80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66.3</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color w:val="000000" w:themeColor="text1"/>
                      <w:sz w:val="21"/>
                      <w:szCs w:val="21"/>
                    </w:rPr>
                  </w:pPr>
                  <w:r>
                    <w:rPr>
                      <w:color w:val="000000" w:themeColor="text1"/>
                      <w:sz w:val="21"/>
                      <w:szCs w:val="21"/>
                    </w:rPr>
                    <w:t>CO</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24小时平均第95百分位数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1600</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4000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40.0</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color w:val="000000" w:themeColor="text1"/>
                      <w:sz w:val="21"/>
                      <w:szCs w:val="21"/>
                    </w:rPr>
                  </w:pPr>
                  <w:r>
                    <w:rPr>
                      <w:color w:val="000000" w:themeColor="text1"/>
                      <w:sz w:val="21"/>
                      <w:szCs w:val="21"/>
                    </w:rPr>
                    <w:t>O</w:t>
                  </w:r>
                  <w:r>
                    <w:rPr>
                      <w:color w:val="000000" w:themeColor="text1"/>
                      <w:sz w:val="21"/>
                      <w:szCs w:val="21"/>
                      <w:vertAlign w:val="subscript"/>
                    </w:rPr>
                    <w:t>3</w:t>
                  </w:r>
                </w:p>
              </w:tc>
              <w:tc>
                <w:tcPr>
                  <w:tcW w:w="2850" w:type="dxa"/>
                  <w:vAlign w:val="center"/>
                </w:tcPr>
                <w:p>
                  <w:pPr>
                    <w:widowControl w:val="0"/>
                    <w:jc w:val="center"/>
                    <w:rPr>
                      <w:color w:val="000000" w:themeColor="text1"/>
                      <w:sz w:val="21"/>
                      <w:szCs w:val="21"/>
                    </w:rPr>
                  </w:pPr>
                  <w:r>
                    <w:rPr>
                      <w:rFonts w:hint="eastAsia"/>
                      <w:color w:val="000000" w:themeColor="text1"/>
                      <w:sz w:val="21"/>
                      <w:szCs w:val="21"/>
                    </w:rPr>
                    <w:t>8小时平均第90百分位数</w:t>
                  </w:r>
                </w:p>
              </w:tc>
              <w:tc>
                <w:tcPr>
                  <w:tcW w:w="1317" w:type="dxa"/>
                  <w:vAlign w:val="center"/>
                </w:tcPr>
                <w:p>
                  <w:pPr>
                    <w:widowControl w:val="0"/>
                    <w:jc w:val="center"/>
                    <w:rPr>
                      <w:color w:val="000000" w:themeColor="text1"/>
                      <w:sz w:val="21"/>
                      <w:szCs w:val="21"/>
                    </w:rPr>
                  </w:pPr>
                  <w:r>
                    <w:rPr>
                      <w:rFonts w:hint="eastAsia"/>
                      <w:color w:val="000000" w:themeColor="text1"/>
                      <w:sz w:val="21"/>
                      <w:szCs w:val="21"/>
                    </w:rPr>
                    <w:t>190</w:t>
                  </w:r>
                </w:p>
              </w:tc>
              <w:tc>
                <w:tcPr>
                  <w:tcW w:w="1283" w:type="dxa"/>
                  <w:vAlign w:val="center"/>
                </w:tcPr>
                <w:p>
                  <w:pPr>
                    <w:widowControl w:val="0"/>
                    <w:jc w:val="center"/>
                    <w:rPr>
                      <w:color w:val="000000" w:themeColor="text1"/>
                      <w:sz w:val="21"/>
                      <w:szCs w:val="21"/>
                    </w:rPr>
                  </w:pPr>
                  <w:r>
                    <w:rPr>
                      <w:rFonts w:hint="eastAsia"/>
                      <w:color w:val="000000" w:themeColor="text1"/>
                      <w:sz w:val="21"/>
                      <w:szCs w:val="21"/>
                    </w:rPr>
                    <w:t>160</w:t>
                  </w:r>
                </w:p>
              </w:tc>
              <w:tc>
                <w:tcPr>
                  <w:tcW w:w="1400" w:type="dxa"/>
                  <w:vAlign w:val="center"/>
                </w:tcPr>
                <w:p>
                  <w:pPr>
                    <w:widowControl w:val="0"/>
                    <w:jc w:val="center"/>
                    <w:rPr>
                      <w:color w:val="000000" w:themeColor="text1"/>
                      <w:sz w:val="21"/>
                      <w:szCs w:val="21"/>
                    </w:rPr>
                  </w:pPr>
                  <w:r>
                    <w:rPr>
                      <w:rFonts w:hint="eastAsia"/>
                      <w:color w:val="000000" w:themeColor="text1"/>
                      <w:sz w:val="21"/>
                      <w:szCs w:val="21"/>
                    </w:rPr>
                    <w:t>118.8</w:t>
                  </w:r>
                </w:p>
              </w:tc>
              <w:tc>
                <w:tcPr>
                  <w:tcW w:w="1129" w:type="dxa"/>
                  <w:vAlign w:val="center"/>
                </w:tcPr>
                <w:p>
                  <w:pPr>
                    <w:widowControl w:val="0"/>
                    <w:jc w:val="center"/>
                    <w:rPr>
                      <w:color w:val="000000" w:themeColor="text1"/>
                      <w:sz w:val="21"/>
                      <w:szCs w:val="21"/>
                    </w:rPr>
                  </w:pPr>
                  <w:r>
                    <w:rPr>
                      <w:rFonts w:hint="eastAsia"/>
                      <w:color w:val="000000" w:themeColor="text1"/>
                      <w:sz w:val="21"/>
                      <w:szCs w:val="21"/>
                    </w:rPr>
                    <w:t>不达标</w:t>
                  </w:r>
                </w:p>
              </w:tc>
            </w:tr>
          </w:tbl>
          <w:p>
            <w:pPr>
              <w:autoSpaceDE w:val="0"/>
              <w:autoSpaceDN w:val="0"/>
              <w:spacing w:line="360" w:lineRule="auto"/>
              <w:ind w:firstLine="48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由上表可</w:t>
            </w:r>
            <w:r>
              <w:rPr>
                <w:rFonts w:hint="eastAsia" w:asciiTheme="minorEastAsia" w:hAnsiTheme="minorEastAsia" w:eastAsiaTheme="minorEastAsia"/>
                <w:color w:val="000000" w:themeColor="text1"/>
                <w:sz w:val="24"/>
                <w:szCs w:val="24"/>
              </w:rPr>
              <w:t>知</w:t>
            </w:r>
            <w:r>
              <w:rPr>
                <w:rFonts w:asciiTheme="minorEastAsia" w:hAnsiTheme="minorEastAsia" w:eastAsiaTheme="minorEastAsia"/>
                <w:color w:val="000000" w:themeColor="text1"/>
                <w:sz w:val="24"/>
                <w:szCs w:val="24"/>
              </w:rPr>
              <w:t>，</w:t>
            </w:r>
            <w:r>
              <w:rPr>
                <w:rFonts w:hint="eastAsia" w:asciiTheme="minorEastAsia" w:hAnsiTheme="minorEastAsia" w:eastAsiaTheme="minorEastAsia"/>
                <w:color w:val="000000" w:themeColor="text1"/>
                <w:sz w:val="24"/>
                <w:szCs w:val="24"/>
              </w:rPr>
              <w:t>评价区域</w:t>
            </w:r>
            <w:r>
              <w:rPr>
                <w:color w:val="000000" w:themeColor="text1"/>
                <w:sz w:val="24"/>
                <w:szCs w:val="22"/>
              </w:rPr>
              <w:t>SO</w:t>
            </w:r>
            <w:r>
              <w:rPr>
                <w:color w:val="000000" w:themeColor="text1"/>
                <w:sz w:val="24"/>
                <w:szCs w:val="22"/>
                <w:vertAlign w:val="subscript"/>
              </w:rPr>
              <w:t>2</w:t>
            </w:r>
            <w:r>
              <w:rPr>
                <w:color w:val="000000" w:themeColor="text1"/>
                <w:sz w:val="24"/>
                <w:szCs w:val="22"/>
              </w:rPr>
              <w:t>、NO</w:t>
            </w:r>
            <w:r>
              <w:rPr>
                <w:color w:val="000000" w:themeColor="text1"/>
                <w:sz w:val="24"/>
                <w:szCs w:val="22"/>
                <w:vertAlign w:val="subscript"/>
              </w:rPr>
              <w:t>2</w:t>
            </w:r>
            <w:r>
              <w:rPr>
                <w:rFonts w:hint="eastAsia"/>
                <w:color w:val="000000" w:themeColor="text1"/>
                <w:sz w:val="24"/>
                <w:szCs w:val="22"/>
              </w:rPr>
              <w:t>、</w:t>
            </w:r>
            <w:r>
              <w:rPr>
                <w:color w:val="000000" w:themeColor="text1"/>
                <w:sz w:val="24"/>
                <w:szCs w:val="22"/>
              </w:rPr>
              <w:t>CO</w:t>
            </w:r>
            <w:r>
              <w:rPr>
                <w:rFonts w:hint="eastAsia" w:asciiTheme="minorEastAsia" w:hAnsiTheme="minorEastAsia" w:eastAsiaTheme="minorEastAsia"/>
                <w:color w:val="000000" w:themeColor="text1"/>
                <w:sz w:val="24"/>
                <w:szCs w:val="24"/>
              </w:rPr>
              <w:t>年</w:t>
            </w:r>
            <w:r>
              <w:rPr>
                <w:rFonts w:asciiTheme="minorEastAsia" w:hAnsiTheme="minorEastAsia" w:eastAsiaTheme="minorEastAsia"/>
                <w:color w:val="000000" w:themeColor="text1"/>
                <w:sz w:val="24"/>
                <w:szCs w:val="24"/>
              </w:rPr>
              <w:t>平均</w:t>
            </w:r>
            <w:r>
              <w:rPr>
                <w:rFonts w:hint="eastAsia" w:asciiTheme="minorEastAsia" w:hAnsiTheme="minorEastAsia" w:eastAsiaTheme="minorEastAsia"/>
                <w:color w:val="000000" w:themeColor="text1"/>
                <w:sz w:val="24"/>
                <w:szCs w:val="24"/>
              </w:rPr>
              <w:t>质量</w:t>
            </w:r>
            <w:r>
              <w:rPr>
                <w:rFonts w:asciiTheme="minorEastAsia" w:hAnsiTheme="minorEastAsia" w:eastAsiaTheme="minorEastAsia"/>
                <w:color w:val="000000" w:themeColor="text1"/>
                <w:sz w:val="24"/>
                <w:szCs w:val="24"/>
              </w:rPr>
              <w:t>浓度满足</w:t>
            </w:r>
            <w:r>
              <w:rPr>
                <w:rFonts w:hint="eastAsia" w:asciiTheme="minorEastAsia" w:hAnsiTheme="minorEastAsia" w:eastAsiaTheme="minorEastAsia"/>
                <w:color w:val="000000" w:themeColor="text1"/>
                <w:sz w:val="24"/>
                <w:szCs w:val="24"/>
              </w:rPr>
              <w:t>《环境空气质量标准》（</w:t>
            </w:r>
            <w:r>
              <w:rPr>
                <w:rFonts w:hint="eastAsia"/>
                <w:color w:val="000000" w:themeColor="text1"/>
                <w:sz w:val="24"/>
                <w:szCs w:val="22"/>
              </w:rPr>
              <w:t>GB3095-2012</w:t>
            </w:r>
            <w:r>
              <w:rPr>
                <w:rFonts w:hint="eastAsia" w:asciiTheme="minorEastAsia" w:hAnsiTheme="minorEastAsia" w:eastAsiaTheme="minorEastAsia"/>
                <w:color w:val="000000" w:themeColor="text1"/>
                <w:sz w:val="24"/>
                <w:szCs w:val="24"/>
              </w:rPr>
              <w:t>）及其修改单</w:t>
            </w:r>
            <w:r>
              <w:rPr>
                <w:rFonts w:asciiTheme="minorEastAsia" w:hAnsiTheme="minorEastAsia" w:eastAsiaTheme="minorEastAsia"/>
                <w:color w:val="000000" w:themeColor="text1"/>
                <w:sz w:val="24"/>
                <w:szCs w:val="24"/>
              </w:rPr>
              <w:t>二</w:t>
            </w:r>
            <w:r>
              <w:rPr>
                <w:rFonts w:hint="eastAsia" w:asciiTheme="minorEastAsia" w:hAnsiTheme="minorEastAsia" w:eastAsiaTheme="minorEastAsia"/>
                <w:color w:val="000000" w:themeColor="text1"/>
                <w:sz w:val="24"/>
                <w:szCs w:val="24"/>
              </w:rPr>
              <w:t>级</w:t>
            </w:r>
            <w:r>
              <w:rPr>
                <w:rFonts w:asciiTheme="minorEastAsia" w:hAnsiTheme="minorEastAsia" w:eastAsiaTheme="minorEastAsia"/>
                <w:color w:val="000000" w:themeColor="text1"/>
                <w:sz w:val="24"/>
                <w:szCs w:val="24"/>
              </w:rPr>
              <w:t>标准</w:t>
            </w:r>
            <w:r>
              <w:rPr>
                <w:rFonts w:hint="eastAsia" w:asciiTheme="minorEastAsia" w:hAnsiTheme="minorEastAsia" w:eastAsiaTheme="minorEastAsia"/>
                <w:color w:val="000000" w:themeColor="text1"/>
                <w:sz w:val="24"/>
                <w:szCs w:val="24"/>
              </w:rPr>
              <w:t>要求</w:t>
            </w:r>
            <w:r>
              <w:rPr>
                <w:rFonts w:asciiTheme="minorEastAsia" w:hAnsiTheme="minorEastAsia" w:eastAsiaTheme="minorEastAsia"/>
                <w:color w:val="000000" w:themeColor="text1"/>
                <w:sz w:val="24"/>
                <w:szCs w:val="24"/>
              </w:rPr>
              <w:t>，</w:t>
            </w:r>
            <w:r>
              <w:rPr>
                <w:color w:val="000000" w:themeColor="text1"/>
                <w:sz w:val="24"/>
                <w:szCs w:val="22"/>
              </w:rPr>
              <w:t>PM</w:t>
            </w:r>
            <w:r>
              <w:rPr>
                <w:color w:val="000000" w:themeColor="text1"/>
                <w:sz w:val="24"/>
                <w:szCs w:val="22"/>
                <w:vertAlign w:val="subscript"/>
              </w:rPr>
              <w:t>10</w:t>
            </w:r>
            <w:r>
              <w:rPr>
                <w:color w:val="000000" w:themeColor="text1"/>
                <w:sz w:val="24"/>
                <w:szCs w:val="22"/>
              </w:rPr>
              <w:t>、PM</w:t>
            </w:r>
            <w:r>
              <w:rPr>
                <w:color w:val="000000" w:themeColor="text1"/>
                <w:sz w:val="24"/>
                <w:szCs w:val="22"/>
                <w:vertAlign w:val="subscript"/>
              </w:rPr>
              <w:t>2.5</w:t>
            </w:r>
            <w:r>
              <w:rPr>
                <w:color w:val="000000" w:themeColor="text1"/>
                <w:sz w:val="24"/>
                <w:szCs w:val="22"/>
              </w:rPr>
              <w:t>、O</w:t>
            </w:r>
            <w:r>
              <w:rPr>
                <w:color w:val="000000" w:themeColor="text1"/>
                <w:sz w:val="24"/>
                <w:szCs w:val="22"/>
                <w:vertAlign w:val="subscript"/>
              </w:rPr>
              <w:t>3</w:t>
            </w:r>
            <w:r>
              <w:rPr>
                <w:rFonts w:hint="eastAsia" w:asciiTheme="minorEastAsia" w:hAnsiTheme="minorEastAsia" w:eastAsiaTheme="minorEastAsia"/>
                <w:color w:val="000000" w:themeColor="text1"/>
                <w:sz w:val="24"/>
                <w:szCs w:val="24"/>
              </w:rPr>
              <w:t>年</w:t>
            </w:r>
            <w:r>
              <w:rPr>
                <w:rFonts w:asciiTheme="minorEastAsia" w:hAnsiTheme="minorEastAsia" w:eastAsiaTheme="minorEastAsia"/>
                <w:color w:val="000000" w:themeColor="text1"/>
                <w:sz w:val="24"/>
                <w:szCs w:val="24"/>
              </w:rPr>
              <w:t>平均</w:t>
            </w:r>
            <w:r>
              <w:rPr>
                <w:rFonts w:hint="eastAsia" w:asciiTheme="minorEastAsia" w:hAnsiTheme="minorEastAsia" w:eastAsiaTheme="minorEastAsia"/>
                <w:color w:val="000000" w:themeColor="text1"/>
                <w:sz w:val="24"/>
                <w:szCs w:val="24"/>
              </w:rPr>
              <w:t>质量</w:t>
            </w:r>
            <w:r>
              <w:rPr>
                <w:rFonts w:asciiTheme="minorEastAsia" w:hAnsiTheme="minorEastAsia" w:eastAsiaTheme="minorEastAsia"/>
                <w:color w:val="000000" w:themeColor="text1"/>
                <w:sz w:val="24"/>
                <w:szCs w:val="24"/>
              </w:rPr>
              <w:t>浓度</w:t>
            </w:r>
            <w:r>
              <w:rPr>
                <w:rFonts w:hint="eastAsia" w:asciiTheme="minorEastAsia" w:hAnsiTheme="minorEastAsia" w:eastAsiaTheme="minorEastAsia"/>
                <w:color w:val="000000" w:themeColor="text1"/>
                <w:sz w:val="24"/>
                <w:szCs w:val="24"/>
              </w:rPr>
              <w:t>均</w:t>
            </w:r>
            <w:r>
              <w:rPr>
                <w:rFonts w:asciiTheme="minorEastAsia" w:hAnsiTheme="minorEastAsia" w:eastAsiaTheme="minorEastAsia"/>
                <w:color w:val="000000" w:themeColor="text1"/>
                <w:sz w:val="24"/>
                <w:szCs w:val="24"/>
              </w:rPr>
              <w:t>超</w:t>
            </w:r>
            <w:r>
              <w:rPr>
                <w:rFonts w:hint="eastAsia" w:asciiTheme="minorEastAsia" w:hAnsiTheme="minorEastAsia" w:eastAsiaTheme="minorEastAsia"/>
                <w:color w:val="000000" w:themeColor="text1"/>
                <w:sz w:val="24"/>
                <w:szCs w:val="24"/>
              </w:rPr>
              <w:t>过《环境空气质量标准》（</w:t>
            </w:r>
            <w:r>
              <w:rPr>
                <w:rFonts w:hint="eastAsia"/>
                <w:color w:val="000000" w:themeColor="text1"/>
                <w:sz w:val="24"/>
                <w:szCs w:val="22"/>
              </w:rPr>
              <w:t>GB3095-2012</w:t>
            </w:r>
            <w:r>
              <w:rPr>
                <w:rFonts w:hint="eastAsia" w:asciiTheme="minorEastAsia" w:hAnsiTheme="minorEastAsia" w:eastAsiaTheme="minorEastAsia"/>
                <w:color w:val="000000" w:themeColor="text1"/>
                <w:sz w:val="24"/>
                <w:szCs w:val="24"/>
              </w:rPr>
              <w:t>）及其修改单</w:t>
            </w:r>
            <w:r>
              <w:rPr>
                <w:rFonts w:asciiTheme="minorEastAsia" w:hAnsiTheme="minorEastAsia" w:eastAsiaTheme="minorEastAsia"/>
                <w:color w:val="000000" w:themeColor="text1"/>
                <w:sz w:val="24"/>
                <w:szCs w:val="24"/>
              </w:rPr>
              <w:t>二</w:t>
            </w:r>
            <w:r>
              <w:rPr>
                <w:rFonts w:hint="eastAsia" w:asciiTheme="minorEastAsia" w:hAnsiTheme="minorEastAsia" w:eastAsiaTheme="minorEastAsia"/>
                <w:color w:val="000000" w:themeColor="text1"/>
                <w:sz w:val="24"/>
                <w:szCs w:val="24"/>
              </w:rPr>
              <w:t>级</w:t>
            </w:r>
            <w:r>
              <w:rPr>
                <w:rFonts w:asciiTheme="minorEastAsia" w:hAnsiTheme="minorEastAsia" w:eastAsiaTheme="minorEastAsia"/>
                <w:color w:val="000000" w:themeColor="text1"/>
                <w:sz w:val="24"/>
                <w:szCs w:val="24"/>
              </w:rPr>
              <w:t>标准</w:t>
            </w:r>
            <w:r>
              <w:rPr>
                <w:rFonts w:hint="eastAsia" w:asciiTheme="minorEastAsia" w:hAnsiTheme="minorEastAsia" w:eastAsiaTheme="minorEastAsia"/>
                <w:color w:val="000000" w:themeColor="text1"/>
                <w:sz w:val="24"/>
                <w:szCs w:val="24"/>
              </w:rPr>
              <w:t>限值，故本项目所在区域属于不达标区。</w:t>
            </w:r>
          </w:p>
          <w:p>
            <w:pPr>
              <w:tabs>
                <w:tab w:val="left" w:pos="3555"/>
              </w:tabs>
              <w:spacing w:line="360" w:lineRule="auto"/>
              <w:contextualSpacing/>
              <w:rPr>
                <w:rStyle w:val="123"/>
                <w:b/>
                <w:bCs/>
                <w:color w:val="000000" w:themeColor="text1"/>
                <w:sz w:val="24"/>
              </w:rPr>
            </w:pPr>
            <w:r>
              <w:rPr>
                <w:rStyle w:val="123"/>
                <w:b/>
                <w:bCs/>
                <w:color w:val="000000" w:themeColor="text1"/>
                <w:sz w:val="24"/>
              </w:rPr>
              <w:t>二、声环境质量现状</w:t>
            </w:r>
          </w:p>
          <w:p>
            <w:pPr>
              <w:pStyle w:val="29"/>
              <w:spacing w:line="360" w:lineRule="auto"/>
              <w:ind w:firstLine="480"/>
              <w:rPr>
                <w:color w:val="000000" w:themeColor="text1"/>
                <w:sz w:val="24"/>
                <w:szCs w:val="24"/>
              </w:rPr>
            </w:pPr>
            <w:r>
              <w:rPr>
                <w:rFonts w:hint="eastAsia"/>
                <w:color w:val="000000" w:themeColor="text1"/>
                <w:sz w:val="24"/>
                <w:szCs w:val="24"/>
              </w:rPr>
              <w:t>本项目声环境质量现状委托</w:t>
            </w:r>
            <w:r>
              <w:rPr>
                <w:rFonts w:hint="eastAsia" w:asciiTheme="minorEastAsia" w:hAnsiTheme="minorEastAsia" w:eastAsiaTheme="minorEastAsia"/>
                <w:color w:val="000000" w:themeColor="text1"/>
                <w:sz w:val="24"/>
                <w:szCs w:val="24"/>
              </w:rPr>
              <w:t>陕西正为环境检测有限公</w:t>
            </w:r>
            <w:r>
              <w:rPr>
                <w:rFonts w:hint="eastAsia"/>
                <w:color w:val="000000" w:themeColor="text1"/>
                <w:sz w:val="24"/>
                <w:szCs w:val="22"/>
              </w:rPr>
              <w:t>司</w:t>
            </w:r>
            <w:r>
              <w:rPr>
                <w:rFonts w:hint="eastAsia"/>
                <w:color w:val="000000" w:themeColor="text1"/>
                <w:sz w:val="24"/>
                <w:szCs w:val="24"/>
              </w:rPr>
              <w:t>进行实地监测（</w:t>
            </w:r>
            <w:r>
              <w:rPr>
                <w:rFonts w:hint="eastAsia"/>
                <w:color w:val="000000" w:themeColor="text1"/>
                <w:sz w:val="24"/>
                <w:szCs w:val="22"/>
              </w:rPr>
              <w:t>正为监（声）字（2019）第0701号</w:t>
            </w:r>
            <w:r>
              <w:rPr>
                <w:rFonts w:hint="eastAsia"/>
                <w:color w:val="000000" w:themeColor="text1"/>
                <w:sz w:val="24"/>
                <w:szCs w:val="24"/>
              </w:rPr>
              <w:t>），监测时间为2019年07月01日和07月02日。</w:t>
            </w:r>
          </w:p>
          <w:p>
            <w:pPr>
              <w:spacing w:line="360" w:lineRule="auto"/>
              <w:ind w:firstLine="482" w:firstLineChars="200"/>
              <w:rPr>
                <w:b/>
                <w:color w:val="000000" w:themeColor="text1"/>
                <w:sz w:val="24"/>
              </w:rPr>
            </w:pPr>
            <w:r>
              <w:rPr>
                <w:rFonts w:hint="eastAsia"/>
                <w:b/>
                <w:color w:val="000000" w:themeColor="text1"/>
                <w:sz w:val="24"/>
              </w:rPr>
              <w:t>（1）监测点位</w:t>
            </w:r>
          </w:p>
          <w:p>
            <w:pPr>
              <w:spacing w:line="360" w:lineRule="auto"/>
              <w:ind w:firstLine="480" w:firstLineChars="200"/>
              <w:rPr>
                <w:color w:val="000000" w:themeColor="text1"/>
                <w:sz w:val="24"/>
                <w:szCs w:val="24"/>
              </w:rPr>
            </w:pPr>
            <w:r>
              <w:rPr>
                <w:rFonts w:hint="eastAsia"/>
                <w:color w:val="000000" w:themeColor="text1"/>
                <w:sz w:val="24"/>
                <w:szCs w:val="24"/>
              </w:rPr>
              <w:t>为了解项目所在地的声环境质量，对项目厂界及敏感点进行了环境噪声监测，监测点布置按医院东、南、西、北的周边厂界布置4个监测点及5#敏感点阳光里社区1个监测点。监测点位布设</w:t>
            </w:r>
            <w:r>
              <w:rPr>
                <w:color w:val="000000" w:themeColor="text1"/>
                <w:sz w:val="24"/>
                <w:szCs w:val="24"/>
              </w:rPr>
              <w:t>详见表</w:t>
            </w:r>
            <w:r>
              <w:rPr>
                <w:rFonts w:hint="eastAsia"/>
                <w:color w:val="000000" w:themeColor="text1"/>
                <w:sz w:val="24"/>
                <w:szCs w:val="24"/>
              </w:rPr>
              <w:t>7。</w:t>
            </w:r>
          </w:p>
          <w:p>
            <w:pPr>
              <w:spacing w:line="360" w:lineRule="auto"/>
              <w:ind w:firstLine="422" w:firstLineChars="200"/>
              <w:jc w:val="center"/>
              <w:rPr>
                <w:rFonts w:asciiTheme="minorEastAsia" w:hAnsiTheme="minorEastAsia" w:eastAsiaTheme="minorEastAsia"/>
                <w:b/>
                <w:color w:val="000000" w:themeColor="text1"/>
                <w:szCs w:val="21"/>
              </w:rPr>
            </w:pPr>
            <w:r>
              <w:rPr>
                <w:rFonts w:asciiTheme="minorEastAsia" w:hAnsiTheme="minorEastAsia" w:eastAsiaTheme="minorEastAsia"/>
                <w:b/>
                <w:bCs/>
                <w:color w:val="000000" w:themeColor="text1"/>
                <w:sz w:val="21"/>
                <w:szCs w:val="21"/>
              </w:rPr>
              <w:t>表</w:t>
            </w:r>
            <w:r>
              <w:rPr>
                <w:rFonts w:hint="eastAsia"/>
                <w:b/>
                <w:color w:val="000000" w:themeColor="text1"/>
                <w:sz w:val="21"/>
                <w:szCs w:val="21"/>
              </w:rPr>
              <w:t>7</w:t>
            </w:r>
            <w:r>
              <w:rPr>
                <w:rFonts w:asciiTheme="minorEastAsia" w:hAnsiTheme="minorEastAsia" w:eastAsiaTheme="minorEastAsia"/>
                <w:b/>
                <w:bCs/>
                <w:color w:val="000000" w:themeColor="text1"/>
                <w:sz w:val="21"/>
                <w:szCs w:val="21"/>
              </w:rPr>
              <w:t>噪声现状监测</w:t>
            </w:r>
            <w:r>
              <w:rPr>
                <w:rFonts w:asciiTheme="minorEastAsia" w:hAnsiTheme="minorEastAsia" w:eastAsiaTheme="minorEastAsia"/>
                <w:b/>
                <w:color w:val="000000" w:themeColor="text1"/>
                <w:szCs w:val="21"/>
              </w:rPr>
              <w:t>点位的布设</w:t>
            </w:r>
          </w:p>
          <w:tbl>
            <w:tblPr>
              <w:tblStyle w:val="30"/>
              <w:tblW w:w="7879" w:type="dxa"/>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000"/>
              <w:gridCol w:w="2634"/>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tcPr>
                <w:p>
                  <w:pPr>
                    <w:ind w:firstLine="422" w:firstLineChars="200"/>
                    <w:rPr>
                      <w:b/>
                      <w:color w:val="000000" w:themeColor="text1"/>
                      <w:sz w:val="21"/>
                      <w:szCs w:val="21"/>
                    </w:rPr>
                  </w:pPr>
                  <w:r>
                    <w:rPr>
                      <w:rFonts w:hint="eastAsia"/>
                      <w:b/>
                      <w:color w:val="000000" w:themeColor="text1"/>
                      <w:sz w:val="21"/>
                      <w:szCs w:val="21"/>
                    </w:rPr>
                    <w:t>编号</w:t>
                  </w:r>
                </w:p>
              </w:tc>
              <w:tc>
                <w:tcPr>
                  <w:tcW w:w="2000" w:type="dxa"/>
                  <w:vAlign w:val="center"/>
                </w:tcPr>
                <w:p>
                  <w:pPr>
                    <w:jc w:val="center"/>
                    <w:rPr>
                      <w:b/>
                      <w:color w:val="000000" w:themeColor="text1"/>
                      <w:sz w:val="21"/>
                      <w:szCs w:val="21"/>
                    </w:rPr>
                  </w:pPr>
                  <w:r>
                    <w:rPr>
                      <w:b/>
                      <w:color w:val="000000" w:themeColor="text1"/>
                      <w:sz w:val="21"/>
                      <w:szCs w:val="21"/>
                    </w:rPr>
                    <w:t>点位</w:t>
                  </w:r>
                </w:p>
              </w:tc>
              <w:tc>
                <w:tcPr>
                  <w:tcW w:w="2634" w:type="dxa"/>
                  <w:vAlign w:val="center"/>
                </w:tcPr>
                <w:p>
                  <w:pPr>
                    <w:ind w:firstLine="211" w:firstLineChars="100"/>
                    <w:rPr>
                      <w:b/>
                      <w:color w:val="000000" w:themeColor="text1"/>
                      <w:sz w:val="21"/>
                      <w:szCs w:val="21"/>
                    </w:rPr>
                  </w:pPr>
                  <w:r>
                    <w:rPr>
                      <w:b/>
                      <w:color w:val="000000" w:themeColor="text1"/>
                      <w:sz w:val="21"/>
                      <w:szCs w:val="21"/>
                    </w:rPr>
                    <w:t>与项目相对方位、距离</w:t>
                  </w:r>
                </w:p>
              </w:tc>
              <w:tc>
                <w:tcPr>
                  <w:tcW w:w="1866" w:type="dxa"/>
                  <w:vAlign w:val="center"/>
                </w:tcPr>
                <w:p>
                  <w:pPr>
                    <w:ind w:firstLine="632" w:firstLineChars="300"/>
                    <w:rPr>
                      <w:b/>
                      <w:color w:val="000000" w:themeColor="text1"/>
                      <w:sz w:val="21"/>
                      <w:szCs w:val="21"/>
                    </w:rPr>
                  </w:pPr>
                  <w:r>
                    <w:rPr>
                      <w:b/>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color w:val="000000" w:themeColor="text1"/>
                      <w:sz w:val="21"/>
                      <w:szCs w:val="21"/>
                    </w:rPr>
                  </w:pPr>
                  <w:r>
                    <w:rPr>
                      <w:color w:val="000000" w:themeColor="text1"/>
                      <w:sz w:val="21"/>
                      <w:szCs w:val="21"/>
                    </w:rPr>
                    <w:t>1#</w:t>
                  </w:r>
                </w:p>
              </w:tc>
              <w:tc>
                <w:tcPr>
                  <w:tcW w:w="2000" w:type="dxa"/>
                  <w:vAlign w:val="center"/>
                </w:tcPr>
                <w:p>
                  <w:pPr>
                    <w:spacing w:line="240" w:lineRule="exact"/>
                    <w:jc w:val="center"/>
                    <w:rPr>
                      <w:color w:val="000000" w:themeColor="text1"/>
                      <w:sz w:val="21"/>
                      <w:szCs w:val="21"/>
                    </w:rPr>
                  </w:pPr>
                  <w:r>
                    <w:rPr>
                      <w:color w:val="000000" w:themeColor="text1"/>
                      <w:sz w:val="21"/>
                      <w:szCs w:val="21"/>
                    </w:rPr>
                    <w:t>项目</w:t>
                  </w:r>
                  <w:r>
                    <w:rPr>
                      <w:rFonts w:hint="eastAsia"/>
                      <w:color w:val="000000" w:themeColor="text1"/>
                      <w:sz w:val="21"/>
                      <w:szCs w:val="21"/>
                    </w:rPr>
                    <w:t>东</w:t>
                  </w:r>
                  <w:r>
                    <w:rPr>
                      <w:color w:val="000000" w:themeColor="text1"/>
                      <w:sz w:val="21"/>
                      <w:szCs w:val="21"/>
                    </w:rPr>
                    <w:t>厂界</w:t>
                  </w:r>
                </w:p>
              </w:tc>
              <w:tc>
                <w:tcPr>
                  <w:tcW w:w="2634" w:type="dxa"/>
                  <w:vAlign w:val="center"/>
                </w:tcPr>
                <w:p>
                  <w:pPr>
                    <w:spacing w:line="240" w:lineRule="exact"/>
                    <w:jc w:val="center"/>
                    <w:rPr>
                      <w:color w:val="000000" w:themeColor="text1"/>
                      <w:sz w:val="21"/>
                      <w:szCs w:val="21"/>
                    </w:rPr>
                  </w:pPr>
                  <w:r>
                    <w:rPr>
                      <w:color w:val="000000" w:themeColor="text1"/>
                      <w:sz w:val="21"/>
                      <w:szCs w:val="21"/>
                    </w:rPr>
                    <w:t>项目</w:t>
                  </w:r>
                  <w:r>
                    <w:rPr>
                      <w:rFonts w:hint="eastAsia"/>
                      <w:color w:val="000000" w:themeColor="text1"/>
                      <w:sz w:val="21"/>
                      <w:szCs w:val="21"/>
                    </w:rPr>
                    <w:t>东</w:t>
                  </w:r>
                  <w:r>
                    <w:rPr>
                      <w:color w:val="000000" w:themeColor="text1"/>
                      <w:sz w:val="21"/>
                      <w:szCs w:val="21"/>
                    </w:rPr>
                    <w:t>厂界</w:t>
                  </w:r>
                </w:p>
              </w:tc>
              <w:tc>
                <w:tcPr>
                  <w:tcW w:w="1866" w:type="dxa"/>
                  <w:vAlign w:val="center"/>
                </w:tcPr>
                <w:p>
                  <w:pPr>
                    <w:jc w:val="center"/>
                    <w:rPr>
                      <w:color w:val="000000" w:themeColor="text1"/>
                      <w:sz w:val="21"/>
                      <w:szCs w:val="21"/>
                    </w:rPr>
                  </w:pPr>
                  <w:r>
                    <w:rPr>
                      <w:color w:val="000000" w:themeColor="text1"/>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color w:val="000000" w:themeColor="text1"/>
                      <w:sz w:val="21"/>
                      <w:szCs w:val="21"/>
                    </w:rPr>
                  </w:pPr>
                  <w:r>
                    <w:rPr>
                      <w:color w:val="000000" w:themeColor="text1"/>
                      <w:sz w:val="21"/>
                      <w:szCs w:val="21"/>
                    </w:rPr>
                    <w:t>2#</w:t>
                  </w:r>
                </w:p>
              </w:tc>
              <w:tc>
                <w:tcPr>
                  <w:tcW w:w="2000" w:type="dxa"/>
                  <w:vAlign w:val="center"/>
                </w:tcPr>
                <w:p>
                  <w:pPr>
                    <w:jc w:val="center"/>
                    <w:rPr>
                      <w:color w:val="000000" w:themeColor="text1"/>
                      <w:sz w:val="21"/>
                      <w:szCs w:val="21"/>
                    </w:rPr>
                  </w:pPr>
                  <w:r>
                    <w:rPr>
                      <w:color w:val="000000" w:themeColor="text1"/>
                      <w:sz w:val="21"/>
                      <w:szCs w:val="21"/>
                    </w:rPr>
                    <w:t>项目</w:t>
                  </w:r>
                  <w:r>
                    <w:rPr>
                      <w:rFonts w:hint="eastAsia"/>
                      <w:color w:val="000000" w:themeColor="text1"/>
                      <w:sz w:val="21"/>
                      <w:szCs w:val="21"/>
                    </w:rPr>
                    <w:t>南</w:t>
                  </w:r>
                  <w:r>
                    <w:rPr>
                      <w:color w:val="000000" w:themeColor="text1"/>
                      <w:sz w:val="21"/>
                      <w:szCs w:val="21"/>
                    </w:rPr>
                    <w:t>厂界</w:t>
                  </w:r>
                </w:p>
              </w:tc>
              <w:tc>
                <w:tcPr>
                  <w:tcW w:w="2634" w:type="dxa"/>
                  <w:vAlign w:val="center"/>
                </w:tcPr>
                <w:p>
                  <w:pPr>
                    <w:jc w:val="center"/>
                    <w:rPr>
                      <w:color w:val="000000" w:themeColor="text1"/>
                      <w:sz w:val="21"/>
                      <w:szCs w:val="21"/>
                    </w:rPr>
                  </w:pPr>
                  <w:r>
                    <w:rPr>
                      <w:color w:val="000000" w:themeColor="text1"/>
                      <w:sz w:val="21"/>
                      <w:szCs w:val="21"/>
                    </w:rPr>
                    <w:t>项目</w:t>
                  </w:r>
                  <w:r>
                    <w:rPr>
                      <w:rFonts w:hint="eastAsia"/>
                      <w:color w:val="000000" w:themeColor="text1"/>
                      <w:sz w:val="21"/>
                      <w:szCs w:val="21"/>
                    </w:rPr>
                    <w:t>南</w:t>
                  </w:r>
                  <w:r>
                    <w:rPr>
                      <w:color w:val="000000" w:themeColor="text1"/>
                      <w:sz w:val="21"/>
                      <w:szCs w:val="21"/>
                    </w:rPr>
                    <w:t>厂界</w:t>
                  </w:r>
                </w:p>
              </w:tc>
              <w:tc>
                <w:tcPr>
                  <w:tcW w:w="1866" w:type="dxa"/>
                  <w:vAlign w:val="center"/>
                </w:tcPr>
                <w:p>
                  <w:pPr>
                    <w:jc w:val="center"/>
                    <w:rPr>
                      <w:color w:val="000000" w:themeColor="text1"/>
                      <w:sz w:val="21"/>
                      <w:szCs w:val="21"/>
                    </w:rPr>
                  </w:pPr>
                  <w:r>
                    <w:rPr>
                      <w:color w:val="000000" w:themeColor="text1"/>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color w:val="000000" w:themeColor="text1"/>
                      <w:sz w:val="21"/>
                      <w:szCs w:val="21"/>
                    </w:rPr>
                  </w:pPr>
                  <w:r>
                    <w:rPr>
                      <w:rFonts w:hint="eastAsia"/>
                      <w:color w:val="000000" w:themeColor="text1"/>
                      <w:sz w:val="21"/>
                      <w:szCs w:val="21"/>
                    </w:rPr>
                    <w:t>3</w:t>
                  </w:r>
                  <w:r>
                    <w:rPr>
                      <w:color w:val="000000" w:themeColor="text1"/>
                      <w:sz w:val="21"/>
                      <w:szCs w:val="21"/>
                    </w:rPr>
                    <w:t>#</w:t>
                  </w:r>
                </w:p>
              </w:tc>
              <w:tc>
                <w:tcPr>
                  <w:tcW w:w="2000" w:type="dxa"/>
                  <w:vAlign w:val="center"/>
                </w:tcPr>
                <w:p>
                  <w:pPr>
                    <w:jc w:val="center"/>
                    <w:rPr>
                      <w:color w:val="000000" w:themeColor="text1"/>
                      <w:sz w:val="21"/>
                      <w:szCs w:val="21"/>
                    </w:rPr>
                  </w:pPr>
                  <w:r>
                    <w:rPr>
                      <w:color w:val="000000" w:themeColor="text1"/>
                      <w:sz w:val="21"/>
                      <w:szCs w:val="21"/>
                    </w:rPr>
                    <w:t>项目</w:t>
                  </w:r>
                  <w:r>
                    <w:rPr>
                      <w:rFonts w:hint="eastAsia"/>
                      <w:color w:val="000000" w:themeColor="text1"/>
                      <w:sz w:val="21"/>
                      <w:szCs w:val="21"/>
                    </w:rPr>
                    <w:t>西</w:t>
                  </w:r>
                  <w:r>
                    <w:rPr>
                      <w:color w:val="000000" w:themeColor="text1"/>
                      <w:sz w:val="21"/>
                      <w:szCs w:val="21"/>
                    </w:rPr>
                    <w:t>厂界</w:t>
                  </w:r>
                </w:p>
              </w:tc>
              <w:tc>
                <w:tcPr>
                  <w:tcW w:w="2634" w:type="dxa"/>
                  <w:vAlign w:val="center"/>
                </w:tcPr>
                <w:p>
                  <w:pPr>
                    <w:jc w:val="center"/>
                    <w:rPr>
                      <w:color w:val="000000" w:themeColor="text1"/>
                      <w:sz w:val="21"/>
                      <w:szCs w:val="21"/>
                    </w:rPr>
                  </w:pPr>
                  <w:r>
                    <w:rPr>
                      <w:color w:val="000000" w:themeColor="text1"/>
                      <w:sz w:val="21"/>
                      <w:szCs w:val="21"/>
                    </w:rPr>
                    <w:t>项目西厂界</w:t>
                  </w:r>
                </w:p>
              </w:tc>
              <w:tc>
                <w:tcPr>
                  <w:tcW w:w="1866" w:type="dxa"/>
                  <w:vAlign w:val="center"/>
                </w:tcPr>
                <w:p>
                  <w:pPr>
                    <w:jc w:val="center"/>
                    <w:rPr>
                      <w:color w:val="000000" w:themeColor="text1"/>
                      <w:sz w:val="21"/>
                      <w:szCs w:val="21"/>
                    </w:rPr>
                  </w:pPr>
                  <w:r>
                    <w:rPr>
                      <w:color w:val="000000" w:themeColor="text1"/>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color w:val="000000" w:themeColor="text1"/>
                      <w:sz w:val="21"/>
                      <w:szCs w:val="21"/>
                    </w:rPr>
                  </w:pPr>
                  <w:r>
                    <w:rPr>
                      <w:rFonts w:hint="eastAsia"/>
                      <w:color w:val="000000" w:themeColor="text1"/>
                      <w:sz w:val="21"/>
                      <w:szCs w:val="21"/>
                    </w:rPr>
                    <w:t>4</w:t>
                  </w:r>
                  <w:r>
                    <w:rPr>
                      <w:color w:val="000000" w:themeColor="text1"/>
                      <w:sz w:val="21"/>
                      <w:szCs w:val="21"/>
                    </w:rPr>
                    <w:t>#</w:t>
                  </w:r>
                </w:p>
              </w:tc>
              <w:tc>
                <w:tcPr>
                  <w:tcW w:w="2000" w:type="dxa"/>
                  <w:vAlign w:val="center"/>
                </w:tcPr>
                <w:p>
                  <w:pPr>
                    <w:jc w:val="center"/>
                    <w:rPr>
                      <w:color w:val="000000" w:themeColor="text1"/>
                      <w:sz w:val="21"/>
                      <w:szCs w:val="21"/>
                    </w:rPr>
                  </w:pPr>
                  <w:r>
                    <w:rPr>
                      <w:color w:val="000000" w:themeColor="text1"/>
                      <w:sz w:val="21"/>
                      <w:szCs w:val="21"/>
                    </w:rPr>
                    <w:t>项目</w:t>
                  </w:r>
                  <w:r>
                    <w:rPr>
                      <w:rFonts w:hint="eastAsia"/>
                      <w:color w:val="000000" w:themeColor="text1"/>
                      <w:sz w:val="21"/>
                      <w:szCs w:val="21"/>
                    </w:rPr>
                    <w:t>北</w:t>
                  </w:r>
                  <w:r>
                    <w:rPr>
                      <w:color w:val="000000" w:themeColor="text1"/>
                      <w:sz w:val="21"/>
                      <w:szCs w:val="21"/>
                    </w:rPr>
                    <w:t>厂界</w:t>
                  </w:r>
                </w:p>
              </w:tc>
              <w:tc>
                <w:tcPr>
                  <w:tcW w:w="2634" w:type="dxa"/>
                  <w:vAlign w:val="center"/>
                </w:tcPr>
                <w:p>
                  <w:pPr>
                    <w:jc w:val="center"/>
                    <w:rPr>
                      <w:color w:val="000000" w:themeColor="text1"/>
                      <w:sz w:val="21"/>
                      <w:szCs w:val="21"/>
                    </w:rPr>
                  </w:pPr>
                  <w:r>
                    <w:rPr>
                      <w:color w:val="000000" w:themeColor="text1"/>
                      <w:sz w:val="21"/>
                      <w:szCs w:val="21"/>
                    </w:rPr>
                    <w:t>项目</w:t>
                  </w:r>
                  <w:r>
                    <w:rPr>
                      <w:rFonts w:hint="eastAsia"/>
                      <w:color w:val="000000" w:themeColor="text1"/>
                      <w:sz w:val="21"/>
                      <w:szCs w:val="21"/>
                    </w:rPr>
                    <w:t>北</w:t>
                  </w:r>
                  <w:r>
                    <w:rPr>
                      <w:color w:val="000000" w:themeColor="text1"/>
                      <w:sz w:val="21"/>
                      <w:szCs w:val="21"/>
                    </w:rPr>
                    <w:t>厂界</w:t>
                  </w:r>
                </w:p>
              </w:tc>
              <w:tc>
                <w:tcPr>
                  <w:tcW w:w="1866" w:type="dxa"/>
                  <w:vAlign w:val="center"/>
                </w:tcPr>
                <w:p>
                  <w:pPr>
                    <w:jc w:val="center"/>
                    <w:rPr>
                      <w:color w:val="000000" w:themeColor="text1"/>
                      <w:sz w:val="21"/>
                      <w:szCs w:val="21"/>
                    </w:rPr>
                  </w:pPr>
                  <w:r>
                    <w:rPr>
                      <w:color w:val="000000" w:themeColor="text1"/>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color w:val="000000" w:themeColor="text1"/>
                      <w:sz w:val="21"/>
                      <w:szCs w:val="21"/>
                    </w:rPr>
                  </w:pPr>
                  <w:r>
                    <w:rPr>
                      <w:rFonts w:hint="eastAsia"/>
                      <w:color w:val="000000" w:themeColor="text1"/>
                      <w:sz w:val="21"/>
                      <w:szCs w:val="21"/>
                    </w:rPr>
                    <w:t>5</w:t>
                  </w:r>
                  <w:r>
                    <w:rPr>
                      <w:color w:val="000000" w:themeColor="text1"/>
                      <w:sz w:val="21"/>
                      <w:szCs w:val="21"/>
                    </w:rPr>
                    <w:t>#</w:t>
                  </w:r>
                </w:p>
              </w:tc>
              <w:tc>
                <w:tcPr>
                  <w:tcW w:w="2000" w:type="dxa"/>
                  <w:vAlign w:val="center"/>
                </w:tcPr>
                <w:p>
                  <w:pPr>
                    <w:jc w:val="center"/>
                    <w:rPr>
                      <w:color w:val="000000" w:themeColor="text1"/>
                      <w:sz w:val="21"/>
                      <w:szCs w:val="21"/>
                    </w:rPr>
                  </w:pPr>
                  <w:r>
                    <w:rPr>
                      <w:rFonts w:hint="eastAsia"/>
                      <w:color w:val="000000" w:themeColor="text1"/>
                      <w:sz w:val="21"/>
                      <w:szCs w:val="21"/>
                    </w:rPr>
                    <w:t>阳光里社区</w:t>
                  </w:r>
                </w:p>
              </w:tc>
              <w:tc>
                <w:tcPr>
                  <w:tcW w:w="2634" w:type="dxa"/>
                  <w:vAlign w:val="center"/>
                </w:tcPr>
                <w:p>
                  <w:pPr>
                    <w:jc w:val="center"/>
                    <w:rPr>
                      <w:color w:val="000000" w:themeColor="text1"/>
                      <w:sz w:val="21"/>
                      <w:szCs w:val="21"/>
                    </w:rPr>
                  </w:pPr>
                  <w:r>
                    <w:rPr>
                      <w:rFonts w:hint="eastAsia"/>
                      <w:color w:val="000000" w:themeColor="text1"/>
                      <w:sz w:val="21"/>
                      <w:szCs w:val="21"/>
                    </w:rPr>
                    <w:t>北，10米</w:t>
                  </w:r>
                </w:p>
              </w:tc>
              <w:tc>
                <w:tcPr>
                  <w:tcW w:w="1866" w:type="dxa"/>
                  <w:vAlign w:val="center"/>
                </w:tcPr>
                <w:p>
                  <w:pPr>
                    <w:jc w:val="center"/>
                    <w:rPr>
                      <w:color w:val="000000" w:themeColor="text1"/>
                      <w:sz w:val="21"/>
                      <w:szCs w:val="21"/>
                    </w:rPr>
                  </w:pPr>
                  <w:r>
                    <w:rPr>
                      <w:rFonts w:hint="eastAsia"/>
                      <w:color w:val="000000" w:themeColor="text1"/>
                      <w:sz w:val="21"/>
                      <w:szCs w:val="21"/>
                    </w:rPr>
                    <w:t>敏感点</w:t>
                  </w:r>
                </w:p>
              </w:tc>
            </w:tr>
          </w:tbl>
          <w:p>
            <w:pPr>
              <w:spacing w:line="360" w:lineRule="auto"/>
              <w:ind w:firstLine="498" w:firstLineChars="200"/>
              <w:rPr>
                <w:rFonts w:ascii="宋体" w:hAnsi="宋体" w:cs="宋体"/>
                <w:b/>
                <w:color w:val="000000" w:themeColor="text1"/>
                <w:spacing w:val="4"/>
                <w:sz w:val="24"/>
                <w:szCs w:val="22"/>
              </w:rPr>
            </w:pPr>
            <w:r>
              <w:rPr>
                <w:rFonts w:hint="eastAsia" w:ascii="宋体" w:hAnsi="宋体" w:cs="宋体"/>
                <w:b/>
                <w:color w:val="000000" w:themeColor="text1"/>
                <w:spacing w:val="4"/>
                <w:sz w:val="24"/>
                <w:szCs w:val="22"/>
              </w:rPr>
              <w:t>（2）监测因子</w:t>
            </w:r>
          </w:p>
          <w:p>
            <w:pPr>
              <w:spacing w:line="360" w:lineRule="auto"/>
              <w:ind w:firstLine="470" w:firstLineChars="196"/>
              <w:rPr>
                <w:color w:val="000000" w:themeColor="text1"/>
                <w:sz w:val="24"/>
              </w:rPr>
            </w:pPr>
            <w:r>
              <w:rPr>
                <w:color w:val="000000" w:themeColor="text1"/>
                <w:sz w:val="24"/>
              </w:rPr>
              <w:t>环境噪声：L</w:t>
            </w:r>
            <w:r>
              <w:rPr>
                <w:color w:val="000000" w:themeColor="text1"/>
                <w:sz w:val="24"/>
                <w:vertAlign w:val="subscript"/>
              </w:rPr>
              <w:t>Aeq</w:t>
            </w:r>
          </w:p>
          <w:p>
            <w:pPr>
              <w:spacing w:line="360" w:lineRule="auto"/>
              <w:ind w:firstLine="498" w:firstLineChars="200"/>
              <w:rPr>
                <w:rFonts w:ascii="宋体" w:hAnsi="宋体" w:cs="宋体"/>
                <w:b/>
                <w:color w:val="000000" w:themeColor="text1"/>
                <w:spacing w:val="4"/>
                <w:sz w:val="24"/>
                <w:szCs w:val="22"/>
              </w:rPr>
            </w:pPr>
            <w:r>
              <w:rPr>
                <w:rFonts w:hint="eastAsia" w:ascii="宋体" w:hAnsi="宋体" w:cs="宋体"/>
                <w:b/>
                <w:color w:val="000000" w:themeColor="text1"/>
                <w:spacing w:val="4"/>
                <w:sz w:val="24"/>
                <w:szCs w:val="22"/>
              </w:rPr>
              <w:t>（3）监测方法</w:t>
            </w:r>
          </w:p>
          <w:p>
            <w:pPr>
              <w:spacing w:line="360" w:lineRule="auto"/>
              <w:ind w:firstLine="480" w:firstLineChars="200"/>
              <w:rPr>
                <w:color w:val="000000" w:themeColor="text1"/>
                <w:sz w:val="24"/>
              </w:rPr>
            </w:pPr>
            <w:r>
              <w:rPr>
                <w:color w:val="000000" w:themeColor="text1"/>
                <w:sz w:val="24"/>
              </w:rPr>
              <w:t>监测</w:t>
            </w:r>
            <w:r>
              <w:rPr>
                <w:rFonts w:hint="eastAsia"/>
                <w:color w:val="000000" w:themeColor="text1"/>
                <w:sz w:val="24"/>
              </w:rPr>
              <w:t>2</w:t>
            </w:r>
            <w:r>
              <w:rPr>
                <w:color w:val="000000" w:themeColor="text1"/>
                <w:sz w:val="24"/>
              </w:rPr>
              <w:t>天，分昼间和夜间各监测一次。</w:t>
            </w:r>
          </w:p>
          <w:p>
            <w:pPr>
              <w:spacing w:line="360" w:lineRule="auto"/>
              <w:ind w:firstLine="480" w:firstLineChars="200"/>
              <w:rPr>
                <w:color w:val="000000" w:themeColor="text1"/>
                <w:sz w:val="24"/>
              </w:rPr>
            </w:pPr>
            <w:r>
              <w:rPr>
                <w:color w:val="000000" w:themeColor="text1"/>
                <w:sz w:val="24"/>
              </w:rPr>
              <w:t>采用积分声级计，按《声环境质量标准》（GB3096-2008）的有关要求进行等效连续A声级的监测。选在无雨、风速小于5.0 m/s的天气进行测量，户外测量时传声器设置户外1 m处，高度为1.2 m。</w:t>
            </w:r>
          </w:p>
          <w:p>
            <w:pPr>
              <w:spacing w:line="360" w:lineRule="auto"/>
              <w:ind w:firstLine="498" w:firstLineChars="200"/>
              <w:rPr>
                <w:rFonts w:ascii="宋体" w:hAnsi="宋体" w:cs="宋体"/>
                <w:b/>
                <w:color w:val="000000" w:themeColor="text1"/>
                <w:spacing w:val="4"/>
                <w:sz w:val="24"/>
                <w:szCs w:val="22"/>
              </w:rPr>
            </w:pPr>
            <w:r>
              <w:rPr>
                <w:rFonts w:hint="eastAsia" w:ascii="宋体" w:hAnsi="宋体" w:cs="宋体"/>
                <w:b/>
                <w:color w:val="000000" w:themeColor="text1"/>
                <w:spacing w:val="4"/>
                <w:sz w:val="24"/>
                <w:szCs w:val="22"/>
              </w:rPr>
              <w:t>（4）评价标准</w:t>
            </w:r>
          </w:p>
          <w:p>
            <w:pPr>
              <w:spacing w:line="360" w:lineRule="auto"/>
              <w:ind w:firstLine="480" w:firstLineChars="200"/>
              <w:rPr>
                <w:color w:val="000000" w:themeColor="text1"/>
                <w:sz w:val="24"/>
              </w:rPr>
            </w:pPr>
            <w:r>
              <w:rPr>
                <w:color w:val="000000" w:themeColor="text1"/>
                <w:sz w:val="24"/>
              </w:rPr>
              <w:t>项目所在区域执行《声环境质量标准》（GB3096-2008）</w:t>
            </w:r>
            <w:r>
              <w:rPr>
                <w:rFonts w:hint="eastAsia"/>
                <w:color w:val="000000" w:themeColor="text1"/>
                <w:sz w:val="24"/>
              </w:rPr>
              <w:t>2类（东、西、北侧）及4a类（南侧）</w:t>
            </w:r>
            <w:r>
              <w:rPr>
                <w:color w:val="000000" w:themeColor="text1"/>
                <w:sz w:val="24"/>
              </w:rPr>
              <w:t>标准。</w:t>
            </w:r>
          </w:p>
          <w:p>
            <w:pPr>
              <w:spacing w:line="360" w:lineRule="auto"/>
              <w:ind w:firstLine="498" w:firstLineChars="200"/>
              <w:rPr>
                <w:rFonts w:ascii="宋体" w:hAnsi="宋体" w:cs="宋体"/>
                <w:b/>
                <w:color w:val="000000" w:themeColor="text1"/>
                <w:spacing w:val="4"/>
                <w:sz w:val="24"/>
                <w:szCs w:val="22"/>
              </w:rPr>
            </w:pPr>
            <w:r>
              <w:rPr>
                <w:rFonts w:hint="eastAsia" w:ascii="宋体" w:hAnsi="宋体" w:cs="宋体"/>
                <w:b/>
                <w:color w:val="000000" w:themeColor="text1"/>
                <w:spacing w:val="4"/>
                <w:sz w:val="24"/>
                <w:szCs w:val="22"/>
              </w:rPr>
              <w:t>（5）测量结果及分析</w:t>
            </w:r>
          </w:p>
          <w:p>
            <w:pPr>
              <w:spacing w:line="360" w:lineRule="auto"/>
              <w:ind w:firstLine="480" w:firstLineChars="200"/>
              <w:jc w:val="both"/>
              <w:rPr>
                <w:rFonts w:eastAsiaTheme="minorEastAsia"/>
                <w:color w:val="000000" w:themeColor="text1"/>
                <w:sz w:val="24"/>
                <w:szCs w:val="24"/>
              </w:rPr>
            </w:pPr>
            <w:r>
              <w:rPr>
                <w:rFonts w:eastAsiaTheme="minorEastAsia"/>
                <w:color w:val="000000" w:themeColor="text1"/>
                <w:sz w:val="24"/>
              </w:rPr>
              <w:t>监测结果见表</w:t>
            </w:r>
            <w:r>
              <w:rPr>
                <w:rFonts w:hint="eastAsia" w:eastAsiaTheme="minorEastAsia"/>
                <w:color w:val="000000" w:themeColor="text1"/>
                <w:sz w:val="24"/>
              </w:rPr>
              <w:t>8：</w:t>
            </w:r>
          </w:p>
          <w:p>
            <w:pPr>
              <w:widowControl w:val="0"/>
              <w:spacing w:line="360" w:lineRule="auto"/>
              <w:jc w:val="center"/>
              <w:rPr>
                <w:rFonts w:asciiTheme="minorEastAsia" w:hAnsiTheme="minorEastAsia" w:eastAsiaTheme="minorEastAsia"/>
                <w:b/>
                <w:bCs/>
                <w:color w:val="000000" w:themeColor="text1"/>
                <w:sz w:val="21"/>
                <w:szCs w:val="21"/>
              </w:rPr>
            </w:pPr>
            <w:r>
              <w:rPr>
                <w:rFonts w:asciiTheme="minorEastAsia" w:hAnsiTheme="minorEastAsia" w:eastAsiaTheme="minorEastAsia"/>
                <w:b/>
                <w:bCs/>
                <w:color w:val="000000" w:themeColor="text1"/>
                <w:sz w:val="21"/>
                <w:szCs w:val="21"/>
              </w:rPr>
              <w:t>表</w:t>
            </w:r>
            <w:r>
              <w:rPr>
                <w:rFonts w:hint="eastAsia"/>
                <w:b/>
                <w:color w:val="000000" w:themeColor="text1"/>
                <w:sz w:val="21"/>
                <w:szCs w:val="21"/>
              </w:rPr>
              <w:t>8</w:t>
            </w:r>
            <w:r>
              <w:rPr>
                <w:rFonts w:asciiTheme="minorEastAsia" w:hAnsiTheme="minorEastAsia" w:eastAsiaTheme="minorEastAsia"/>
                <w:b/>
                <w:bCs/>
                <w:color w:val="000000" w:themeColor="text1"/>
                <w:sz w:val="21"/>
                <w:szCs w:val="21"/>
              </w:rPr>
              <w:t>声环境质量现状监测结果 dB(A)</w:t>
            </w:r>
          </w:p>
          <w:tbl>
            <w:tblPr>
              <w:tblStyle w:val="30"/>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2084"/>
              <w:gridCol w:w="1029"/>
              <w:gridCol w:w="943"/>
              <w:gridCol w:w="805"/>
              <w:gridCol w:w="847"/>
              <w:gridCol w:w="846"/>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7" w:type="dxa"/>
                  <w:vMerge w:val="restart"/>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监测日期</w:t>
                  </w:r>
                </w:p>
              </w:tc>
              <w:tc>
                <w:tcPr>
                  <w:tcW w:w="2084" w:type="dxa"/>
                  <w:vMerge w:val="restart"/>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监点位</w:t>
                  </w:r>
                </w:p>
              </w:tc>
              <w:tc>
                <w:tcPr>
                  <w:tcW w:w="1972" w:type="dxa"/>
                  <w:gridSpan w:val="2"/>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L</w:t>
                  </w:r>
                  <w:r>
                    <w:rPr>
                      <w:rFonts w:hint="eastAsia" w:eastAsiaTheme="minorEastAsia"/>
                      <w:b/>
                      <w:color w:val="000000" w:themeColor="text1"/>
                      <w:sz w:val="21"/>
                      <w:szCs w:val="21"/>
                    </w:rPr>
                    <w:t>A</w:t>
                  </w:r>
                  <w:r>
                    <w:rPr>
                      <w:rFonts w:eastAsiaTheme="minorEastAsia"/>
                      <w:b/>
                      <w:color w:val="000000" w:themeColor="text1"/>
                      <w:sz w:val="21"/>
                      <w:szCs w:val="21"/>
                    </w:rPr>
                    <w:t>eq</w:t>
                  </w:r>
                </w:p>
              </w:tc>
              <w:tc>
                <w:tcPr>
                  <w:tcW w:w="1652" w:type="dxa"/>
                  <w:gridSpan w:val="2"/>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标准值</w:t>
                  </w:r>
                </w:p>
              </w:tc>
              <w:tc>
                <w:tcPr>
                  <w:tcW w:w="1777" w:type="dxa"/>
                  <w:gridSpan w:val="2"/>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超标情况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7" w:type="dxa"/>
                  <w:vMerge w:val="continue"/>
                  <w:vAlign w:val="center"/>
                </w:tcPr>
                <w:p>
                  <w:pPr>
                    <w:spacing w:line="240" w:lineRule="atLeast"/>
                    <w:jc w:val="center"/>
                    <w:rPr>
                      <w:rFonts w:eastAsiaTheme="minorEastAsia"/>
                      <w:b/>
                      <w:color w:val="000000" w:themeColor="text1"/>
                      <w:sz w:val="21"/>
                      <w:szCs w:val="21"/>
                    </w:rPr>
                  </w:pPr>
                </w:p>
              </w:tc>
              <w:tc>
                <w:tcPr>
                  <w:tcW w:w="2084" w:type="dxa"/>
                  <w:vMerge w:val="continue"/>
                  <w:vAlign w:val="center"/>
                </w:tcPr>
                <w:p>
                  <w:pPr>
                    <w:spacing w:line="240" w:lineRule="atLeast"/>
                    <w:jc w:val="center"/>
                    <w:rPr>
                      <w:rFonts w:eastAsiaTheme="minorEastAsia"/>
                      <w:b/>
                      <w:color w:val="000000" w:themeColor="text1"/>
                      <w:sz w:val="21"/>
                      <w:szCs w:val="21"/>
                    </w:rPr>
                  </w:pPr>
                </w:p>
              </w:tc>
              <w:tc>
                <w:tcPr>
                  <w:tcW w:w="1029"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昼</w:t>
                  </w:r>
                </w:p>
              </w:tc>
              <w:tc>
                <w:tcPr>
                  <w:tcW w:w="943"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夜</w:t>
                  </w:r>
                </w:p>
              </w:tc>
              <w:tc>
                <w:tcPr>
                  <w:tcW w:w="805"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昼</w:t>
                  </w:r>
                </w:p>
              </w:tc>
              <w:tc>
                <w:tcPr>
                  <w:tcW w:w="847"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夜</w:t>
                  </w:r>
                </w:p>
              </w:tc>
              <w:tc>
                <w:tcPr>
                  <w:tcW w:w="846"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昼</w:t>
                  </w:r>
                </w:p>
              </w:tc>
              <w:tc>
                <w:tcPr>
                  <w:tcW w:w="931" w:type="dxa"/>
                  <w:vAlign w:val="center"/>
                </w:tcPr>
                <w:p>
                  <w:pPr>
                    <w:spacing w:line="240" w:lineRule="atLeast"/>
                    <w:jc w:val="center"/>
                    <w:rPr>
                      <w:rFonts w:eastAsiaTheme="minorEastAsia"/>
                      <w:b/>
                      <w:color w:val="000000" w:themeColor="text1"/>
                      <w:sz w:val="21"/>
                      <w:szCs w:val="21"/>
                    </w:rPr>
                  </w:pPr>
                  <w:r>
                    <w:rPr>
                      <w:rFonts w:eastAsiaTheme="minorEastAsia"/>
                      <w:b/>
                      <w:color w:val="000000" w:themeColor="text1"/>
                      <w:sz w:val="21"/>
                      <w:szCs w:val="21"/>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restart"/>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201</w:t>
                  </w:r>
                  <w:r>
                    <w:rPr>
                      <w:rFonts w:hint="eastAsia" w:eastAsiaTheme="minorEastAsia"/>
                      <w:color w:val="000000" w:themeColor="text1"/>
                      <w:sz w:val="21"/>
                      <w:szCs w:val="21"/>
                    </w:rPr>
                    <w:t>9</w:t>
                  </w:r>
                  <w:r>
                    <w:rPr>
                      <w:rFonts w:eastAsiaTheme="minorEastAsia"/>
                      <w:color w:val="000000" w:themeColor="text1"/>
                      <w:sz w:val="21"/>
                      <w:szCs w:val="21"/>
                    </w:rPr>
                    <w:t>年</w:t>
                  </w:r>
                  <w:r>
                    <w:rPr>
                      <w:rFonts w:hint="eastAsia" w:eastAsiaTheme="minorEastAsia"/>
                      <w:color w:val="000000" w:themeColor="text1"/>
                      <w:sz w:val="21"/>
                      <w:szCs w:val="21"/>
                    </w:rPr>
                    <w:t>07</w:t>
                  </w:r>
                  <w:r>
                    <w:rPr>
                      <w:rFonts w:eastAsiaTheme="minorEastAsia"/>
                      <w:color w:val="000000" w:themeColor="text1"/>
                      <w:sz w:val="21"/>
                      <w:szCs w:val="21"/>
                    </w:rPr>
                    <w:t>月</w:t>
                  </w:r>
                  <w:r>
                    <w:rPr>
                      <w:rFonts w:hint="eastAsia" w:eastAsiaTheme="minorEastAsia"/>
                      <w:color w:val="000000" w:themeColor="text1"/>
                      <w:sz w:val="21"/>
                      <w:szCs w:val="21"/>
                    </w:rPr>
                    <w:t>01</w:t>
                  </w:r>
                  <w:r>
                    <w:rPr>
                      <w:rFonts w:eastAsiaTheme="minorEastAsia"/>
                      <w:color w:val="000000" w:themeColor="text1"/>
                      <w:sz w:val="21"/>
                      <w:szCs w:val="21"/>
                    </w:rPr>
                    <w:t>日</w:t>
                  </w: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r>
                    <w:rPr>
                      <w:rFonts w:eastAsiaTheme="minorEastAsia"/>
                      <w:color w:val="000000" w:themeColor="text1"/>
                      <w:sz w:val="21"/>
                      <w:szCs w:val="21"/>
                    </w:rPr>
                    <w:t>厂界</w:t>
                  </w:r>
                  <w:r>
                    <w:rPr>
                      <w:rFonts w:hint="eastAsia" w:eastAsiaTheme="minorEastAsia"/>
                      <w:color w:val="000000" w:themeColor="text1"/>
                      <w:sz w:val="21"/>
                      <w:szCs w:val="21"/>
                    </w:rPr>
                    <w:t>东</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51.6</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46.9</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w:t>
                  </w:r>
                  <w:r>
                    <w:rPr>
                      <w:rFonts w:eastAsiaTheme="minorEastAsia"/>
                      <w:color w:val="000000" w:themeColor="text1"/>
                      <w:sz w:val="21"/>
                      <w:szCs w:val="21"/>
                    </w:rPr>
                    <w:t>厂界</w:t>
                  </w:r>
                  <w:r>
                    <w:rPr>
                      <w:rFonts w:hint="eastAsia" w:eastAsiaTheme="minorEastAsia"/>
                      <w:color w:val="000000" w:themeColor="text1"/>
                      <w:sz w:val="21"/>
                      <w:szCs w:val="21"/>
                    </w:rPr>
                    <w:t>南</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55.5</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47.8</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70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55</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3#</w:t>
                  </w:r>
                  <w:r>
                    <w:rPr>
                      <w:rFonts w:eastAsiaTheme="minorEastAsia"/>
                      <w:color w:val="000000" w:themeColor="text1"/>
                      <w:sz w:val="21"/>
                      <w:szCs w:val="21"/>
                    </w:rPr>
                    <w:t>厂界</w:t>
                  </w:r>
                  <w:r>
                    <w:rPr>
                      <w:rFonts w:hint="eastAsia" w:eastAsiaTheme="minorEastAsia"/>
                      <w:color w:val="000000" w:themeColor="text1"/>
                      <w:sz w:val="21"/>
                      <w:szCs w:val="21"/>
                    </w:rPr>
                    <w:t>西</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49.3</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45.9</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w:t>
                  </w:r>
                  <w:r>
                    <w:rPr>
                      <w:rFonts w:eastAsiaTheme="minorEastAsia"/>
                      <w:color w:val="000000" w:themeColor="text1"/>
                      <w:sz w:val="21"/>
                      <w:szCs w:val="21"/>
                    </w:rPr>
                    <w:t>厂界</w:t>
                  </w:r>
                  <w:r>
                    <w:rPr>
                      <w:rFonts w:hint="eastAsia" w:eastAsiaTheme="minorEastAsia"/>
                      <w:color w:val="000000" w:themeColor="text1"/>
                      <w:sz w:val="21"/>
                      <w:szCs w:val="21"/>
                    </w:rPr>
                    <w:t>北</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48.8</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44.1</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5#阳光里社区</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44.9</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43.4</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restart"/>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201</w:t>
                  </w:r>
                  <w:r>
                    <w:rPr>
                      <w:rFonts w:hint="eastAsia" w:eastAsiaTheme="minorEastAsia"/>
                      <w:color w:val="000000" w:themeColor="text1"/>
                      <w:sz w:val="21"/>
                      <w:szCs w:val="21"/>
                    </w:rPr>
                    <w:t>9</w:t>
                  </w:r>
                  <w:r>
                    <w:rPr>
                      <w:rFonts w:eastAsiaTheme="minorEastAsia"/>
                      <w:color w:val="000000" w:themeColor="text1"/>
                      <w:sz w:val="21"/>
                      <w:szCs w:val="21"/>
                    </w:rPr>
                    <w:t>年</w:t>
                  </w:r>
                  <w:r>
                    <w:rPr>
                      <w:rFonts w:hint="eastAsia" w:eastAsiaTheme="minorEastAsia"/>
                      <w:color w:val="000000" w:themeColor="text1"/>
                      <w:sz w:val="21"/>
                      <w:szCs w:val="21"/>
                    </w:rPr>
                    <w:t>07</w:t>
                  </w:r>
                  <w:r>
                    <w:rPr>
                      <w:rFonts w:eastAsiaTheme="minorEastAsia"/>
                      <w:color w:val="000000" w:themeColor="text1"/>
                      <w:sz w:val="21"/>
                      <w:szCs w:val="21"/>
                    </w:rPr>
                    <w:t>月</w:t>
                  </w:r>
                  <w:r>
                    <w:rPr>
                      <w:rFonts w:hint="eastAsia" w:eastAsiaTheme="minorEastAsia"/>
                      <w:color w:val="000000" w:themeColor="text1"/>
                      <w:sz w:val="21"/>
                      <w:szCs w:val="21"/>
                    </w:rPr>
                    <w:t>02</w:t>
                  </w:r>
                  <w:r>
                    <w:rPr>
                      <w:rFonts w:eastAsiaTheme="minorEastAsia"/>
                      <w:color w:val="000000" w:themeColor="text1"/>
                      <w:sz w:val="21"/>
                      <w:szCs w:val="21"/>
                    </w:rPr>
                    <w:t>日</w:t>
                  </w: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r>
                    <w:rPr>
                      <w:rFonts w:eastAsiaTheme="minorEastAsia"/>
                      <w:color w:val="000000" w:themeColor="text1"/>
                      <w:sz w:val="21"/>
                      <w:szCs w:val="21"/>
                    </w:rPr>
                    <w:t>厂界</w:t>
                  </w:r>
                  <w:r>
                    <w:rPr>
                      <w:rFonts w:hint="eastAsia" w:eastAsiaTheme="minorEastAsia"/>
                      <w:color w:val="000000" w:themeColor="text1"/>
                      <w:sz w:val="21"/>
                      <w:szCs w:val="21"/>
                    </w:rPr>
                    <w:t>东</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54.4</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47.6</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w:t>
                  </w:r>
                  <w:r>
                    <w:rPr>
                      <w:rFonts w:eastAsiaTheme="minorEastAsia"/>
                      <w:color w:val="000000" w:themeColor="text1"/>
                      <w:sz w:val="21"/>
                      <w:szCs w:val="21"/>
                    </w:rPr>
                    <w:t>厂界</w:t>
                  </w:r>
                  <w:r>
                    <w:rPr>
                      <w:rFonts w:hint="eastAsia" w:eastAsiaTheme="minorEastAsia"/>
                      <w:color w:val="000000" w:themeColor="text1"/>
                      <w:sz w:val="21"/>
                      <w:szCs w:val="21"/>
                    </w:rPr>
                    <w:t>南</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56.6</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48.6</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70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55</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3#</w:t>
                  </w:r>
                  <w:r>
                    <w:rPr>
                      <w:rFonts w:eastAsiaTheme="minorEastAsia"/>
                      <w:color w:val="000000" w:themeColor="text1"/>
                      <w:sz w:val="21"/>
                      <w:szCs w:val="21"/>
                    </w:rPr>
                    <w:t>厂界</w:t>
                  </w:r>
                  <w:r>
                    <w:rPr>
                      <w:rFonts w:hint="eastAsia" w:eastAsiaTheme="minorEastAsia"/>
                      <w:color w:val="000000" w:themeColor="text1"/>
                      <w:sz w:val="21"/>
                      <w:szCs w:val="21"/>
                    </w:rPr>
                    <w:t>西</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50.0</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44.4</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w:t>
                  </w:r>
                  <w:r>
                    <w:rPr>
                      <w:rFonts w:eastAsiaTheme="minorEastAsia"/>
                      <w:color w:val="000000" w:themeColor="text1"/>
                      <w:sz w:val="21"/>
                      <w:szCs w:val="21"/>
                    </w:rPr>
                    <w:t>厂界</w:t>
                  </w:r>
                  <w:r>
                    <w:rPr>
                      <w:rFonts w:hint="eastAsia" w:eastAsiaTheme="minorEastAsia"/>
                      <w:color w:val="000000" w:themeColor="text1"/>
                      <w:sz w:val="21"/>
                      <w:szCs w:val="21"/>
                    </w:rPr>
                    <w:t>北</w:t>
                  </w:r>
                  <w:r>
                    <w:rPr>
                      <w:rFonts w:eastAsiaTheme="minorEastAsia"/>
                      <w:color w:val="000000" w:themeColor="text1"/>
                      <w:sz w:val="21"/>
                      <w:szCs w:val="21"/>
                    </w:rPr>
                    <w:t>侧</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47.6</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45.0</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color w:val="000000" w:themeColor="text1"/>
                      <w:sz w:val="21"/>
                      <w:szCs w:val="21"/>
                    </w:rPr>
                  </w:pPr>
                </w:p>
              </w:tc>
              <w:tc>
                <w:tcPr>
                  <w:tcW w:w="208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5#阳光里社区</w:t>
                  </w:r>
                </w:p>
              </w:tc>
              <w:tc>
                <w:tcPr>
                  <w:tcW w:w="102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46.0</w:t>
                  </w:r>
                </w:p>
              </w:tc>
              <w:tc>
                <w:tcPr>
                  <w:tcW w:w="943"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45.3</w:t>
                  </w:r>
                </w:p>
              </w:tc>
              <w:tc>
                <w:tcPr>
                  <w:tcW w:w="80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847"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50</w:t>
                  </w:r>
                </w:p>
              </w:tc>
              <w:tc>
                <w:tcPr>
                  <w:tcW w:w="846"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c>
                <w:tcPr>
                  <w:tcW w:w="93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否</w:t>
                  </w:r>
                </w:p>
              </w:tc>
            </w:tr>
          </w:tbl>
          <w:p>
            <w:pPr>
              <w:tabs>
                <w:tab w:val="left" w:pos="930"/>
              </w:tabs>
              <w:adjustRightInd w:val="0"/>
              <w:snapToGrid w:val="0"/>
              <w:spacing w:line="360" w:lineRule="auto"/>
              <w:ind w:firstLine="480" w:firstLineChars="200"/>
              <w:rPr>
                <w:color w:val="000000" w:themeColor="text1"/>
                <w:kern w:val="2"/>
                <w:sz w:val="24"/>
                <w:szCs w:val="22"/>
              </w:rPr>
            </w:pPr>
            <w:r>
              <w:rPr>
                <w:iCs/>
                <w:color w:val="000000" w:themeColor="text1"/>
                <w:sz w:val="24"/>
                <w:szCs w:val="24"/>
              </w:rPr>
              <w:t>由上表可知，项目南厂界噪声值满足《声环境质量标准》（GB3096-2008）</w:t>
            </w:r>
            <w:r>
              <w:rPr>
                <w:rFonts w:hint="eastAsia"/>
                <w:iCs/>
                <w:color w:val="000000" w:themeColor="text1"/>
                <w:sz w:val="24"/>
                <w:szCs w:val="24"/>
              </w:rPr>
              <w:t>4a类</w:t>
            </w:r>
            <w:r>
              <w:rPr>
                <w:iCs/>
                <w:color w:val="000000" w:themeColor="text1"/>
                <w:sz w:val="24"/>
                <w:szCs w:val="24"/>
              </w:rPr>
              <w:t>标准限值</w:t>
            </w:r>
            <w:r>
              <w:rPr>
                <w:rFonts w:hint="eastAsia"/>
                <w:iCs/>
                <w:color w:val="000000" w:themeColor="text1"/>
                <w:sz w:val="24"/>
                <w:szCs w:val="24"/>
              </w:rPr>
              <w:t>；东、西、北厂界及敏感点噪声满足</w:t>
            </w:r>
            <w:r>
              <w:rPr>
                <w:iCs/>
                <w:color w:val="000000" w:themeColor="text1"/>
                <w:sz w:val="24"/>
                <w:szCs w:val="24"/>
              </w:rPr>
              <w:t>《声环境质量标准》（GB3096-2008）</w:t>
            </w:r>
            <w:r>
              <w:rPr>
                <w:rFonts w:hint="eastAsia"/>
                <w:iCs/>
                <w:color w:val="000000" w:themeColor="text1"/>
                <w:sz w:val="24"/>
                <w:szCs w:val="24"/>
              </w:rPr>
              <w:t>2类</w:t>
            </w:r>
            <w:r>
              <w:rPr>
                <w:iCs/>
                <w:color w:val="000000" w:themeColor="text1"/>
                <w:sz w:val="24"/>
                <w:szCs w:val="24"/>
              </w:rPr>
              <w:t>标准限值</w:t>
            </w:r>
            <w:r>
              <w:rPr>
                <w:rFonts w:hint="eastAsia"/>
                <w:iCs/>
                <w:color w:val="000000" w:themeColor="text1"/>
                <w:sz w:val="24"/>
                <w:szCs w:val="24"/>
              </w:rPr>
              <w:t>。</w:t>
            </w:r>
          </w:p>
          <w:p>
            <w:pPr>
              <w:tabs>
                <w:tab w:val="left" w:pos="3555"/>
              </w:tabs>
              <w:spacing w:line="360" w:lineRule="auto"/>
              <w:contextualSpacing/>
              <w:rPr>
                <w:rStyle w:val="123"/>
                <w:b/>
                <w:bCs/>
                <w:color w:val="000000" w:themeColor="text1"/>
                <w:sz w:val="24"/>
                <w:szCs w:val="22"/>
              </w:rPr>
            </w:pPr>
            <w:r>
              <w:rPr>
                <w:rStyle w:val="123"/>
                <w:rFonts w:hint="eastAsia"/>
                <w:b/>
                <w:bCs/>
                <w:color w:val="000000" w:themeColor="text1"/>
                <w:sz w:val="24"/>
                <w:szCs w:val="22"/>
              </w:rPr>
              <w:t>三、主要环境保护目标(列出名单及保护级别)：</w:t>
            </w:r>
          </w:p>
          <w:p>
            <w:pPr>
              <w:pStyle w:val="6"/>
              <w:ind w:firstLine="480"/>
              <w:jc w:val="both"/>
              <w:rPr>
                <w:color w:val="000000" w:themeColor="text1"/>
              </w:rPr>
            </w:pPr>
            <w:r>
              <w:rPr>
                <w:color w:val="000000" w:themeColor="text1"/>
              </w:rPr>
              <w:t>本项目</w:t>
            </w:r>
            <w:r>
              <w:rPr>
                <w:rFonts w:hint="eastAsia"/>
                <w:color w:val="000000" w:themeColor="text1"/>
              </w:rPr>
              <w:t>位于</w:t>
            </w:r>
            <w:r>
              <w:rPr>
                <w:rFonts w:hint="eastAsia" w:eastAsiaTheme="minorEastAsia"/>
                <w:color w:val="000000" w:themeColor="text1"/>
                <w:spacing w:val="8"/>
                <w:szCs w:val="22"/>
              </w:rPr>
              <w:t>陕西省西咸新区空港新城阳光里社区小区青年楼</w:t>
            </w:r>
            <w:r>
              <w:rPr>
                <w:rFonts w:hint="eastAsia"/>
                <w:color w:val="000000" w:themeColor="text1"/>
              </w:rPr>
              <w:t>，</w:t>
            </w:r>
            <w:r>
              <w:rPr>
                <w:color w:val="000000" w:themeColor="text1"/>
              </w:rPr>
              <w:t>根据现场调查</w:t>
            </w:r>
            <w:r>
              <w:rPr>
                <w:rFonts w:hint="eastAsia"/>
                <w:color w:val="000000" w:themeColor="text1"/>
              </w:rPr>
              <w:t>，</w:t>
            </w:r>
            <w:r>
              <w:rPr>
                <w:color w:val="000000" w:themeColor="text1"/>
              </w:rPr>
              <w:t>本地区不属于特殊保护区、生态脆弱区、特殊地貌景观区，评价区内无重点保护文物、古迹、植物、动物及人文景观等。所以本项目主要保护对象为项目附近居民和学校</w:t>
            </w:r>
            <w:r>
              <w:rPr>
                <w:rFonts w:hint="eastAsia"/>
                <w:color w:val="000000" w:themeColor="text1"/>
              </w:rPr>
              <w:t>等</w:t>
            </w:r>
            <w:r>
              <w:rPr>
                <w:color w:val="000000" w:themeColor="text1"/>
              </w:rPr>
              <w:t>，具体保护目标与该项目相对位置见表</w:t>
            </w:r>
            <w:r>
              <w:rPr>
                <w:rFonts w:hint="eastAsia"/>
                <w:color w:val="000000" w:themeColor="text1"/>
              </w:rPr>
              <w:t>9。</w:t>
            </w:r>
          </w:p>
          <w:p>
            <w:pPr>
              <w:widowControl w:val="0"/>
              <w:spacing w:line="360" w:lineRule="auto"/>
              <w:jc w:val="center"/>
              <w:rPr>
                <w:b/>
                <w:bCs/>
                <w:color w:val="000000" w:themeColor="text1"/>
                <w:sz w:val="21"/>
                <w:szCs w:val="21"/>
              </w:rPr>
            </w:pPr>
            <w:r>
              <w:rPr>
                <w:rFonts w:asciiTheme="minorEastAsia" w:hAnsiTheme="minorEastAsia" w:eastAsiaTheme="minorEastAsia"/>
                <w:b/>
                <w:bCs/>
                <w:color w:val="000000" w:themeColor="text1"/>
                <w:sz w:val="21"/>
                <w:szCs w:val="21"/>
              </w:rPr>
              <w:t>表</w:t>
            </w:r>
            <w:r>
              <w:rPr>
                <w:rFonts w:hint="eastAsia"/>
                <w:b/>
                <w:color w:val="000000" w:themeColor="text1"/>
                <w:sz w:val="21"/>
                <w:szCs w:val="21"/>
              </w:rPr>
              <w:t>9</w:t>
            </w:r>
            <w:r>
              <w:rPr>
                <w:rFonts w:asciiTheme="minorEastAsia" w:hAnsiTheme="minorEastAsia" w:eastAsiaTheme="minorEastAsia"/>
                <w:b/>
                <w:bCs/>
                <w:color w:val="000000" w:themeColor="text1"/>
                <w:sz w:val="21"/>
                <w:szCs w:val="21"/>
              </w:rPr>
              <w:t xml:space="preserve"> 项目环境保</w:t>
            </w:r>
            <w:r>
              <w:rPr>
                <w:b/>
                <w:bCs/>
                <w:color w:val="000000" w:themeColor="text1"/>
                <w:sz w:val="21"/>
                <w:szCs w:val="21"/>
              </w:rPr>
              <w:t>护目标表</w:t>
            </w:r>
          </w:p>
          <w:tbl>
            <w:tblPr>
              <w:tblStyle w:val="31"/>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559"/>
              <w:gridCol w:w="1701"/>
              <w:gridCol w:w="1985"/>
              <w:gridCol w:w="85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环境</w:t>
                  </w:r>
                </w:p>
                <w:p>
                  <w:pPr>
                    <w:pStyle w:val="29"/>
                    <w:widowControl w:val="0"/>
                    <w:ind w:firstLine="0" w:firstLineChars="0"/>
                    <w:jc w:val="center"/>
                    <w:rPr>
                      <w:b/>
                      <w:color w:val="000000" w:themeColor="text1"/>
                      <w:sz w:val="21"/>
                      <w:szCs w:val="21"/>
                    </w:rPr>
                  </w:pPr>
                  <w:r>
                    <w:rPr>
                      <w:rFonts w:hint="eastAsia"/>
                      <w:b/>
                      <w:color w:val="000000" w:themeColor="text1"/>
                      <w:sz w:val="21"/>
                      <w:szCs w:val="21"/>
                    </w:rPr>
                    <w:t>要素</w:t>
                  </w:r>
                </w:p>
              </w:tc>
              <w:tc>
                <w:tcPr>
                  <w:tcW w:w="1559"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坐标</w:t>
                  </w:r>
                </w:p>
              </w:tc>
              <w:tc>
                <w:tcPr>
                  <w:tcW w:w="1701"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保护对象及内容</w:t>
                  </w:r>
                </w:p>
              </w:tc>
              <w:tc>
                <w:tcPr>
                  <w:tcW w:w="1985"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距厂界方向及位置</w:t>
                  </w:r>
                </w:p>
              </w:tc>
              <w:tc>
                <w:tcPr>
                  <w:tcW w:w="850"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功能</w:t>
                  </w:r>
                </w:p>
              </w:tc>
              <w:tc>
                <w:tcPr>
                  <w:tcW w:w="2080" w:type="dxa"/>
                  <w:vAlign w:val="center"/>
                </w:tcPr>
                <w:p>
                  <w:pPr>
                    <w:pStyle w:val="29"/>
                    <w:widowControl w:val="0"/>
                    <w:ind w:firstLine="0" w:firstLineChars="0"/>
                    <w:jc w:val="center"/>
                    <w:rPr>
                      <w:b/>
                      <w:color w:val="000000" w:themeColor="text1"/>
                      <w:sz w:val="21"/>
                      <w:szCs w:val="21"/>
                    </w:rPr>
                  </w:pPr>
                  <w:r>
                    <w:rPr>
                      <w:rFonts w:hint="eastAsia"/>
                      <w:b/>
                      <w:color w:val="000000" w:themeColor="text1"/>
                      <w:sz w:val="21"/>
                      <w:szCs w:val="21"/>
                    </w:rPr>
                    <w:t>环境质量标准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restart"/>
                  <w:vAlign w:val="center"/>
                </w:tcPr>
                <w:p>
                  <w:pPr>
                    <w:pStyle w:val="29"/>
                    <w:widowControl w:val="0"/>
                    <w:ind w:firstLine="0" w:firstLineChars="0"/>
                    <w:jc w:val="center"/>
                    <w:rPr>
                      <w:color w:val="000000" w:themeColor="text1"/>
                      <w:sz w:val="21"/>
                      <w:szCs w:val="21"/>
                    </w:rPr>
                  </w:pPr>
                  <w:r>
                    <w:rPr>
                      <w:color w:val="000000" w:themeColor="text1"/>
                      <w:sz w:val="21"/>
                      <w:szCs w:val="21"/>
                    </w:rPr>
                    <w:t>环境</w:t>
                  </w:r>
                </w:p>
                <w:p>
                  <w:pPr>
                    <w:pStyle w:val="29"/>
                    <w:widowControl w:val="0"/>
                    <w:ind w:firstLine="0" w:firstLineChars="0"/>
                    <w:jc w:val="center"/>
                    <w:rPr>
                      <w:b/>
                      <w:color w:val="000000" w:themeColor="text1"/>
                      <w:sz w:val="21"/>
                      <w:szCs w:val="21"/>
                    </w:rPr>
                  </w:pPr>
                  <w:r>
                    <w:rPr>
                      <w:color w:val="000000" w:themeColor="text1"/>
                      <w:sz w:val="21"/>
                      <w:szCs w:val="21"/>
                    </w:rPr>
                    <w:t>空气</w:t>
                  </w: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54.8</w:t>
                  </w:r>
                  <w:r>
                    <w:rPr>
                      <w:color w:val="000000" w:themeColor="text1"/>
                      <w:sz w:val="21"/>
                      <w:szCs w:val="21"/>
                    </w:rPr>
                    <w:t>"</w:t>
                  </w:r>
                </w:p>
                <w:p>
                  <w:pPr>
                    <w:pStyle w:val="29"/>
                    <w:widowControl w:val="0"/>
                    <w:ind w:firstLine="0" w:firstLineChars="0"/>
                    <w:jc w:val="center"/>
                    <w:rPr>
                      <w:b/>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58.1</w:t>
                  </w:r>
                  <w:r>
                    <w:rPr>
                      <w:color w:val="000000" w:themeColor="text1"/>
                      <w:sz w:val="21"/>
                      <w:szCs w:val="21"/>
                    </w:rPr>
                    <w:t>"</w:t>
                  </w:r>
                </w:p>
              </w:tc>
              <w:tc>
                <w:tcPr>
                  <w:tcW w:w="1701" w:type="dxa"/>
                  <w:vAlign w:val="center"/>
                </w:tcPr>
                <w:p>
                  <w:pPr>
                    <w:pStyle w:val="29"/>
                    <w:widowControl w:val="0"/>
                    <w:ind w:firstLine="0" w:firstLineChars="0"/>
                    <w:jc w:val="center"/>
                    <w:rPr>
                      <w:b/>
                      <w:color w:val="000000" w:themeColor="text1"/>
                      <w:sz w:val="21"/>
                      <w:szCs w:val="21"/>
                    </w:rPr>
                  </w:pPr>
                  <w:r>
                    <w:rPr>
                      <w:rFonts w:hint="eastAsia"/>
                      <w:color w:val="000000" w:themeColor="text1"/>
                      <w:sz w:val="21"/>
                      <w:szCs w:val="21"/>
                    </w:rPr>
                    <w:t>阳光里社区北区</w:t>
                  </w:r>
                </w:p>
              </w:tc>
              <w:tc>
                <w:tcPr>
                  <w:tcW w:w="1985" w:type="dxa"/>
                  <w:vAlign w:val="center"/>
                </w:tcPr>
                <w:p>
                  <w:pPr>
                    <w:pStyle w:val="29"/>
                    <w:widowControl w:val="0"/>
                    <w:ind w:firstLine="0" w:firstLineChars="0"/>
                    <w:jc w:val="center"/>
                    <w:rPr>
                      <w:b/>
                      <w:color w:val="000000" w:themeColor="text1"/>
                      <w:sz w:val="21"/>
                      <w:szCs w:val="21"/>
                    </w:rPr>
                  </w:pPr>
                  <w:r>
                    <w:rPr>
                      <w:rFonts w:hint="eastAsia"/>
                      <w:color w:val="000000" w:themeColor="text1"/>
                      <w:sz w:val="21"/>
                      <w:szCs w:val="21"/>
                    </w:rPr>
                    <w:t>N，10m</w:t>
                  </w:r>
                </w:p>
              </w:tc>
              <w:tc>
                <w:tcPr>
                  <w:tcW w:w="850" w:type="dxa"/>
                  <w:vAlign w:val="center"/>
                </w:tcPr>
                <w:p>
                  <w:pPr>
                    <w:pStyle w:val="29"/>
                    <w:widowControl w:val="0"/>
                    <w:ind w:firstLine="0" w:firstLineChars="0"/>
                    <w:jc w:val="center"/>
                    <w:rPr>
                      <w:b/>
                      <w:color w:val="000000" w:themeColor="text1"/>
                      <w:sz w:val="21"/>
                      <w:szCs w:val="21"/>
                    </w:rPr>
                  </w:pPr>
                  <w:r>
                    <w:rPr>
                      <w:color w:val="000000" w:themeColor="text1"/>
                      <w:sz w:val="21"/>
                      <w:szCs w:val="21"/>
                    </w:rPr>
                    <w:t>居住</w:t>
                  </w:r>
                </w:p>
              </w:tc>
              <w:tc>
                <w:tcPr>
                  <w:tcW w:w="2080" w:type="dxa"/>
                  <w:vMerge w:val="restart"/>
                  <w:vAlign w:val="center"/>
                </w:tcPr>
                <w:p>
                  <w:pPr>
                    <w:pStyle w:val="29"/>
                    <w:widowControl w:val="0"/>
                    <w:ind w:firstLine="0" w:firstLineChars="0"/>
                    <w:jc w:val="center"/>
                    <w:rPr>
                      <w:b/>
                      <w:color w:val="000000" w:themeColor="text1"/>
                      <w:sz w:val="21"/>
                      <w:szCs w:val="21"/>
                    </w:rPr>
                  </w:pPr>
                  <w:r>
                    <w:rPr>
                      <w:rFonts w:hint="eastAsia"/>
                      <w:color w:val="000000" w:themeColor="text1"/>
                      <w:sz w:val="21"/>
                      <w:szCs w:val="21"/>
                    </w:rPr>
                    <w:t>《环境空气质量标准》（GB3095-2012）二级标准及其修改单（2018年8月13日）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02" w:type="dxa"/>
                  <w:vMerge w:val="continue"/>
                  <w:vAlign w:val="center"/>
                </w:tcPr>
                <w:p>
                  <w:pPr>
                    <w:pStyle w:val="29"/>
                    <w:widowControl w:val="0"/>
                    <w:ind w:firstLine="0" w:firstLineChars="0"/>
                    <w:jc w:val="center"/>
                    <w:rPr>
                      <w:b/>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54.1</w:t>
                  </w:r>
                  <w:r>
                    <w:rPr>
                      <w:color w:val="000000" w:themeColor="text1"/>
                      <w:sz w:val="21"/>
                      <w:szCs w:val="21"/>
                    </w:rPr>
                    <w:t>"</w:t>
                  </w:r>
                </w:p>
                <w:p>
                  <w:pPr>
                    <w:pStyle w:val="29"/>
                    <w:widowControl w:val="0"/>
                    <w:spacing w:line="240" w:lineRule="exact"/>
                    <w:ind w:firstLine="0" w:firstLineChars="0"/>
                    <w:jc w:val="center"/>
                    <w:rPr>
                      <w:b/>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52.5</w:t>
                  </w:r>
                  <w:r>
                    <w:rPr>
                      <w:color w:val="000000" w:themeColor="text1"/>
                      <w:sz w:val="21"/>
                      <w:szCs w:val="21"/>
                    </w:rPr>
                    <w:t>"</w:t>
                  </w:r>
                </w:p>
              </w:tc>
              <w:tc>
                <w:tcPr>
                  <w:tcW w:w="1701"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阳光里社区南区</w:t>
                  </w:r>
                </w:p>
              </w:tc>
              <w:tc>
                <w:tcPr>
                  <w:tcW w:w="1985" w:type="dxa"/>
                  <w:vAlign w:val="center"/>
                </w:tcPr>
                <w:p>
                  <w:pPr>
                    <w:pStyle w:val="29"/>
                    <w:widowControl w:val="0"/>
                    <w:jc w:val="both"/>
                    <w:rPr>
                      <w:color w:val="000000" w:themeColor="text1"/>
                      <w:sz w:val="21"/>
                      <w:szCs w:val="21"/>
                    </w:rPr>
                  </w:pPr>
                  <w:r>
                    <w:rPr>
                      <w:rFonts w:hint="eastAsia"/>
                      <w:color w:val="000000" w:themeColor="text1"/>
                      <w:sz w:val="21"/>
                      <w:szCs w:val="21"/>
                    </w:rPr>
                    <w:t>S，40m</w:t>
                  </w:r>
                </w:p>
              </w:tc>
              <w:tc>
                <w:tcPr>
                  <w:tcW w:w="850" w:type="dxa"/>
                  <w:vAlign w:val="center"/>
                </w:tcPr>
                <w:p>
                  <w:pPr>
                    <w:pStyle w:val="29"/>
                    <w:widowControl w:val="0"/>
                    <w:ind w:left="0" w:leftChars="0" w:firstLine="210" w:firstLineChars="100"/>
                    <w:jc w:val="both"/>
                    <w:rPr>
                      <w:b/>
                      <w:color w:val="000000" w:themeColor="text1"/>
                      <w:sz w:val="21"/>
                      <w:szCs w:val="21"/>
                    </w:rPr>
                  </w:pPr>
                  <w:r>
                    <w:rPr>
                      <w:color w:val="000000" w:themeColor="text1"/>
                      <w:sz w:val="21"/>
                      <w:szCs w:val="21"/>
                    </w:rPr>
                    <w:t>居住</w:t>
                  </w:r>
                </w:p>
              </w:tc>
              <w:tc>
                <w:tcPr>
                  <w:tcW w:w="2080" w:type="dxa"/>
                  <w:vMerge w:val="continue"/>
                  <w:vAlign w:val="center"/>
                </w:tcPr>
                <w:p>
                  <w:pPr>
                    <w:pStyle w:val="29"/>
                    <w:widowControl w:val="0"/>
                    <w:ind w:firstLine="0" w:firstLineChars="0"/>
                    <w:jc w:val="center"/>
                    <w:rPr>
                      <w:b/>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43</w:t>
                  </w:r>
                  <w:r>
                    <w:rPr>
                      <w:color w:val="000000" w:themeColor="text1"/>
                      <w:sz w:val="21"/>
                      <w:szCs w:val="21"/>
                    </w:rPr>
                    <w:t>'</w:t>
                  </w:r>
                  <w:r>
                    <w:rPr>
                      <w:rFonts w:hint="eastAsia"/>
                      <w:color w:val="000000" w:themeColor="text1"/>
                      <w:sz w:val="21"/>
                      <w:szCs w:val="21"/>
                    </w:rPr>
                    <w:t>09.1</w:t>
                  </w:r>
                  <w:r>
                    <w:rPr>
                      <w:color w:val="000000" w:themeColor="text1"/>
                      <w:sz w:val="21"/>
                      <w:szCs w:val="21"/>
                    </w:rPr>
                    <w:t>"</w:t>
                  </w:r>
                </w:p>
                <w:p>
                  <w:pPr>
                    <w:widowControl w:val="0"/>
                    <w:spacing w:line="240" w:lineRule="exact"/>
                    <w:jc w:val="center"/>
                    <w:rPr>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54.5</w:t>
                  </w:r>
                  <w:r>
                    <w:rPr>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rFonts w:hint="eastAsia"/>
                      <w:color w:val="000000" w:themeColor="text1"/>
                      <w:sz w:val="21"/>
                      <w:szCs w:val="21"/>
                    </w:rPr>
                    <w:t>消防队</w:t>
                  </w:r>
                </w:p>
              </w:tc>
              <w:tc>
                <w:tcPr>
                  <w:tcW w:w="1985" w:type="dxa"/>
                  <w:vAlign w:val="center"/>
                </w:tcPr>
                <w:p>
                  <w:pPr>
                    <w:widowControl w:val="0"/>
                    <w:spacing w:line="0" w:lineRule="atLeast"/>
                    <w:jc w:val="center"/>
                    <w:rPr>
                      <w:color w:val="000000" w:themeColor="text1"/>
                      <w:sz w:val="21"/>
                      <w:szCs w:val="21"/>
                    </w:rPr>
                  </w:pPr>
                  <w:r>
                    <w:rPr>
                      <w:rFonts w:hint="eastAsia"/>
                      <w:color w:val="000000" w:themeColor="text1"/>
                      <w:sz w:val="21"/>
                      <w:szCs w:val="21"/>
                    </w:rPr>
                    <w:t>E，225m</w:t>
                  </w:r>
                </w:p>
              </w:tc>
              <w:tc>
                <w:tcPr>
                  <w:tcW w:w="850" w:type="dxa"/>
                  <w:vAlign w:val="center"/>
                </w:tcPr>
                <w:p>
                  <w:pPr>
                    <w:pStyle w:val="29"/>
                    <w:widowControl w:val="0"/>
                    <w:ind w:firstLine="0" w:firstLineChars="0"/>
                    <w:jc w:val="center"/>
                    <w:rPr>
                      <w:color w:val="000000" w:themeColor="text1"/>
                      <w:sz w:val="21"/>
                      <w:szCs w:val="21"/>
                    </w:rPr>
                  </w:pPr>
                  <w:r>
                    <w:rPr>
                      <w:color w:val="000000" w:themeColor="text1"/>
                      <w:sz w:val="21"/>
                      <w:szCs w:val="21"/>
                    </w:rPr>
                    <w:t>消防</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54.7</w:t>
                  </w:r>
                  <w:r>
                    <w:rPr>
                      <w:color w:val="000000" w:themeColor="text1"/>
                      <w:sz w:val="21"/>
                      <w:szCs w:val="21"/>
                    </w:rPr>
                    <w:t>"</w:t>
                  </w:r>
                </w:p>
                <w:p>
                  <w:pPr>
                    <w:widowControl w:val="0"/>
                    <w:spacing w:line="240" w:lineRule="exact"/>
                    <w:jc w:val="center"/>
                    <w:rPr>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30.1</w:t>
                  </w:r>
                  <w:r>
                    <w:rPr>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rFonts w:hint="eastAsia"/>
                      <w:color w:val="000000" w:themeColor="text1"/>
                      <w:sz w:val="21"/>
                      <w:szCs w:val="21"/>
                      <w:lang w:eastAsia="zh-CN"/>
                    </w:rPr>
                    <w:t>北杜</w:t>
                  </w:r>
                  <w:r>
                    <w:rPr>
                      <w:color w:val="000000" w:themeColor="text1"/>
                      <w:sz w:val="21"/>
                      <w:szCs w:val="21"/>
                    </w:rPr>
                    <w:t>镇政府</w:t>
                  </w:r>
                </w:p>
              </w:tc>
              <w:tc>
                <w:tcPr>
                  <w:tcW w:w="1985" w:type="dxa"/>
                  <w:vAlign w:val="center"/>
                </w:tcPr>
                <w:p>
                  <w:pPr>
                    <w:widowControl w:val="0"/>
                    <w:spacing w:line="0" w:lineRule="atLeast"/>
                    <w:jc w:val="center"/>
                    <w:rPr>
                      <w:color w:val="000000" w:themeColor="text1"/>
                      <w:sz w:val="21"/>
                      <w:szCs w:val="21"/>
                    </w:rPr>
                  </w:pPr>
                  <w:r>
                    <w:rPr>
                      <w:rFonts w:hint="eastAsia"/>
                      <w:color w:val="000000" w:themeColor="text1"/>
                      <w:sz w:val="21"/>
                      <w:szCs w:val="21"/>
                    </w:rPr>
                    <w:t>S，763m</w:t>
                  </w:r>
                </w:p>
              </w:tc>
              <w:tc>
                <w:tcPr>
                  <w:tcW w:w="850"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政府</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43</w:t>
                  </w:r>
                  <w:r>
                    <w:rPr>
                      <w:color w:val="000000" w:themeColor="text1"/>
                      <w:sz w:val="21"/>
                      <w:szCs w:val="21"/>
                    </w:rPr>
                    <w:t>'</w:t>
                  </w:r>
                  <w:r>
                    <w:rPr>
                      <w:rFonts w:hint="eastAsia"/>
                      <w:color w:val="000000" w:themeColor="text1"/>
                      <w:sz w:val="21"/>
                      <w:szCs w:val="21"/>
                    </w:rPr>
                    <w:t>34.8</w:t>
                  </w:r>
                  <w:r>
                    <w:rPr>
                      <w:color w:val="000000" w:themeColor="text1"/>
                      <w:sz w:val="21"/>
                      <w:szCs w:val="21"/>
                    </w:rPr>
                    <w:t>"</w:t>
                  </w:r>
                </w:p>
                <w:p>
                  <w:pPr>
                    <w:pStyle w:val="29"/>
                    <w:widowControl w:val="0"/>
                    <w:spacing w:line="240" w:lineRule="exact"/>
                    <w:ind w:firstLine="0" w:firstLineChars="0"/>
                    <w:jc w:val="center"/>
                    <w:rPr>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54.7</w:t>
                  </w:r>
                  <w:r>
                    <w:rPr>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color w:val="000000" w:themeColor="text1"/>
                      <w:sz w:val="21"/>
                      <w:szCs w:val="21"/>
                    </w:rPr>
                    <w:t>北城村</w:t>
                  </w:r>
                </w:p>
              </w:tc>
              <w:tc>
                <w:tcPr>
                  <w:tcW w:w="1985" w:type="dxa"/>
                  <w:vAlign w:val="center"/>
                </w:tcPr>
                <w:p>
                  <w:pPr>
                    <w:widowControl w:val="0"/>
                    <w:jc w:val="center"/>
                    <w:rPr>
                      <w:color w:val="000000" w:themeColor="text1"/>
                      <w:sz w:val="21"/>
                      <w:szCs w:val="21"/>
                    </w:rPr>
                  </w:pPr>
                  <w:r>
                    <w:rPr>
                      <w:rFonts w:hint="eastAsia"/>
                      <w:color w:val="000000" w:themeColor="text1"/>
                      <w:sz w:val="21"/>
                      <w:szCs w:val="21"/>
                    </w:rPr>
                    <w:t>E，773m</w:t>
                  </w:r>
                </w:p>
              </w:tc>
              <w:tc>
                <w:tcPr>
                  <w:tcW w:w="850" w:type="dxa"/>
                  <w:vAlign w:val="center"/>
                </w:tcPr>
                <w:p>
                  <w:pPr>
                    <w:pStyle w:val="29"/>
                    <w:widowControl w:val="0"/>
                    <w:ind w:firstLine="0" w:firstLineChars="0"/>
                    <w:jc w:val="center"/>
                    <w:rPr>
                      <w:color w:val="000000" w:themeColor="text1"/>
                      <w:sz w:val="21"/>
                      <w:szCs w:val="21"/>
                    </w:rPr>
                  </w:pPr>
                  <w:r>
                    <w:rPr>
                      <w:color w:val="000000" w:themeColor="text1"/>
                      <w:sz w:val="21"/>
                      <w:szCs w:val="21"/>
                    </w:rPr>
                    <w:t>居住</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20.7</w:t>
                  </w:r>
                  <w:r>
                    <w:rPr>
                      <w:color w:val="000000" w:themeColor="text1"/>
                      <w:sz w:val="21"/>
                      <w:szCs w:val="21"/>
                    </w:rPr>
                    <w:t>"</w:t>
                  </w:r>
                </w:p>
                <w:p>
                  <w:pPr>
                    <w:pStyle w:val="29"/>
                    <w:widowControl w:val="0"/>
                    <w:spacing w:line="240" w:lineRule="exact"/>
                    <w:ind w:firstLine="0" w:firstLineChars="0"/>
                    <w:jc w:val="center"/>
                    <w:rPr>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26.8</w:t>
                  </w:r>
                  <w:r>
                    <w:rPr>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rFonts w:hint="eastAsia"/>
                      <w:color w:val="000000" w:themeColor="text1"/>
                      <w:sz w:val="21"/>
                      <w:szCs w:val="21"/>
                    </w:rPr>
                    <w:t>渭城区</w:t>
                  </w:r>
                  <w:r>
                    <w:rPr>
                      <w:rFonts w:hint="eastAsia"/>
                      <w:color w:val="000000" w:themeColor="text1"/>
                      <w:sz w:val="21"/>
                      <w:szCs w:val="21"/>
                      <w:lang w:eastAsia="zh-CN"/>
                    </w:rPr>
                    <w:t>北杜</w:t>
                  </w:r>
                  <w:r>
                    <w:rPr>
                      <w:rFonts w:hint="eastAsia"/>
                      <w:color w:val="000000" w:themeColor="text1"/>
                      <w:sz w:val="21"/>
                      <w:szCs w:val="21"/>
                    </w:rPr>
                    <w:t>镇初级中学</w:t>
                  </w:r>
                </w:p>
              </w:tc>
              <w:tc>
                <w:tcPr>
                  <w:tcW w:w="1985" w:type="dxa"/>
                </w:tcPr>
                <w:p>
                  <w:pPr>
                    <w:widowControl w:val="0"/>
                    <w:jc w:val="center"/>
                    <w:rPr>
                      <w:color w:val="000000" w:themeColor="text1"/>
                    </w:rPr>
                  </w:pPr>
                  <w:r>
                    <w:rPr>
                      <w:rFonts w:hint="eastAsia"/>
                      <w:color w:val="000000" w:themeColor="text1"/>
                      <w:sz w:val="21"/>
                      <w:szCs w:val="21"/>
                    </w:rPr>
                    <w:t>SW，1206m</w:t>
                  </w:r>
                </w:p>
              </w:tc>
              <w:tc>
                <w:tcPr>
                  <w:tcW w:w="850"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学校</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43</w:t>
                  </w:r>
                  <w:r>
                    <w:rPr>
                      <w:color w:val="000000" w:themeColor="text1"/>
                      <w:sz w:val="21"/>
                      <w:szCs w:val="21"/>
                    </w:rPr>
                    <w:t>'</w:t>
                  </w:r>
                  <w:r>
                    <w:rPr>
                      <w:rFonts w:hint="eastAsia"/>
                      <w:color w:val="000000" w:themeColor="text1"/>
                      <w:sz w:val="21"/>
                      <w:szCs w:val="21"/>
                    </w:rPr>
                    <w:t>53.6</w:t>
                  </w:r>
                  <w:r>
                    <w:rPr>
                      <w:color w:val="000000" w:themeColor="text1"/>
                      <w:sz w:val="21"/>
                      <w:szCs w:val="21"/>
                    </w:rPr>
                    <w:t>"</w:t>
                  </w:r>
                </w:p>
                <w:p>
                  <w:pPr>
                    <w:pStyle w:val="29"/>
                    <w:widowControl w:val="0"/>
                    <w:spacing w:line="240" w:lineRule="exact"/>
                    <w:ind w:firstLine="0" w:firstLineChars="0"/>
                    <w:jc w:val="center"/>
                    <w:rPr>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35.9</w:t>
                  </w:r>
                  <w:r>
                    <w:rPr>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rFonts w:hint="eastAsia"/>
                      <w:color w:val="000000" w:themeColor="text1"/>
                      <w:sz w:val="21"/>
                      <w:szCs w:val="21"/>
                      <w:lang w:eastAsia="zh-CN"/>
                    </w:rPr>
                    <w:t>北杜</w:t>
                  </w:r>
                  <w:r>
                    <w:rPr>
                      <w:rFonts w:hint="eastAsia"/>
                      <w:color w:val="000000" w:themeColor="text1"/>
                      <w:sz w:val="21"/>
                      <w:szCs w:val="21"/>
                    </w:rPr>
                    <w:t>村</w:t>
                  </w:r>
                </w:p>
              </w:tc>
              <w:tc>
                <w:tcPr>
                  <w:tcW w:w="1985" w:type="dxa"/>
                </w:tcPr>
                <w:p>
                  <w:pPr>
                    <w:widowControl w:val="0"/>
                    <w:jc w:val="center"/>
                    <w:rPr>
                      <w:color w:val="000000" w:themeColor="text1"/>
                    </w:rPr>
                  </w:pPr>
                  <w:r>
                    <w:rPr>
                      <w:rFonts w:hint="eastAsia"/>
                      <w:color w:val="000000" w:themeColor="text1"/>
                      <w:sz w:val="21"/>
                      <w:szCs w:val="21"/>
                    </w:rPr>
                    <w:t>SE，1386m</w:t>
                  </w:r>
                </w:p>
              </w:tc>
              <w:tc>
                <w:tcPr>
                  <w:tcW w:w="850" w:type="dxa"/>
                </w:tcPr>
                <w:p>
                  <w:pPr>
                    <w:widowControl w:val="0"/>
                    <w:jc w:val="center"/>
                    <w:rPr>
                      <w:color w:val="000000" w:themeColor="text1"/>
                    </w:rPr>
                  </w:pPr>
                  <w:r>
                    <w:rPr>
                      <w:color w:val="000000" w:themeColor="text1"/>
                      <w:sz w:val="21"/>
                      <w:szCs w:val="21"/>
                    </w:rPr>
                    <w:t>居住</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restart"/>
                  <w:vAlign w:val="center"/>
                </w:tcPr>
                <w:p>
                  <w:pPr>
                    <w:pStyle w:val="29"/>
                    <w:widowControl w:val="0"/>
                    <w:ind w:firstLine="0" w:firstLineChars="0"/>
                    <w:jc w:val="both"/>
                    <w:rPr>
                      <w:color w:val="000000" w:themeColor="text1"/>
                      <w:sz w:val="21"/>
                      <w:szCs w:val="21"/>
                    </w:rPr>
                  </w:pPr>
                  <w:r>
                    <w:rPr>
                      <w:color w:val="000000" w:themeColor="text1"/>
                      <w:sz w:val="21"/>
                      <w:szCs w:val="21"/>
                    </w:rPr>
                    <w:t>声环境</w:t>
                  </w: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w:t>
                  </w:r>
                </w:p>
              </w:tc>
              <w:tc>
                <w:tcPr>
                  <w:tcW w:w="1701" w:type="dxa"/>
                  <w:vAlign w:val="center"/>
                </w:tcPr>
                <w:p>
                  <w:pPr>
                    <w:widowControl w:val="0"/>
                    <w:spacing w:line="0" w:lineRule="atLeast"/>
                    <w:jc w:val="center"/>
                    <w:rPr>
                      <w:color w:val="000000" w:themeColor="text1"/>
                      <w:sz w:val="21"/>
                      <w:szCs w:val="21"/>
                    </w:rPr>
                  </w:pPr>
                  <w:r>
                    <w:rPr>
                      <w:rFonts w:hint="eastAsia"/>
                      <w:color w:val="000000" w:themeColor="text1"/>
                      <w:sz w:val="21"/>
                      <w:szCs w:val="21"/>
                    </w:rPr>
                    <w:t>区域声环境</w:t>
                  </w:r>
                </w:p>
              </w:tc>
              <w:tc>
                <w:tcPr>
                  <w:tcW w:w="1985" w:type="dxa"/>
                  <w:vAlign w:val="center"/>
                </w:tcPr>
                <w:p>
                  <w:pPr>
                    <w:widowControl w:val="0"/>
                    <w:jc w:val="center"/>
                    <w:rPr>
                      <w:color w:val="000000" w:themeColor="text1"/>
                      <w:sz w:val="21"/>
                      <w:szCs w:val="21"/>
                    </w:rPr>
                  </w:pPr>
                  <w:r>
                    <w:rPr>
                      <w:rFonts w:hint="eastAsia"/>
                      <w:color w:val="000000" w:themeColor="text1"/>
                      <w:sz w:val="21"/>
                      <w:szCs w:val="21"/>
                    </w:rPr>
                    <w:t>厂界外200米</w:t>
                  </w:r>
                </w:p>
              </w:tc>
              <w:tc>
                <w:tcPr>
                  <w:tcW w:w="850"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w:t>
                  </w:r>
                </w:p>
              </w:tc>
              <w:tc>
                <w:tcPr>
                  <w:tcW w:w="2080" w:type="dxa"/>
                  <w:vMerge w:val="restart"/>
                  <w:vAlign w:val="center"/>
                </w:tcPr>
                <w:p>
                  <w:pPr>
                    <w:pStyle w:val="29"/>
                    <w:widowControl w:val="0"/>
                    <w:ind w:firstLine="0" w:firstLineChars="0"/>
                    <w:jc w:val="both"/>
                    <w:rPr>
                      <w:color w:val="000000" w:themeColor="text1"/>
                      <w:sz w:val="21"/>
                      <w:szCs w:val="21"/>
                    </w:rPr>
                  </w:pPr>
                  <w:r>
                    <w:rPr>
                      <w:iCs/>
                      <w:color w:val="000000" w:themeColor="text1"/>
                      <w:sz w:val="21"/>
                      <w:szCs w:val="21"/>
                    </w:rPr>
                    <w:t>《</w:t>
                  </w:r>
                  <w:r>
                    <w:rPr>
                      <w:color w:val="000000" w:themeColor="text1"/>
                      <w:sz w:val="21"/>
                      <w:szCs w:val="21"/>
                    </w:rPr>
                    <w:t>声环境质量标准</w:t>
                  </w:r>
                  <w:r>
                    <w:rPr>
                      <w:rFonts w:hint="eastAsia"/>
                      <w:color w:val="000000" w:themeColor="text1"/>
                      <w:sz w:val="21"/>
                      <w:szCs w:val="21"/>
                    </w:rPr>
                    <w:t>》</w:t>
                  </w:r>
                  <w:r>
                    <w:rPr>
                      <w:color w:val="000000" w:themeColor="text1"/>
                      <w:sz w:val="21"/>
                      <w:szCs w:val="21"/>
                    </w:rPr>
                    <w:t>（GB3096-2008）</w:t>
                  </w:r>
                  <w:r>
                    <w:rPr>
                      <w:rFonts w:hint="eastAsia"/>
                      <w:color w:val="000000" w:themeColor="text1"/>
                      <w:sz w:val="21"/>
                      <w:szCs w:val="21"/>
                    </w:rPr>
                    <w:t>2类（东、西、北侧）及4a类（南侧）</w:t>
                  </w:r>
                  <w:r>
                    <w:rPr>
                      <w:color w:val="000000" w:themeColor="text1"/>
                      <w:sz w:val="21"/>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54.8</w:t>
                  </w:r>
                  <w:r>
                    <w:rPr>
                      <w:color w:val="000000" w:themeColor="text1"/>
                      <w:sz w:val="21"/>
                      <w:szCs w:val="21"/>
                    </w:rPr>
                    <w:t>"</w:t>
                  </w:r>
                </w:p>
                <w:p>
                  <w:pPr>
                    <w:pStyle w:val="29"/>
                    <w:widowControl w:val="0"/>
                    <w:ind w:firstLine="0" w:firstLineChars="0"/>
                    <w:jc w:val="center"/>
                    <w:rPr>
                      <w:b/>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58.1</w:t>
                  </w:r>
                  <w:r>
                    <w:rPr>
                      <w:color w:val="000000" w:themeColor="text1"/>
                      <w:sz w:val="21"/>
                      <w:szCs w:val="21"/>
                    </w:rPr>
                    <w:t>"</w:t>
                  </w:r>
                </w:p>
              </w:tc>
              <w:tc>
                <w:tcPr>
                  <w:tcW w:w="1701" w:type="dxa"/>
                  <w:vAlign w:val="center"/>
                </w:tcPr>
                <w:p>
                  <w:pPr>
                    <w:pStyle w:val="29"/>
                    <w:widowControl w:val="0"/>
                    <w:ind w:firstLine="0" w:firstLineChars="0"/>
                    <w:jc w:val="center"/>
                    <w:rPr>
                      <w:b/>
                      <w:color w:val="000000" w:themeColor="text1"/>
                      <w:sz w:val="21"/>
                      <w:szCs w:val="21"/>
                    </w:rPr>
                  </w:pPr>
                  <w:r>
                    <w:rPr>
                      <w:rFonts w:hint="eastAsia"/>
                      <w:color w:val="000000" w:themeColor="text1"/>
                      <w:sz w:val="21"/>
                      <w:szCs w:val="21"/>
                    </w:rPr>
                    <w:t>阳光里社区北区</w:t>
                  </w:r>
                </w:p>
              </w:tc>
              <w:tc>
                <w:tcPr>
                  <w:tcW w:w="1985" w:type="dxa"/>
                  <w:vAlign w:val="center"/>
                </w:tcPr>
                <w:p>
                  <w:pPr>
                    <w:pStyle w:val="29"/>
                    <w:widowControl w:val="0"/>
                    <w:ind w:firstLine="0" w:firstLineChars="0"/>
                    <w:jc w:val="center"/>
                    <w:rPr>
                      <w:b/>
                      <w:color w:val="000000" w:themeColor="text1"/>
                      <w:sz w:val="21"/>
                      <w:szCs w:val="21"/>
                    </w:rPr>
                  </w:pPr>
                  <w:r>
                    <w:rPr>
                      <w:rFonts w:hint="eastAsia"/>
                      <w:color w:val="000000" w:themeColor="text1"/>
                      <w:sz w:val="21"/>
                      <w:szCs w:val="21"/>
                    </w:rPr>
                    <w:t>N，10m</w:t>
                  </w:r>
                </w:p>
              </w:tc>
              <w:tc>
                <w:tcPr>
                  <w:tcW w:w="850" w:type="dxa"/>
                  <w:vAlign w:val="center"/>
                </w:tcPr>
                <w:p>
                  <w:pPr>
                    <w:pStyle w:val="29"/>
                    <w:widowControl w:val="0"/>
                    <w:ind w:firstLine="0" w:firstLineChars="0"/>
                    <w:jc w:val="center"/>
                    <w:rPr>
                      <w:b/>
                      <w:color w:val="000000" w:themeColor="text1"/>
                      <w:sz w:val="21"/>
                      <w:szCs w:val="21"/>
                    </w:rPr>
                  </w:pPr>
                  <w:r>
                    <w:rPr>
                      <w:color w:val="000000" w:themeColor="text1"/>
                      <w:sz w:val="21"/>
                      <w:szCs w:val="21"/>
                    </w:rPr>
                    <w:t>居住</w:t>
                  </w:r>
                </w:p>
              </w:tc>
              <w:tc>
                <w:tcPr>
                  <w:tcW w:w="2080" w:type="dxa"/>
                  <w:vMerge w:val="continue"/>
                  <w:vAlign w:val="center"/>
                </w:tcPr>
                <w:p>
                  <w:pPr>
                    <w:pStyle w:val="29"/>
                    <w:widowControl w:val="0"/>
                    <w:ind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color w:val="000000" w:themeColor="text1"/>
                      <w:sz w:val="21"/>
                      <w:szCs w:val="21"/>
                    </w:rPr>
                  </w:pP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108</w:t>
                  </w:r>
                  <w:r>
                    <w:rPr>
                      <w:color w:val="000000" w:themeColor="text1"/>
                      <w:sz w:val="21"/>
                      <w:szCs w:val="21"/>
                    </w:rPr>
                    <w:t>°</w:t>
                  </w:r>
                  <w:r>
                    <w:rPr>
                      <w:rFonts w:hint="eastAsia"/>
                      <w:color w:val="000000" w:themeColor="text1"/>
                      <w:sz w:val="21"/>
                      <w:szCs w:val="21"/>
                    </w:rPr>
                    <w:t>42</w:t>
                  </w:r>
                  <w:r>
                    <w:rPr>
                      <w:color w:val="000000" w:themeColor="text1"/>
                      <w:sz w:val="21"/>
                      <w:szCs w:val="21"/>
                    </w:rPr>
                    <w:t>'</w:t>
                  </w:r>
                  <w:r>
                    <w:rPr>
                      <w:rFonts w:hint="eastAsia"/>
                      <w:color w:val="000000" w:themeColor="text1"/>
                      <w:sz w:val="21"/>
                      <w:szCs w:val="21"/>
                    </w:rPr>
                    <w:t>54.1</w:t>
                  </w:r>
                  <w:r>
                    <w:rPr>
                      <w:color w:val="000000" w:themeColor="text1"/>
                      <w:sz w:val="21"/>
                      <w:szCs w:val="21"/>
                    </w:rPr>
                    <w:t>"</w:t>
                  </w:r>
                </w:p>
                <w:p>
                  <w:pPr>
                    <w:pStyle w:val="29"/>
                    <w:widowControl w:val="0"/>
                    <w:spacing w:line="240" w:lineRule="exact"/>
                    <w:ind w:firstLine="0" w:firstLineChars="0"/>
                    <w:jc w:val="center"/>
                    <w:rPr>
                      <w:b/>
                      <w:color w:val="000000" w:themeColor="text1"/>
                      <w:sz w:val="21"/>
                      <w:szCs w:val="21"/>
                    </w:rPr>
                  </w:pPr>
                  <w:r>
                    <w:rPr>
                      <w:color w:val="000000" w:themeColor="text1"/>
                      <w:sz w:val="21"/>
                      <w:szCs w:val="21"/>
                    </w:rPr>
                    <w:t>3</w:t>
                  </w:r>
                  <w:r>
                    <w:rPr>
                      <w:rFonts w:hint="eastAsia"/>
                      <w:color w:val="000000" w:themeColor="text1"/>
                      <w:sz w:val="21"/>
                      <w:szCs w:val="21"/>
                    </w:rPr>
                    <w:t>4</w:t>
                  </w:r>
                  <w:r>
                    <w:rPr>
                      <w:color w:val="000000" w:themeColor="text1"/>
                      <w:sz w:val="21"/>
                      <w:szCs w:val="21"/>
                    </w:rPr>
                    <w:t>°</w:t>
                  </w:r>
                  <w:r>
                    <w:rPr>
                      <w:rFonts w:hint="eastAsia"/>
                      <w:color w:val="000000" w:themeColor="text1"/>
                      <w:sz w:val="21"/>
                      <w:szCs w:val="21"/>
                    </w:rPr>
                    <w:t>27</w:t>
                  </w:r>
                  <w:r>
                    <w:rPr>
                      <w:color w:val="000000" w:themeColor="text1"/>
                      <w:sz w:val="21"/>
                      <w:szCs w:val="21"/>
                    </w:rPr>
                    <w:t>'</w:t>
                  </w:r>
                  <w:r>
                    <w:rPr>
                      <w:rFonts w:hint="eastAsia"/>
                      <w:color w:val="000000" w:themeColor="text1"/>
                      <w:sz w:val="21"/>
                      <w:szCs w:val="21"/>
                    </w:rPr>
                    <w:t>52.5</w:t>
                  </w:r>
                  <w:r>
                    <w:rPr>
                      <w:color w:val="000000" w:themeColor="text1"/>
                      <w:sz w:val="21"/>
                      <w:szCs w:val="21"/>
                    </w:rPr>
                    <w:t>"</w:t>
                  </w:r>
                </w:p>
              </w:tc>
              <w:tc>
                <w:tcPr>
                  <w:tcW w:w="1701"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阳光里社区南区</w:t>
                  </w:r>
                </w:p>
              </w:tc>
              <w:tc>
                <w:tcPr>
                  <w:tcW w:w="1985" w:type="dxa"/>
                  <w:vAlign w:val="center"/>
                </w:tcPr>
                <w:p>
                  <w:pPr>
                    <w:pStyle w:val="29"/>
                    <w:widowControl w:val="0"/>
                    <w:jc w:val="both"/>
                    <w:rPr>
                      <w:color w:val="000000" w:themeColor="text1"/>
                      <w:sz w:val="21"/>
                      <w:szCs w:val="21"/>
                    </w:rPr>
                  </w:pPr>
                  <w:r>
                    <w:rPr>
                      <w:rFonts w:hint="eastAsia"/>
                      <w:color w:val="000000" w:themeColor="text1"/>
                      <w:sz w:val="21"/>
                      <w:szCs w:val="21"/>
                    </w:rPr>
                    <w:t>S，40m</w:t>
                  </w:r>
                </w:p>
              </w:tc>
              <w:tc>
                <w:tcPr>
                  <w:tcW w:w="850" w:type="dxa"/>
                  <w:vAlign w:val="center"/>
                </w:tcPr>
                <w:p>
                  <w:pPr>
                    <w:pStyle w:val="29"/>
                    <w:widowControl w:val="0"/>
                    <w:ind w:firstLine="210" w:firstLineChars="100"/>
                    <w:jc w:val="both"/>
                    <w:rPr>
                      <w:b/>
                      <w:color w:val="000000" w:themeColor="text1"/>
                      <w:sz w:val="21"/>
                      <w:szCs w:val="21"/>
                    </w:rPr>
                  </w:pPr>
                  <w:r>
                    <w:rPr>
                      <w:color w:val="000000" w:themeColor="text1"/>
                      <w:sz w:val="21"/>
                      <w:szCs w:val="21"/>
                    </w:rPr>
                    <w:t>居住</w:t>
                  </w:r>
                </w:p>
              </w:tc>
              <w:tc>
                <w:tcPr>
                  <w:tcW w:w="2080" w:type="dxa"/>
                  <w:vMerge w:val="continue"/>
                  <w:vAlign w:val="center"/>
                </w:tcPr>
                <w:p>
                  <w:pPr>
                    <w:pStyle w:val="29"/>
                    <w:widowControl w:val="0"/>
                    <w:ind w:left="400" w:firstLine="0" w:firstLineChars="0"/>
                    <w:jc w:val="center"/>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both"/>
                    <w:rPr>
                      <w:color w:val="000000" w:themeColor="text1"/>
                      <w:sz w:val="21"/>
                      <w:szCs w:val="21"/>
                    </w:rPr>
                  </w:pPr>
                  <w:r>
                    <w:rPr>
                      <w:rFonts w:hint="eastAsia"/>
                      <w:color w:val="000000" w:themeColor="text1"/>
                      <w:sz w:val="21"/>
                      <w:szCs w:val="21"/>
                    </w:rPr>
                    <w:t>地下水</w:t>
                  </w: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w:t>
                  </w:r>
                </w:p>
              </w:tc>
              <w:tc>
                <w:tcPr>
                  <w:tcW w:w="1701" w:type="dxa"/>
                  <w:vAlign w:val="center"/>
                </w:tcPr>
                <w:p>
                  <w:pPr>
                    <w:widowControl w:val="0"/>
                    <w:spacing w:line="0" w:lineRule="atLeast"/>
                    <w:jc w:val="both"/>
                    <w:rPr>
                      <w:color w:val="000000" w:themeColor="text1"/>
                      <w:sz w:val="21"/>
                      <w:szCs w:val="21"/>
                    </w:rPr>
                  </w:pPr>
                  <w:r>
                    <w:rPr>
                      <w:rFonts w:hint="eastAsia"/>
                      <w:color w:val="000000" w:themeColor="text1"/>
                      <w:sz w:val="21"/>
                      <w:szCs w:val="21"/>
                    </w:rPr>
                    <w:t>项目选址及地下水径流下游居民饮用水井等</w:t>
                  </w:r>
                </w:p>
              </w:tc>
              <w:tc>
                <w:tcPr>
                  <w:tcW w:w="1985" w:type="dxa"/>
                  <w:vAlign w:val="center"/>
                </w:tcPr>
                <w:p>
                  <w:pPr>
                    <w:widowControl w:val="0"/>
                    <w:jc w:val="center"/>
                    <w:rPr>
                      <w:color w:val="000000" w:themeColor="text1"/>
                      <w:sz w:val="21"/>
                      <w:szCs w:val="21"/>
                    </w:rPr>
                  </w:pPr>
                  <w:r>
                    <w:rPr>
                      <w:rFonts w:hint="eastAsia"/>
                      <w:color w:val="000000" w:themeColor="text1"/>
                      <w:sz w:val="21"/>
                      <w:szCs w:val="21"/>
                    </w:rPr>
                    <w:t>/</w:t>
                  </w:r>
                </w:p>
              </w:tc>
              <w:tc>
                <w:tcPr>
                  <w:tcW w:w="850" w:type="dxa"/>
                  <w:vAlign w:val="center"/>
                </w:tcPr>
                <w:p>
                  <w:pPr>
                    <w:widowControl w:val="0"/>
                    <w:jc w:val="center"/>
                    <w:rPr>
                      <w:color w:val="000000" w:themeColor="text1"/>
                      <w:sz w:val="21"/>
                      <w:szCs w:val="21"/>
                    </w:rPr>
                  </w:pPr>
                  <w:r>
                    <w:rPr>
                      <w:rFonts w:hint="eastAsia"/>
                      <w:color w:val="000000" w:themeColor="text1"/>
                      <w:sz w:val="21"/>
                      <w:szCs w:val="21"/>
                    </w:rPr>
                    <w:t>/</w:t>
                  </w:r>
                </w:p>
              </w:tc>
              <w:tc>
                <w:tcPr>
                  <w:tcW w:w="2080"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《地下水质量标准》（GB/T14848-2017）中Ⅲ类标准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both"/>
                    <w:rPr>
                      <w:color w:val="000000" w:themeColor="text1"/>
                      <w:sz w:val="21"/>
                      <w:szCs w:val="21"/>
                    </w:rPr>
                  </w:pPr>
                  <w:r>
                    <w:rPr>
                      <w:rFonts w:hint="eastAsia"/>
                      <w:color w:val="000000" w:themeColor="text1"/>
                      <w:sz w:val="21"/>
                      <w:szCs w:val="21"/>
                    </w:rPr>
                    <w:t>土壤</w:t>
                  </w:r>
                </w:p>
              </w:tc>
              <w:tc>
                <w:tcPr>
                  <w:tcW w:w="1559" w:type="dxa"/>
                  <w:vAlign w:val="center"/>
                </w:tcPr>
                <w:p>
                  <w:pPr>
                    <w:pStyle w:val="29"/>
                    <w:widowControl w:val="0"/>
                    <w:spacing w:line="240" w:lineRule="exact"/>
                    <w:ind w:firstLine="0" w:firstLineChars="0"/>
                    <w:jc w:val="center"/>
                    <w:rPr>
                      <w:color w:val="000000" w:themeColor="text1"/>
                      <w:sz w:val="21"/>
                      <w:szCs w:val="21"/>
                    </w:rPr>
                  </w:pPr>
                  <w:r>
                    <w:rPr>
                      <w:rFonts w:hint="eastAsia"/>
                      <w:color w:val="000000" w:themeColor="text1"/>
                      <w:sz w:val="21"/>
                      <w:szCs w:val="21"/>
                    </w:rPr>
                    <w:t>/</w:t>
                  </w:r>
                </w:p>
              </w:tc>
              <w:tc>
                <w:tcPr>
                  <w:tcW w:w="1701" w:type="dxa"/>
                  <w:vAlign w:val="center"/>
                </w:tcPr>
                <w:p>
                  <w:pPr>
                    <w:widowControl w:val="0"/>
                    <w:spacing w:line="0" w:lineRule="atLeast"/>
                    <w:ind w:firstLine="210" w:firstLineChars="100"/>
                    <w:jc w:val="center"/>
                    <w:rPr>
                      <w:color w:val="000000" w:themeColor="text1"/>
                      <w:sz w:val="21"/>
                      <w:szCs w:val="21"/>
                    </w:rPr>
                  </w:pPr>
                  <w:r>
                    <w:rPr>
                      <w:rFonts w:hint="eastAsia"/>
                      <w:color w:val="000000" w:themeColor="text1"/>
                      <w:sz w:val="21"/>
                      <w:szCs w:val="21"/>
                    </w:rPr>
                    <w:t>项目选址区域及周边50m范围</w:t>
                  </w:r>
                </w:p>
              </w:tc>
              <w:tc>
                <w:tcPr>
                  <w:tcW w:w="1985" w:type="dxa"/>
                  <w:vAlign w:val="center"/>
                </w:tcPr>
                <w:p>
                  <w:pPr>
                    <w:widowControl w:val="0"/>
                    <w:jc w:val="center"/>
                    <w:rPr>
                      <w:color w:val="000000" w:themeColor="text1"/>
                      <w:sz w:val="21"/>
                      <w:szCs w:val="21"/>
                    </w:rPr>
                  </w:pPr>
                  <w:r>
                    <w:rPr>
                      <w:rFonts w:hint="eastAsia"/>
                      <w:color w:val="000000" w:themeColor="text1"/>
                      <w:sz w:val="21"/>
                      <w:szCs w:val="21"/>
                    </w:rPr>
                    <w:t>/</w:t>
                  </w:r>
                </w:p>
              </w:tc>
              <w:tc>
                <w:tcPr>
                  <w:tcW w:w="850" w:type="dxa"/>
                  <w:vAlign w:val="center"/>
                </w:tcPr>
                <w:p>
                  <w:pPr>
                    <w:widowControl w:val="0"/>
                    <w:jc w:val="center"/>
                    <w:rPr>
                      <w:color w:val="000000" w:themeColor="text1"/>
                      <w:sz w:val="21"/>
                      <w:szCs w:val="21"/>
                    </w:rPr>
                  </w:pPr>
                  <w:r>
                    <w:rPr>
                      <w:rFonts w:hint="eastAsia"/>
                      <w:color w:val="000000" w:themeColor="text1"/>
                      <w:sz w:val="21"/>
                      <w:szCs w:val="21"/>
                    </w:rPr>
                    <w:t>/</w:t>
                  </w:r>
                </w:p>
              </w:tc>
              <w:tc>
                <w:tcPr>
                  <w:tcW w:w="2080" w:type="dxa"/>
                  <w:vAlign w:val="center"/>
                </w:tcPr>
                <w:p>
                  <w:pPr>
                    <w:pStyle w:val="29"/>
                    <w:widowControl w:val="0"/>
                    <w:ind w:firstLine="0" w:firstLineChars="0"/>
                    <w:jc w:val="center"/>
                    <w:rPr>
                      <w:color w:val="000000" w:themeColor="text1"/>
                      <w:sz w:val="21"/>
                      <w:szCs w:val="21"/>
                    </w:rPr>
                  </w:pPr>
                  <w:r>
                    <w:rPr>
                      <w:rFonts w:hint="eastAsia"/>
                      <w:color w:val="000000" w:themeColor="text1"/>
                      <w:sz w:val="21"/>
                      <w:szCs w:val="21"/>
                    </w:rPr>
                    <w:t>《土壤环境质量建设用地土壤污染风险管控标准（试行）》</w:t>
                  </w:r>
                  <w:r>
                    <w:rPr>
                      <w:color w:val="000000" w:themeColor="text1"/>
                      <w:sz w:val="21"/>
                      <w:szCs w:val="21"/>
                    </w:rPr>
                    <w:t>（GB3</w:t>
                  </w:r>
                  <w:r>
                    <w:rPr>
                      <w:rFonts w:hint="eastAsia"/>
                      <w:color w:val="000000" w:themeColor="text1"/>
                      <w:sz w:val="21"/>
                      <w:szCs w:val="21"/>
                    </w:rPr>
                    <w:t>6600</w:t>
                  </w:r>
                  <w:r>
                    <w:rPr>
                      <w:color w:val="000000" w:themeColor="text1"/>
                      <w:sz w:val="21"/>
                      <w:szCs w:val="21"/>
                    </w:rPr>
                    <w:t>-20</w:t>
                  </w:r>
                  <w:r>
                    <w:rPr>
                      <w:rFonts w:hint="eastAsia"/>
                      <w:color w:val="000000" w:themeColor="text1"/>
                      <w:sz w:val="21"/>
                      <w:szCs w:val="21"/>
                    </w:rPr>
                    <w:t>1</w:t>
                  </w:r>
                  <w:r>
                    <w:rPr>
                      <w:color w:val="000000" w:themeColor="text1"/>
                      <w:sz w:val="21"/>
                      <w:szCs w:val="21"/>
                    </w:rPr>
                    <w:t>8）中标准要求</w:t>
                  </w:r>
                </w:p>
              </w:tc>
            </w:tr>
          </w:tbl>
          <w:p>
            <w:pPr>
              <w:pStyle w:val="29"/>
              <w:ind w:firstLine="0" w:firstLineChars="0"/>
              <w:rPr>
                <w:color w:val="000000" w:themeColor="text1"/>
              </w:rPr>
            </w:pPr>
          </w:p>
        </w:tc>
      </w:tr>
    </w:tbl>
    <w:p>
      <w:pPr>
        <w:spacing w:line="440" w:lineRule="exact"/>
        <w:outlineLvl w:val="0"/>
        <w:rPr>
          <w:b/>
          <w:bCs/>
          <w:color w:val="000000" w:themeColor="text1"/>
          <w:sz w:val="30"/>
          <w:highlight w:val="yellow"/>
        </w:rPr>
        <w:sectPr>
          <w:footerReference r:id="rId6" w:type="default"/>
          <w:pgSz w:w="11906" w:h="16838"/>
          <w:pgMar w:top="1440" w:right="1418" w:bottom="1440" w:left="1418" w:header="851" w:footer="992" w:gutter="0"/>
          <w:pgNumType w:start="1"/>
          <w:cols w:space="720" w:num="1"/>
          <w:docGrid w:type="lines" w:linePitch="312" w:charSpace="0"/>
        </w:sectPr>
      </w:pPr>
    </w:p>
    <w:p>
      <w:pPr>
        <w:spacing w:line="440" w:lineRule="exact"/>
        <w:outlineLvl w:val="0"/>
        <w:rPr>
          <w:b/>
          <w:bCs/>
          <w:color w:val="000000" w:themeColor="text1"/>
          <w:sz w:val="30"/>
        </w:rPr>
      </w:pPr>
      <w:bookmarkStart w:id="19" w:name="_Toc497483604"/>
      <w:r>
        <w:rPr>
          <w:b/>
          <w:bCs/>
          <w:color w:val="000000" w:themeColor="text1"/>
          <w:sz w:val="30"/>
        </w:rPr>
        <w:t>评价适用标准</w:t>
      </w:r>
      <w:bookmarkEnd w:id="19"/>
    </w:p>
    <w:tbl>
      <w:tblPr>
        <w:tblStyle w:val="30"/>
        <w:tblW w:w="9064"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49"/>
        <w:gridCol w:w="841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649" w:type="dxa"/>
            <w:vAlign w:val="center"/>
          </w:tcPr>
          <w:p>
            <w:pPr>
              <w:jc w:val="center"/>
              <w:rPr>
                <w:rFonts w:eastAsiaTheme="minorEastAsia"/>
                <w:color w:val="000000" w:themeColor="text1"/>
                <w:sz w:val="24"/>
                <w:szCs w:val="24"/>
              </w:rPr>
            </w:pPr>
            <w:r>
              <w:rPr>
                <w:rFonts w:eastAsiaTheme="minorEastAsia"/>
                <w:color w:val="000000" w:themeColor="text1"/>
                <w:sz w:val="24"/>
                <w:szCs w:val="24"/>
              </w:rPr>
              <w:t>环</w:t>
            </w:r>
          </w:p>
          <w:p>
            <w:pPr>
              <w:jc w:val="center"/>
              <w:rPr>
                <w:rFonts w:eastAsiaTheme="minorEastAsia"/>
                <w:color w:val="000000" w:themeColor="text1"/>
                <w:sz w:val="24"/>
                <w:szCs w:val="24"/>
              </w:rPr>
            </w:pPr>
            <w:r>
              <w:rPr>
                <w:rFonts w:eastAsiaTheme="minorEastAsia"/>
                <w:color w:val="000000" w:themeColor="text1"/>
                <w:sz w:val="24"/>
                <w:szCs w:val="24"/>
              </w:rPr>
              <w:t>境</w:t>
            </w:r>
          </w:p>
          <w:p>
            <w:pPr>
              <w:jc w:val="center"/>
              <w:rPr>
                <w:rFonts w:eastAsiaTheme="minorEastAsia"/>
                <w:color w:val="000000" w:themeColor="text1"/>
                <w:sz w:val="24"/>
                <w:szCs w:val="24"/>
              </w:rPr>
            </w:pPr>
            <w:r>
              <w:rPr>
                <w:rFonts w:eastAsiaTheme="minorEastAsia"/>
                <w:color w:val="000000" w:themeColor="text1"/>
                <w:sz w:val="24"/>
                <w:szCs w:val="24"/>
              </w:rPr>
              <w:t>质</w:t>
            </w:r>
          </w:p>
          <w:p>
            <w:pPr>
              <w:jc w:val="center"/>
              <w:rPr>
                <w:rFonts w:eastAsiaTheme="minorEastAsia"/>
                <w:color w:val="000000" w:themeColor="text1"/>
                <w:sz w:val="24"/>
                <w:szCs w:val="24"/>
              </w:rPr>
            </w:pPr>
            <w:r>
              <w:rPr>
                <w:rFonts w:eastAsiaTheme="minorEastAsia"/>
                <w:color w:val="000000" w:themeColor="text1"/>
                <w:sz w:val="24"/>
                <w:szCs w:val="24"/>
              </w:rPr>
              <w:t>量</w:t>
            </w:r>
          </w:p>
          <w:p>
            <w:pPr>
              <w:jc w:val="center"/>
              <w:rPr>
                <w:rFonts w:eastAsiaTheme="minorEastAsia"/>
                <w:color w:val="000000" w:themeColor="text1"/>
                <w:sz w:val="24"/>
                <w:szCs w:val="24"/>
              </w:rPr>
            </w:pPr>
            <w:r>
              <w:rPr>
                <w:rFonts w:eastAsiaTheme="minorEastAsia"/>
                <w:color w:val="000000" w:themeColor="text1"/>
                <w:sz w:val="24"/>
                <w:szCs w:val="24"/>
              </w:rPr>
              <w:t>标</w:t>
            </w:r>
          </w:p>
          <w:p>
            <w:pPr>
              <w:jc w:val="center"/>
              <w:rPr>
                <w:rFonts w:eastAsiaTheme="minorEastAsia"/>
                <w:color w:val="000000" w:themeColor="text1"/>
                <w:sz w:val="24"/>
                <w:szCs w:val="24"/>
              </w:rPr>
            </w:pPr>
            <w:r>
              <w:rPr>
                <w:rFonts w:eastAsiaTheme="minorEastAsia"/>
                <w:color w:val="000000" w:themeColor="text1"/>
                <w:sz w:val="24"/>
                <w:szCs w:val="24"/>
              </w:rPr>
              <w:t>准</w:t>
            </w:r>
          </w:p>
        </w:tc>
        <w:tc>
          <w:tcPr>
            <w:tcW w:w="8415" w:type="dxa"/>
            <w:vAlign w:val="center"/>
          </w:tcPr>
          <w:p>
            <w:pPr>
              <w:spacing w:line="360" w:lineRule="auto"/>
              <w:rPr>
                <w:color w:val="000000" w:themeColor="text1"/>
                <w:sz w:val="24"/>
                <w:szCs w:val="24"/>
              </w:rPr>
            </w:pPr>
            <w:r>
              <w:rPr>
                <w:color w:val="000000" w:themeColor="text1"/>
                <w:sz w:val="24"/>
                <w:szCs w:val="24"/>
              </w:rPr>
              <w:t>1、</w:t>
            </w:r>
            <w:r>
              <w:rPr>
                <w:rFonts w:hint="eastAsia"/>
                <w:color w:val="000000" w:themeColor="text1"/>
                <w:sz w:val="24"/>
                <w:szCs w:val="24"/>
              </w:rPr>
              <w:t>《环境空气质量标准》（GB3095-2012）及其修改单</w:t>
            </w:r>
            <w:r>
              <w:rPr>
                <w:color w:val="000000" w:themeColor="text1"/>
                <w:sz w:val="24"/>
                <w:szCs w:val="24"/>
              </w:rPr>
              <w:t>中二级标准</w:t>
            </w:r>
            <w:r>
              <w:rPr>
                <w:rFonts w:hint="eastAsia"/>
                <w:color w:val="000000" w:themeColor="text1"/>
                <w:sz w:val="24"/>
                <w:szCs w:val="24"/>
              </w:rPr>
              <w:t>；硫化氢和氨执行《环境影响评价技术导则大气环境》（HJ2.2-2018）附录D中的标准。</w:t>
            </w:r>
          </w:p>
          <w:p>
            <w:pPr>
              <w:spacing w:line="360" w:lineRule="auto"/>
              <w:rPr>
                <w:color w:val="000000" w:themeColor="text1"/>
                <w:sz w:val="24"/>
                <w:szCs w:val="24"/>
              </w:rPr>
            </w:pPr>
            <w:r>
              <w:rPr>
                <w:rFonts w:hint="eastAsia"/>
                <w:color w:val="000000" w:themeColor="text1"/>
                <w:sz w:val="24"/>
                <w:szCs w:val="24"/>
              </w:rPr>
              <w:t>2、</w:t>
            </w:r>
            <w:r>
              <w:rPr>
                <w:color w:val="000000" w:themeColor="text1"/>
                <w:sz w:val="24"/>
                <w:szCs w:val="24"/>
              </w:rPr>
              <w:t>《</w:t>
            </w:r>
            <w:r>
              <w:rPr>
                <w:rFonts w:hint="eastAsia"/>
                <w:color w:val="000000" w:themeColor="text1"/>
                <w:sz w:val="24"/>
                <w:szCs w:val="24"/>
              </w:rPr>
              <w:t>地表水</w:t>
            </w:r>
            <w:r>
              <w:rPr>
                <w:color w:val="000000" w:themeColor="text1"/>
                <w:sz w:val="24"/>
                <w:szCs w:val="24"/>
              </w:rPr>
              <w:t>环境质量标准》</w:t>
            </w:r>
            <w:r>
              <w:rPr>
                <w:rFonts w:hint="eastAsia"/>
                <w:color w:val="000000" w:themeColor="text1"/>
                <w:sz w:val="24"/>
                <w:szCs w:val="24"/>
              </w:rPr>
              <w:t>（GB3838-2002）中III类标准。</w:t>
            </w:r>
          </w:p>
          <w:p>
            <w:pPr>
              <w:spacing w:line="360" w:lineRule="auto"/>
              <w:rPr>
                <w:color w:val="000000" w:themeColor="text1"/>
                <w:sz w:val="24"/>
                <w:szCs w:val="24"/>
              </w:rPr>
            </w:pPr>
            <w:r>
              <w:rPr>
                <w:rFonts w:hint="eastAsia"/>
                <w:color w:val="000000" w:themeColor="text1"/>
                <w:sz w:val="24"/>
                <w:szCs w:val="24"/>
              </w:rPr>
              <w:t>3、《地下水质量标准》（GB/T14848-2017）中III类标准。</w:t>
            </w:r>
          </w:p>
          <w:p>
            <w:pPr>
              <w:spacing w:line="360" w:lineRule="auto"/>
              <w:rPr>
                <w:color w:val="000000" w:themeColor="text1"/>
                <w:sz w:val="24"/>
                <w:szCs w:val="24"/>
              </w:rPr>
            </w:pPr>
            <w:r>
              <w:rPr>
                <w:rFonts w:hint="eastAsia"/>
                <w:color w:val="000000" w:themeColor="text1"/>
                <w:sz w:val="24"/>
                <w:szCs w:val="24"/>
              </w:rPr>
              <w:t>4</w:t>
            </w:r>
            <w:r>
              <w:rPr>
                <w:color w:val="000000" w:themeColor="text1"/>
                <w:sz w:val="24"/>
                <w:szCs w:val="24"/>
              </w:rPr>
              <w:t>、《声环境质量标准》（GB3096-2008）中</w:t>
            </w:r>
            <w:r>
              <w:rPr>
                <w:rFonts w:hint="eastAsia"/>
                <w:color w:val="000000" w:themeColor="text1"/>
                <w:sz w:val="24"/>
                <w:szCs w:val="24"/>
              </w:rPr>
              <w:t>2类及4a类标准</w:t>
            </w:r>
            <w:r>
              <w:rPr>
                <w:color w:val="000000" w:themeColor="text1"/>
                <w:sz w:val="24"/>
                <w:szCs w:val="24"/>
              </w:rPr>
              <w:t>。</w:t>
            </w:r>
          </w:p>
          <w:p>
            <w:pPr>
              <w:spacing w:line="360" w:lineRule="auto"/>
              <w:rPr>
                <w:color w:val="000000" w:themeColor="text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3" w:hRule="atLeast"/>
          <w:jc w:val="center"/>
        </w:trPr>
        <w:tc>
          <w:tcPr>
            <w:tcW w:w="649" w:type="dxa"/>
            <w:vAlign w:val="center"/>
          </w:tcPr>
          <w:p>
            <w:pPr>
              <w:jc w:val="center"/>
              <w:rPr>
                <w:rFonts w:eastAsiaTheme="minorEastAsia"/>
                <w:color w:val="000000" w:themeColor="text1"/>
                <w:sz w:val="24"/>
                <w:szCs w:val="24"/>
              </w:rPr>
            </w:pPr>
            <w:r>
              <w:rPr>
                <w:rFonts w:eastAsiaTheme="minorEastAsia"/>
                <w:color w:val="000000" w:themeColor="text1"/>
                <w:sz w:val="24"/>
                <w:szCs w:val="24"/>
              </w:rPr>
              <w:t>污</w:t>
            </w:r>
          </w:p>
          <w:p>
            <w:pPr>
              <w:jc w:val="center"/>
              <w:rPr>
                <w:rFonts w:eastAsiaTheme="minorEastAsia"/>
                <w:color w:val="000000" w:themeColor="text1"/>
                <w:sz w:val="24"/>
                <w:szCs w:val="24"/>
              </w:rPr>
            </w:pPr>
            <w:r>
              <w:rPr>
                <w:rFonts w:eastAsiaTheme="minorEastAsia"/>
                <w:color w:val="000000" w:themeColor="text1"/>
                <w:sz w:val="24"/>
                <w:szCs w:val="24"/>
              </w:rPr>
              <w:t>染</w:t>
            </w:r>
          </w:p>
          <w:p>
            <w:pPr>
              <w:jc w:val="center"/>
              <w:rPr>
                <w:rFonts w:eastAsiaTheme="minorEastAsia"/>
                <w:color w:val="000000" w:themeColor="text1"/>
                <w:sz w:val="24"/>
                <w:szCs w:val="24"/>
              </w:rPr>
            </w:pPr>
            <w:r>
              <w:rPr>
                <w:rFonts w:eastAsiaTheme="minorEastAsia"/>
                <w:color w:val="000000" w:themeColor="text1"/>
                <w:sz w:val="24"/>
                <w:szCs w:val="24"/>
              </w:rPr>
              <w:t>物</w:t>
            </w:r>
          </w:p>
          <w:p>
            <w:pPr>
              <w:jc w:val="center"/>
              <w:rPr>
                <w:rFonts w:eastAsiaTheme="minorEastAsia"/>
                <w:color w:val="000000" w:themeColor="text1"/>
                <w:sz w:val="24"/>
                <w:szCs w:val="24"/>
              </w:rPr>
            </w:pPr>
            <w:r>
              <w:rPr>
                <w:rFonts w:eastAsiaTheme="minorEastAsia"/>
                <w:color w:val="000000" w:themeColor="text1"/>
                <w:sz w:val="24"/>
                <w:szCs w:val="24"/>
              </w:rPr>
              <w:t>排</w:t>
            </w:r>
          </w:p>
          <w:p>
            <w:pPr>
              <w:jc w:val="center"/>
              <w:rPr>
                <w:rFonts w:eastAsiaTheme="minorEastAsia"/>
                <w:color w:val="000000" w:themeColor="text1"/>
                <w:sz w:val="24"/>
                <w:szCs w:val="24"/>
              </w:rPr>
            </w:pPr>
            <w:r>
              <w:rPr>
                <w:rFonts w:eastAsiaTheme="minorEastAsia"/>
                <w:color w:val="000000" w:themeColor="text1"/>
                <w:sz w:val="24"/>
                <w:szCs w:val="24"/>
              </w:rPr>
              <w:t>放</w:t>
            </w:r>
          </w:p>
          <w:p>
            <w:pPr>
              <w:jc w:val="center"/>
              <w:rPr>
                <w:rFonts w:eastAsiaTheme="minorEastAsia"/>
                <w:color w:val="000000" w:themeColor="text1"/>
                <w:sz w:val="24"/>
                <w:szCs w:val="24"/>
              </w:rPr>
            </w:pPr>
            <w:r>
              <w:rPr>
                <w:rFonts w:eastAsiaTheme="minorEastAsia"/>
                <w:color w:val="000000" w:themeColor="text1"/>
                <w:sz w:val="24"/>
                <w:szCs w:val="24"/>
              </w:rPr>
              <w:t>标</w:t>
            </w:r>
          </w:p>
          <w:p>
            <w:pPr>
              <w:jc w:val="center"/>
              <w:rPr>
                <w:rFonts w:eastAsiaTheme="minorEastAsia"/>
                <w:color w:val="000000" w:themeColor="text1"/>
                <w:sz w:val="24"/>
                <w:szCs w:val="24"/>
              </w:rPr>
            </w:pPr>
            <w:r>
              <w:rPr>
                <w:rFonts w:eastAsiaTheme="minorEastAsia"/>
                <w:color w:val="000000" w:themeColor="text1"/>
                <w:sz w:val="24"/>
                <w:szCs w:val="24"/>
              </w:rPr>
              <w:t>准</w:t>
            </w:r>
          </w:p>
        </w:tc>
        <w:tc>
          <w:tcPr>
            <w:tcW w:w="8415" w:type="dxa"/>
            <w:vAlign w:val="center"/>
          </w:tcPr>
          <w:p>
            <w:pPr>
              <w:spacing w:line="360" w:lineRule="auto"/>
              <w:rPr>
                <w:color w:val="000000" w:themeColor="text1"/>
                <w:sz w:val="24"/>
                <w:szCs w:val="24"/>
              </w:rPr>
            </w:pPr>
            <w:r>
              <w:rPr>
                <w:rFonts w:hint="eastAsia"/>
                <w:color w:val="000000" w:themeColor="text1"/>
                <w:sz w:val="24"/>
                <w:szCs w:val="24"/>
              </w:rPr>
              <w:t>1、</w:t>
            </w:r>
            <w:r>
              <w:rPr>
                <w:color w:val="000000" w:themeColor="text1"/>
                <w:sz w:val="24"/>
                <w:szCs w:val="24"/>
              </w:rPr>
              <w:t>施工期扬尘执行《施工场界扬尘排放限值》（DB61/1078-2017）表1标准；运营期</w:t>
            </w:r>
            <w:r>
              <w:rPr>
                <w:rFonts w:hint="eastAsia"/>
                <w:color w:val="000000" w:themeColor="text1"/>
                <w:sz w:val="24"/>
                <w:szCs w:val="24"/>
              </w:rPr>
              <w:t>污水处理站废气执行《医疗机构水污染物排放标准》（GB18466-2005）表3中的标准；</w:t>
            </w:r>
            <w:r>
              <w:rPr>
                <w:color w:val="000000" w:themeColor="text1"/>
                <w:sz w:val="24"/>
                <w:szCs w:val="24"/>
              </w:rPr>
              <w:t>食堂油烟执行《饮食业油烟排放标准（试行）》（GB18720-2001）中的标准</w:t>
            </w:r>
            <w:r>
              <w:rPr>
                <w:rFonts w:hint="eastAsia"/>
                <w:color w:val="000000" w:themeColor="text1"/>
                <w:sz w:val="24"/>
                <w:szCs w:val="24"/>
              </w:rPr>
              <w:t>。</w:t>
            </w:r>
          </w:p>
          <w:p>
            <w:pPr>
              <w:adjustRightInd w:val="0"/>
              <w:snapToGrid w:val="0"/>
              <w:spacing w:line="360" w:lineRule="auto"/>
              <w:rPr>
                <w:color w:val="000000" w:themeColor="text1"/>
                <w:sz w:val="24"/>
                <w:szCs w:val="24"/>
              </w:rPr>
            </w:pPr>
            <w:r>
              <w:rPr>
                <w:rFonts w:hint="eastAsia"/>
                <w:color w:val="000000" w:themeColor="text1"/>
                <w:sz w:val="24"/>
                <w:szCs w:val="24"/>
              </w:rPr>
              <w:t>2、运营期</w:t>
            </w:r>
            <w:r>
              <w:rPr>
                <w:color w:val="000000" w:themeColor="text1"/>
                <w:sz w:val="24"/>
                <w:szCs w:val="24"/>
              </w:rPr>
              <w:t>废水排放</w:t>
            </w:r>
            <w:r>
              <w:rPr>
                <w:rFonts w:hint="eastAsia"/>
                <w:color w:val="000000" w:themeColor="text1"/>
                <w:sz w:val="24"/>
                <w:szCs w:val="24"/>
              </w:rPr>
              <w:t>执行《医疗机构水污染物排放标准》</w:t>
            </w:r>
            <w:r>
              <w:rPr>
                <w:color w:val="000000" w:themeColor="text1"/>
                <w:sz w:val="24"/>
                <w:szCs w:val="24"/>
              </w:rPr>
              <w:t>(GB18466-2005)</w:t>
            </w:r>
            <w:r>
              <w:rPr>
                <w:rFonts w:hint="eastAsia"/>
                <w:color w:val="000000" w:themeColor="text1"/>
                <w:sz w:val="24"/>
                <w:szCs w:val="24"/>
              </w:rPr>
              <w:t>表</w:t>
            </w:r>
            <w:r>
              <w:rPr>
                <w:color w:val="000000" w:themeColor="text1"/>
                <w:sz w:val="24"/>
                <w:szCs w:val="24"/>
              </w:rPr>
              <w:t>2中预处理</w:t>
            </w:r>
            <w:r>
              <w:rPr>
                <w:rFonts w:hint="eastAsia"/>
                <w:color w:val="000000" w:themeColor="text1"/>
                <w:sz w:val="24"/>
                <w:szCs w:val="24"/>
              </w:rPr>
              <w:t>标准；</w:t>
            </w:r>
          </w:p>
          <w:p>
            <w:pPr>
              <w:spacing w:line="360" w:lineRule="auto"/>
              <w:rPr>
                <w:color w:val="000000" w:themeColor="text1"/>
                <w:sz w:val="24"/>
                <w:szCs w:val="24"/>
              </w:rPr>
            </w:pPr>
            <w:r>
              <w:rPr>
                <w:rFonts w:hint="eastAsia"/>
                <w:color w:val="000000" w:themeColor="text1"/>
                <w:sz w:val="24"/>
                <w:szCs w:val="24"/>
              </w:rPr>
              <w:t>3、</w:t>
            </w:r>
            <w:r>
              <w:rPr>
                <w:color w:val="000000" w:themeColor="text1"/>
                <w:sz w:val="24"/>
                <w:szCs w:val="24"/>
              </w:rPr>
              <w:t>施工期环境噪声执行《建筑施工场界环境噪声排放标准》(GB12523-2011)相关标准；</w:t>
            </w:r>
            <w:r>
              <w:rPr>
                <w:rFonts w:hint="eastAsia"/>
                <w:color w:val="000000" w:themeColor="text1"/>
                <w:sz w:val="24"/>
                <w:szCs w:val="24"/>
              </w:rPr>
              <w:t>运营期噪声排放执行《工业企业厂界环境噪声排放标准》（GB12348-2008）2类（东、西、北侧）及4类（南侧）标准。</w:t>
            </w:r>
          </w:p>
          <w:p>
            <w:pPr>
              <w:spacing w:line="360" w:lineRule="auto"/>
              <w:rPr>
                <w:rFonts w:hAnsi="宋体"/>
                <w:color w:val="000000" w:themeColor="text1"/>
                <w:sz w:val="28"/>
                <w:szCs w:val="28"/>
              </w:rPr>
            </w:pPr>
            <w:r>
              <w:rPr>
                <w:rFonts w:hint="eastAsia"/>
                <w:color w:val="000000" w:themeColor="text1"/>
                <w:sz w:val="24"/>
                <w:szCs w:val="24"/>
              </w:rPr>
              <w:t>4、</w:t>
            </w:r>
            <w:r>
              <w:rPr>
                <w:color w:val="000000" w:themeColor="text1"/>
                <w:sz w:val="24"/>
                <w:szCs w:val="24"/>
              </w:rPr>
              <w:t>一般工业固体废物贮存、处置执行《一般工业固体废弃物贮存、处置场污染控制标准》（GB18599-2001）及其修改单（环发【2013】36号）的相关规定</w:t>
            </w:r>
            <w:r>
              <w:rPr>
                <w:rFonts w:hint="eastAsia"/>
                <w:color w:val="000000" w:themeColor="text1"/>
                <w:sz w:val="24"/>
                <w:szCs w:val="24"/>
              </w:rPr>
              <w:t>；</w:t>
            </w:r>
            <w:r>
              <w:rPr>
                <w:color w:val="000000" w:themeColor="text1"/>
                <w:sz w:val="24"/>
                <w:szCs w:val="24"/>
              </w:rPr>
              <w:t>危险废物执行《危险废物贮存污染控制标准》（GB 18597-2001）及其修改单（环保部公告[2013]36号）中的有关要求</w:t>
            </w:r>
            <w:r>
              <w:rPr>
                <w:rFonts w:hint="eastAsia"/>
                <w:color w:val="000000" w:themeColor="text1"/>
                <w:sz w:val="24"/>
                <w:szCs w:val="24"/>
              </w:rPr>
              <w:t>；污水处理站污泥执行《医疗机构水污染物排放标准》</w:t>
            </w:r>
            <w:r>
              <w:rPr>
                <w:color w:val="000000" w:themeColor="text1"/>
                <w:sz w:val="24"/>
                <w:szCs w:val="24"/>
              </w:rPr>
              <w:t>(GB18466-2005)</w:t>
            </w:r>
            <w:r>
              <w:rPr>
                <w:rFonts w:hint="eastAsia"/>
                <w:color w:val="000000" w:themeColor="text1"/>
                <w:sz w:val="24"/>
                <w:szCs w:val="24"/>
              </w:rPr>
              <w:t>表</w:t>
            </w:r>
            <w:r>
              <w:rPr>
                <w:color w:val="000000" w:themeColor="text1"/>
                <w:sz w:val="24"/>
                <w:szCs w:val="24"/>
              </w:rPr>
              <w:t>4</w:t>
            </w:r>
            <w:r>
              <w:rPr>
                <w:rFonts w:hint="eastAsia"/>
                <w:color w:val="000000" w:themeColor="text1"/>
                <w:sz w:val="24"/>
                <w:szCs w:val="24"/>
              </w:rPr>
              <w:t>中的标准要求。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17" w:hRule="atLeast"/>
          <w:jc w:val="center"/>
        </w:trPr>
        <w:tc>
          <w:tcPr>
            <w:tcW w:w="649" w:type="dxa"/>
            <w:vAlign w:val="center"/>
          </w:tcPr>
          <w:p>
            <w:pPr>
              <w:jc w:val="center"/>
              <w:rPr>
                <w:rFonts w:eastAsiaTheme="minorEastAsia"/>
                <w:color w:val="000000" w:themeColor="text1"/>
                <w:sz w:val="24"/>
                <w:szCs w:val="24"/>
              </w:rPr>
            </w:pPr>
            <w:r>
              <w:rPr>
                <w:rFonts w:eastAsiaTheme="minorEastAsia"/>
                <w:color w:val="000000" w:themeColor="text1"/>
                <w:sz w:val="24"/>
                <w:szCs w:val="24"/>
              </w:rPr>
              <w:t>总量控制指标</w:t>
            </w:r>
          </w:p>
        </w:tc>
        <w:tc>
          <w:tcPr>
            <w:tcW w:w="8415" w:type="dxa"/>
            <w:vAlign w:val="center"/>
          </w:tcPr>
          <w:p>
            <w:pPr>
              <w:spacing w:line="360" w:lineRule="auto"/>
              <w:ind w:firstLine="480" w:firstLineChars="200"/>
              <w:jc w:val="both"/>
              <w:textAlignment w:val="baseline"/>
              <w:rPr>
                <w:color w:val="000000" w:themeColor="text1"/>
                <w:sz w:val="24"/>
                <w:szCs w:val="24"/>
              </w:rPr>
            </w:pPr>
            <w:r>
              <w:rPr>
                <w:rFonts w:hint="eastAsia"/>
                <w:color w:val="000000" w:themeColor="text1"/>
                <w:sz w:val="24"/>
                <w:szCs w:val="24"/>
              </w:rPr>
              <w:t>本项目废水主要为生活污水、食堂废水和医疗废水的混合废水，COD排放量为1.372t/a、NH</w:t>
            </w:r>
            <w:r>
              <w:rPr>
                <w:rFonts w:hint="eastAsia"/>
                <w:color w:val="000000" w:themeColor="text1"/>
                <w:sz w:val="24"/>
                <w:szCs w:val="24"/>
                <w:vertAlign w:val="subscript"/>
              </w:rPr>
              <w:t>3</w:t>
            </w:r>
            <w:r>
              <w:rPr>
                <w:rFonts w:hint="eastAsia"/>
                <w:color w:val="000000" w:themeColor="text1"/>
                <w:sz w:val="24"/>
                <w:szCs w:val="24"/>
              </w:rPr>
              <w:t>-N排放量为0.1</w:t>
            </w:r>
            <w:r>
              <w:rPr>
                <w:rFonts w:hint="eastAsia"/>
                <w:color w:val="000000" w:themeColor="text1"/>
                <w:sz w:val="24"/>
                <w:szCs w:val="24"/>
                <w:lang w:val="en-US" w:eastAsia="zh-CN"/>
              </w:rPr>
              <w:t>68</w:t>
            </w:r>
            <w:r>
              <w:rPr>
                <w:rFonts w:hint="eastAsia"/>
                <w:color w:val="000000" w:themeColor="text1"/>
                <w:sz w:val="24"/>
                <w:szCs w:val="24"/>
              </w:rPr>
              <w:t>t/a。食堂废水经隔油池处理后与生活污水、</w:t>
            </w:r>
            <w:r>
              <w:rPr>
                <w:color w:val="000000" w:themeColor="text1"/>
                <w:sz w:val="24"/>
                <w:szCs w:val="24"/>
              </w:rPr>
              <w:t>医疗废水经化粪池处理后，</w:t>
            </w:r>
            <w:r>
              <w:rPr>
                <w:rFonts w:hint="eastAsia"/>
                <w:color w:val="000000" w:themeColor="text1"/>
                <w:sz w:val="24"/>
                <w:szCs w:val="24"/>
              </w:rPr>
              <w:t>进</w:t>
            </w:r>
            <w:r>
              <w:rPr>
                <w:color w:val="000000" w:themeColor="text1"/>
                <w:sz w:val="24"/>
                <w:szCs w:val="24"/>
              </w:rPr>
              <w:t>入一体化污水处理</w:t>
            </w:r>
            <w:r>
              <w:rPr>
                <w:rFonts w:hint="eastAsia"/>
                <w:color w:val="000000" w:themeColor="text1"/>
                <w:sz w:val="24"/>
                <w:szCs w:val="24"/>
              </w:rPr>
              <w:t>设备进行处理</w:t>
            </w:r>
            <w:r>
              <w:rPr>
                <w:color w:val="000000" w:themeColor="text1"/>
                <w:sz w:val="24"/>
                <w:szCs w:val="24"/>
              </w:rPr>
              <w:t>，处理达标消毒后，经</w:t>
            </w:r>
            <w:r>
              <w:rPr>
                <w:rFonts w:hint="eastAsia"/>
                <w:color w:val="000000" w:themeColor="text1"/>
                <w:sz w:val="24"/>
                <w:szCs w:val="24"/>
              </w:rPr>
              <w:t>市政污水管网进入西咸新区空港新城北区污水处理厂，故COD、NH</w:t>
            </w:r>
            <w:r>
              <w:rPr>
                <w:rFonts w:hint="eastAsia"/>
                <w:color w:val="000000" w:themeColor="text1"/>
                <w:sz w:val="24"/>
                <w:szCs w:val="24"/>
                <w:vertAlign w:val="subscript"/>
              </w:rPr>
              <w:t>3</w:t>
            </w:r>
            <w:r>
              <w:rPr>
                <w:rFonts w:hint="eastAsia"/>
                <w:color w:val="000000" w:themeColor="text1"/>
                <w:sz w:val="24"/>
                <w:szCs w:val="24"/>
              </w:rPr>
              <w:t>-N总量控制指标纳入西咸新区空港新城北区污水处理厂，本项目不另设总量。</w:t>
            </w:r>
          </w:p>
          <w:p>
            <w:pPr>
              <w:spacing w:line="360" w:lineRule="auto"/>
              <w:rPr>
                <w:color w:val="000000" w:themeColor="text1"/>
                <w:sz w:val="24"/>
                <w:szCs w:val="24"/>
              </w:rPr>
            </w:pPr>
          </w:p>
        </w:tc>
      </w:tr>
    </w:tbl>
    <w:p>
      <w:pPr>
        <w:spacing w:line="440" w:lineRule="exact"/>
        <w:ind w:firstLine="602"/>
        <w:outlineLvl w:val="0"/>
        <w:rPr>
          <w:b/>
          <w:bCs/>
          <w:color w:val="000000" w:themeColor="text1"/>
          <w:sz w:val="30"/>
          <w:highlight w:val="yellow"/>
        </w:rPr>
        <w:sectPr>
          <w:pgSz w:w="11906" w:h="16838"/>
          <w:pgMar w:top="1418" w:right="1418" w:bottom="1418" w:left="1418" w:header="851" w:footer="992" w:gutter="0"/>
          <w:cols w:space="720" w:num="1"/>
          <w:docGrid w:type="lines" w:linePitch="312" w:charSpace="0"/>
        </w:sectPr>
      </w:pPr>
    </w:p>
    <w:p>
      <w:pPr>
        <w:spacing w:line="440" w:lineRule="exact"/>
        <w:outlineLvl w:val="0"/>
        <w:rPr>
          <w:b/>
          <w:bCs/>
          <w:color w:val="000000" w:themeColor="text1"/>
          <w:sz w:val="30"/>
        </w:rPr>
      </w:pPr>
      <w:bookmarkStart w:id="20" w:name="_Toc497483605"/>
      <w:r>
        <w:rPr>
          <w:b/>
          <w:bCs/>
          <w:color w:val="000000" w:themeColor="text1"/>
          <w:sz w:val="30"/>
        </w:rPr>
        <w:t>建设项目工程分析</w:t>
      </w:r>
      <w:bookmarkEnd w:id="20"/>
    </w:p>
    <w:tbl>
      <w:tblPr>
        <w:tblStyle w:val="3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9286" w:type="dxa"/>
          </w:tcPr>
          <w:p>
            <w:pPr>
              <w:spacing w:line="360" w:lineRule="auto"/>
              <w:jc w:val="both"/>
              <w:textAlignment w:val="baseline"/>
              <w:rPr>
                <w:rFonts w:ascii="宋体" w:hAnsi="宋体" w:cs="宋体"/>
                <w:b/>
                <w:bCs/>
                <w:color w:val="000000" w:themeColor="text1"/>
                <w:sz w:val="24"/>
                <w:szCs w:val="24"/>
              </w:rPr>
            </w:pPr>
            <w:r>
              <w:rPr>
                <w:rFonts w:ascii="宋体" w:hAnsi="宋体" w:cs="宋体"/>
                <w:b/>
                <w:bCs/>
                <w:color w:val="000000" w:themeColor="text1"/>
                <w:sz w:val="24"/>
                <w:szCs w:val="24"/>
              </w:rPr>
              <w:t>一、生产工艺流程简述(图示)：</w:t>
            </w:r>
          </w:p>
          <w:p>
            <w:pPr>
              <w:spacing w:line="360" w:lineRule="auto"/>
              <w:ind w:firstLine="482" w:firstLineChars="200"/>
              <w:rPr>
                <w:b/>
                <w:bCs/>
                <w:color w:val="000000" w:themeColor="text1"/>
                <w:sz w:val="24"/>
                <w:szCs w:val="24"/>
              </w:rPr>
            </w:pPr>
            <w:r>
              <w:rPr>
                <w:b/>
                <w:bCs/>
                <w:color w:val="000000" w:themeColor="text1"/>
                <w:sz w:val="24"/>
                <w:szCs w:val="24"/>
              </w:rPr>
              <w:t>（一）施工期</w:t>
            </w:r>
          </w:p>
          <w:p>
            <w:pPr>
              <w:spacing w:line="360" w:lineRule="auto"/>
              <w:ind w:firstLine="480" w:firstLineChars="200"/>
              <w:rPr>
                <w:bCs/>
                <w:color w:val="000000" w:themeColor="text1"/>
                <w:sz w:val="24"/>
                <w:szCs w:val="28"/>
              </w:rPr>
            </w:pPr>
            <w:r>
              <w:rPr>
                <w:rFonts w:hint="eastAsia"/>
                <w:bCs/>
                <w:color w:val="000000" w:themeColor="text1"/>
                <w:sz w:val="24"/>
                <w:szCs w:val="28"/>
              </w:rPr>
              <w:t>本项目租赁</w:t>
            </w:r>
            <w:r>
              <w:rPr>
                <w:rFonts w:hint="eastAsia" w:eastAsiaTheme="minorEastAsia"/>
                <w:color w:val="000000" w:themeColor="text1"/>
                <w:spacing w:val="8"/>
                <w:sz w:val="24"/>
                <w:szCs w:val="22"/>
              </w:rPr>
              <w:t>陕西省西咸新区空港新城阳光里社区小区青年楼</w:t>
            </w:r>
            <w:r>
              <w:rPr>
                <w:rFonts w:hint="eastAsia"/>
                <w:bCs/>
                <w:color w:val="000000" w:themeColor="text1"/>
                <w:sz w:val="24"/>
                <w:szCs w:val="28"/>
              </w:rPr>
              <w:t>，为新建项目，青年楼为空房闲置，本次环评施工期主要为青年楼内部布局改造、</w:t>
            </w:r>
            <w:r>
              <w:rPr>
                <w:bCs/>
                <w:color w:val="000000" w:themeColor="text1"/>
                <w:sz w:val="24"/>
                <w:szCs w:val="28"/>
              </w:rPr>
              <w:t>装修</w:t>
            </w:r>
            <w:r>
              <w:rPr>
                <w:rFonts w:hint="eastAsia"/>
                <w:bCs/>
                <w:color w:val="000000" w:themeColor="text1"/>
                <w:sz w:val="24"/>
                <w:szCs w:val="28"/>
              </w:rPr>
              <w:t>、设备安装，利用楼内已建管网，建设污水处理设施</w:t>
            </w:r>
            <w:r>
              <w:rPr>
                <w:bCs/>
                <w:color w:val="000000" w:themeColor="text1"/>
                <w:sz w:val="24"/>
                <w:szCs w:val="28"/>
              </w:rPr>
              <w:t>。</w:t>
            </w:r>
            <w:r>
              <w:rPr>
                <w:rFonts w:hint="eastAsia"/>
                <w:bCs/>
                <w:color w:val="000000" w:themeColor="text1"/>
                <w:sz w:val="24"/>
                <w:szCs w:val="28"/>
              </w:rPr>
              <w:t>建设过程的</w:t>
            </w:r>
            <w:r>
              <w:rPr>
                <w:bCs/>
                <w:color w:val="000000" w:themeColor="text1"/>
                <w:sz w:val="24"/>
                <w:szCs w:val="28"/>
              </w:rPr>
              <w:t>工艺流程及产污环节见图</w:t>
            </w:r>
            <w:r>
              <w:rPr>
                <w:rFonts w:hint="eastAsia"/>
                <w:bCs/>
                <w:color w:val="000000" w:themeColor="text1"/>
                <w:sz w:val="24"/>
                <w:szCs w:val="28"/>
              </w:rPr>
              <w:t>2</w:t>
            </w:r>
            <w:r>
              <w:rPr>
                <w:bCs/>
                <w:color w:val="000000" w:themeColor="text1"/>
                <w:sz w:val="24"/>
                <w:szCs w:val="28"/>
              </w:rPr>
              <w:t>。</w:t>
            </w:r>
          </w:p>
          <w:p>
            <w:pPr>
              <w:pStyle w:val="114"/>
              <w:spacing w:line="360" w:lineRule="auto"/>
              <w:ind w:firstLine="480"/>
              <w:rPr>
                <w:color w:val="000000" w:themeColor="text1"/>
              </w:rPr>
            </w:pPr>
            <w:r>
              <w:rPr>
                <w:bCs/>
                <w:color w:val="000000" w:themeColor="text1"/>
                <w:szCs w:val="28"/>
              </w:rPr>
              <w:pict>
                <v:group id="画布 108" o:spid="_x0000_s1062" o:spt="203" style="height:280.65pt;width:410.25pt;" coordorigin="1906,3245" coordsize="8205,5613" editas="canvas">
                  <o:lock v:ext="edit"/>
                  <v:shape id="画布 108" o:spid="_x0000_s1063" o:spt="75" type="#_x0000_t75" style="position:absolute;left:1906;top:3245;height:5613;width:8205;" filled="f" o:preferrelative="f" stroked="f" coordsize="21600,21600">
                    <v:path/>
                    <v:fill on="f" focussize="0,0"/>
                    <v:stroke on="f" joinstyle="miter"/>
                    <v:imagedata o:title=""/>
                    <o:lock v:ext="edit" rotation="t" text="t" aspectratio="t"/>
                  </v:shape>
                  <v:shape id="自选图形 134" o:spid="_x0000_s1088" o:spt="32" type="#_x0000_t32" style="position:absolute;left:7801;top:4770;flip:x y;height:705;width:1;" o:connectortype="straight" filled="f" coordsize="21600,21600">
                    <v:path arrowok="t"/>
                    <v:fill on="f" focussize="0,0"/>
                    <v:stroke endarrow="block"/>
                    <v:imagedata o:title=""/>
                    <o:lock v:ext="edit"/>
                  </v:shape>
                  <v:shape id="自选图形 110" o:spid="_x0000_s1064" o:spt="109" type="#_x0000_t109" style="position:absolute;left:2010;top:6930;height:497;width:1395;" filled="f" coordsize="21600,21600">
                    <v:path/>
                    <v:fill on="f" focussize="0,0"/>
                    <v:stroke joinstyle="miter"/>
                    <v:imagedata o:title=""/>
                    <o:lock v:ext="edit"/>
                    <v:textbox>
                      <w:txbxContent>
                        <w:p>
                          <w:pPr>
                            <w:jc w:val="center"/>
                            <w:rPr>
                              <w:sz w:val="21"/>
                              <w:szCs w:val="21"/>
                            </w:rPr>
                          </w:pPr>
                          <w:r>
                            <w:rPr>
                              <w:rFonts w:hint="eastAsia"/>
                              <w:sz w:val="21"/>
                              <w:szCs w:val="21"/>
                            </w:rPr>
                            <w:t>青年楼改造</w:t>
                          </w:r>
                        </w:p>
                      </w:txbxContent>
                    </v:textbox>
                  </v:shape>
                  <v:shape id="自选图形 111" o:spid="_x0000_s1065" o:spt="109" type="#_x0000_t109" style="position:absolute;left:4201;top:6930;height:497;width:1257;" filled="f" coordsize="21600,21600">
                    <v:path/>
                    <v:fill on="f" focussize="0,0"/>
                    <v:stroke joinstyle="miter"/>
                    <v:imagedata o:title=""/>
                    <o:lock v:ext="edit"/>
                    <v:textbox>
                      <w:txbxContent>
                        <w:p>
                          <w:pPr>
                            <w:jc w:val="center"/>
                            <w:rPr>
                              <w:sz w:val="21"/>
                              <w:szCs w:val="21"/>
                            </w:rPr>
                          </w:pPr>
                          <w:r>
                            <w:rPr>
                              <w:rFonts w:hint="eastAsia"/>
                              <w:sz w:val="21"/>
                              <w:szCs w:val="21"/>
                            </w:rPr>
                            <w:t>装修</w:t>
                          </w:r>
                        </w:p>
                      </w:txbxContent>
                    </v:textbox>
                  </v:shape>
                  <v:shape id="自选图形 112" o:spid="_x0000_s1066" o:spt="109" type="#_x0000_t109" style="position:absolute;left:6347;top:6930;height:497;width:1256;" filled="f" coordsize="21600,21600">
                    <v:path/>
                    <v:fill on="f" focussize="0,0"/>
                    <v:stroke joinstyle="miter"/>
                    <v:imagedata o:title=""/>
                    <o:lock v:ext="edit"/>
                    <v:textbox>
                      <w:txbxContent>
                        <w:p>
                          <w:pPr>
                            <w:jc w:val="center"/>
                            <w:rPr>
                              <w:sz w:val="21"/>
                              <w:szCs w:val="21"/>
                            </w:rPr>
                          </w:pPr>
                          <w:r>
                            <w:rPr>
                              <w:rFonts w:hint="eastAsia"/>
                              <w:sz w:val="21"/>
                              <w:szCs w:val="21"/>
                            </w:rPr>
                            <w:t>设备安装</w:t>
                          </w:r>
                        </w:p>
                      </w:txbxContent>
                    </v:textbox>
                  </v:shape>
                  <v:shape id="自选图形 113" o:spid="_x0000_s1067" o:spt="109" type="#_x0000_t109" style="position:absolute;left:8537;top:6930;height:497;width:1256;" filled="f" coordsize="21600,21600">
                    <v:path/>
                    <v:fill on="f" focussize="0,0"/>
                    <v:stroke joinstyle="miter"/>
                    <v:imagedata o:title=""/>
                    <o:lock v:ext="edit"/>
                    <v:textbox>
                      <w:txbxContent>
                        <w:p>
                          <w:pPr>
                            <w:jc w:val="center"/>
                            <w:rPr>
                              <w:sz w:val="21"/>
                              <w:szCs w:val="21"/>
                            </w:rPr>
                          </w:pPr>
                          <w:r>
                            <w:rPr>
                              <w:rFonts w:hint="eastAsia"/>
                              <w:sz w:val="21"/>
                              <w:szCs w:val="21"/>
                            </w:rPr>
                            <w:t>工程验收</w:t>
                          </w:r>
                        </w:p>
                      </w:txbxContent>
                    </v:textbox>
                  </v:shape>
                  <v:shape id="自选图形 114" o:spid="_x0000_s1068" o:spt="109" type="#_x0000_t109" style="position:absolute;left:3961;top:5106;height:774;width:1259;" filled="f" coordsize="21600,21600">
                    <v:path/>
                    <v:fill on="f" focussize="0,0"/>
                    <v:stroke dashstyle="dash"/>
                    <v:imagedata o:title=""/>
                    <o:lock v:ext="edit"/>
                    <v:textbox>
                      <w:txbxContent>
                        <w:p>
                          <w:pPr>
                            <w:jc w:val="center"/>
                            <w:rPr>
                              <w:sz w:val="21"/>
                              <w:szCs w:val="21"/>
                            </w:rPr>
                          </w:pPr>
                          <w:r>
                            <w:rPr>
                              <w:rFonts w:hint="eastAsia"/>
                              <w:sz w:val="21"/>
                              <w:szCs w:val="21"/>
                            </w:rPr>
                            <w:t>废气、噪声、固废</w:t>
                          </w:r>
                        </w:p>
                      </w:txbxContent>
                    </v:textbox>
                  </v:shape>
                  <v:shape id="自选图形 115" o:spid="_x0000_s1069" o:spt="109" type="#_x0000_t109" style="position:absolute;left:2146;top:5106;height:774;width:1259;" filled="f" coordsize="21600,21600">
                    <v:path/>
                    <v:fill on="f" focussize="0,0"/>
                    <v:stroke dashstyle="dash"/>
                    <v:imagedata o:title=""/>
                    <o:lock v:ext="edit"/>
                    <v:textbox>
                      <w:txbxContent>
                        <w:p>
                          <w:pPr>
                            <w:jc w:val="center"/>
                            <w:rPr>
                              <w:sz w:val="21"/>
                              <w:szCs w:val="21"/>
                            </w:rPr>
                          </w:pPr>
                          <w:r>
                            <w:rPr>
                              <w:rFonts w:hint="eastAsia"/>
                              <w:sz w:val="21"/>
                              <w:szCs w:val="21"/>
                            </w:rPr>
                            <w:t>扬尘、噪声、固废</w:t>
                          </w:r>
                        </w:p>
                      </w:txbxContent>
                    </v:textbox>
                  </v:shape>
                  <v:shape id="自选图形 116" o:spid="_x0000_s1070" o:spt="109" type="#_x0000_t109" style="position:absolute;left:5656;top:5354;height:526;width:974;" filled="f" coordsize="21600,21600">
                    <v:path/>
                    <v:fill on="f" focussize="0,0"/>
                    <v:stroke dashstyle="dash"/>
                    <v:imagedata o:title=""/>
                    <o:lock v:ext="edit"/>
                    <v:textbox>
                      <w:txbxContent>
                        <w:p>
                          <w:pPr>
                            <w:jc w:val="center"/>
                            <w:rPr>
                              <w:sz w:val="21"/>
                              <w:szCs w:val="21"/>
                            </w:rPr>
                          </w:pPr>
                          <w:r>
                            <w:rPr>
                              <w:rFonts w:hint="eastAsia"/>
                              <w:sz w:val="21"/>
                              <w:szCs w:val="21"/>
                            </w:rPr>
                            <w:t>废水</w:t>
                          </w:r>
                        </w:p>
                      </w:txbxContent>
                    </v:textbox>
                  </v:shape>
                  <v:shape id="自选图形 118" o:spid="_x0000_s1072" o:spt="109" type="#_x0000_t109" style="position:absolute;left:8791;top:5385;height:495;width:1201;" filled="f" coordsize="21600,21600">
                    <v:path/>
                    <v:fill on="f" focussize="0,0"/>
                    <v:stroke dashstyle="dash"/>
                    <v:imagedata o:title=""/>
                    <o:lock v:ext="edit"/>
                    <v:textbox>
                      <w:txbxContent>
                        <w:p>
                          <w:pPr>
                            <w:jc w:val="center"/>
                            <w:rPr>
                              <w:sz w:val="21"/>
                              <w:szCs w:val="21"/>
                            </w:rPr>
                          </w:pPr>
                          <w:r>
                            <w:rPr>
                              <w:rFonts w:hint="eastAsia"/>
                              <w:sz w:val="21"/>
                              <w:szCs w:val="21"/>
                            </w:rPr>
                            <w:t>建筑垃圾</w:t>
                          </w:r>
                        </w:p>
                      </w:txbxContent>
                    </v:textbox>
                  </v:shape>
                  <v:shape id="自选图形 119" o:spid="_x0000_s1073" o:spt="109" type="#_x0000_t109" style="position:absolute;left:7523;top:8054;height:506;width:1256;" filled="f" coordsize="21600,21600">
                    <v:path/>
                    <v:fill on="f" focussize="0,0"/>
                    <v:stroke joinstyle="miter"/>
                    <v:imagedata o:title=""/>
                    <o:lock v:ext="edit"/>
                    <v:textbox>
                      <w:txbxContent>
                        <w:p>
                          <w:pPr>
                            <w:jc w:val="center"/>
                            <w:rPr>
                              <w:sz w:val="21"/>
                              <w:szCs w:val="21"/>
                            </w:rPr>
                          </w:pPr>
                          <w:r>
                            <w:rPr>
                              <w:rFonts w:hint="eastAsia"/>
                              <w:sz w:val="21"/>
                              <w:szCs w:val="21"/>
                            </w:rPr>
                            <w:t>投入运营</w:t>
                          </w:r>
                        </w:p>
                      </w:txbxContent>
                    </v:textbox>
                  </v:shape>
                  <v:shape id="自选图形 122" o:spid="_x0000_s1076" o:spt="109" type="#_x0000_t109" style="position:absolute;left:5458;top:4215;height:465;width:1352;" filled="f" coordsize="21600,21600">
                    <v:path/>
                    <v:fill on="f" focussize="0,0"/>
                    <v:stroke joinstyle="miter"/>
                    <v:imagedata o:title=""/>
                    <o:lock v:ext="edit"/>
                    <v:textbox>
                      <w:txbxContent>
                        <w:p>
                          <w:pPr>
                            <w:ind w:left="-134" w:leftChars="-67"/>
                            <w:jc w:val="right"/>
                            <w:rPr>
                              <w:sz w:val="21"/>
                              <w:szCs w:val="21"/>
                            </w:rPr>
                          </w:pPr>
                          <w:r>
                            <w:rPr>
                              <w:rFonts w:hint="eastAsia"/>
                              <w:sz w:val="21"/>
                              <w:szCs w:val="21"/>
                            </w:rPr>
                            <w:t>简易沉淀池</w:t>
                          </w:r>
                        </w:p>
                      </w:txbxContent>
                    </v:textbox>
                  </v:shape>
                  <v:shape id="自选图形 123" o:spid="_x0000_s1077" o:spt="109" type="#_x0000_t109" style="position:absolute;left:7171;top:4215;height:555;width:1259;" filled="f" coordsize="21600,21600">
                    <v:path/>
                    <v:fill on="f" focussize="0,0"/>
                    <v:stroke joinstyle="miter"/>
                    <v:imagedata o:title=""/>
                    <o:lock v:ext="edit"/>
                    <v:textbox>
                      <w:txbxContent>
                        <w:p>
                          <w:pPr>
                            <w:jc w:val="center"/>
                            <w:rPr>
                              <w:sz w:val="21"/>
                              <w:szCs w:val="21"/>
                            </w:rPr>
                          </w:pPr>
                          <w:r>
                            <w:rPr>
                              <w:rFonts w:hint="eastAsia"/>
                              <w:sz w:val="21"/>
                              <w:szCs w:val="21"/>
                            </w:rPr>
                            <w:t>厕所</w:t>
                          </w:r>
                        </w:p>
                      </w:txbxContent>
                    </v:textbox>
                  </v:shape>
                  <v:shape id="自选图形 124" o:spid="_x0000_s1078" o:spt="109" type="#_x0000_t109" style="position:absolute;left:8761;top:4257;height:405;width:1259;" filled="f" stroked="f" coordsize="21600,21600">
                    <v:path/>
                    <v:fill on="f" focussize="0,0"/>
                    <v:stroke on="f" dashstyle="dash"/>
                    <v:imagedata o:title=""/>
                    <o:lock v:ext="edit"/>
                    <v:textbox>
                      <w:txbxContent>
                        <w:p>
                          <w:pPr>
                            <w:jc w:val="center"/>
                            <w:rPr>
                              <w:sz w:val="21"/>
                              <w:szCs w:val="21"/>
                            </w:rPr>
                          </w:pPr>
                          <w:r>
                            <w:rPr>
                              <w:rFonts w:hint="eastAsia"/>
                              <w:sz w:val="21"/>
                              <w:szCs w:val="21"/>
                            </w:rPr>
                            <w:t>回填、回用</w:t>
                          </w:r>
                        </w:p>
                      </w:txbxContent>
                    </v:textbox>
                  </v:shape>
                  <v:shape id="自选图形 125" o:spid="_x0000_s1079" o:spt="34" type="#_x0000_t34" style="position:absolute;left:6586;top:4124;height:4562;width:1050;rotation:17694720f;" o:connectortype="elbow" filled="f" coordsize="21600,21600" adj=",-37035,-101253">
                    <v:path arrowok="t"/>
                    <v:fill on="f" focussize="0,0"/>
                    <v:stroke endarrow="block"/>
                    <v:imagedata o:title=""/>
                    <o:lock v:ext="edit"/>
                  </v:shape>
                  <v:shape id="自选图形 126" o:spid="_x0000_s1080" o:spt="35" type="#_x0000_t35" style="position:absolute;left:6143;top:4448;flip:x;height:1625;width:667;" o:connectortype="elbow" filled="f" coordsize="21600,21600" adj="-5506,21626,220501">
                    <v:path arrowok="t"/>
                    <v:fill on="f" focussize="0,0"/>
                    <v:stroke endarrow="block"/>
                    <v:imagedata o:title=""/>
                    <o:lock v:ext="edit"/>
                  </v:shape>
                  <v:shape id="自选图形 127" o:spid="_x0000_s1081" o:spt="34" type="#_x0000_t34" style="position:absolute;left:3933;top:4719;height:3367;width:1050;rotation:17694720f;" o:connectortype="elbow" filled="f" coordsize="21600,21600" adj=",-50180,-58999">
                    <v:path arrowok="t"/>
                    <v:fill on="f" focussize="0,0"/>
                    <v:stroke endarrow="block"/>
                    <v:imagedata o:title=""/>
                    <o:lock v:ext="edit"/>
                  </v:shape>
                  <v:shape id="自选图形 128" o:spid="_x0000_s1082" o:spt="34" type="#_x0000_t34" style="position:absolute;left:5258;top:5213;flip:x;height:2384;width:1050;rotation:17694720f;" o:connectortype="elbow" filled="f" coordsize="21600,21600" adj=",70870,-145378">
                    <v:path arrowok="t"/>
                    <v:fill on="f" focussize="0,0"/>
                    <v:stroke endarrow="block"/>
                    <v:imagedata o:title=""/>
                    <o:lock v:ext="edit"/>
                  </v:shape>
                  <v:shape id="自选图形 129" o:spid="_x0000_s1083" o:spt="34" type="#_x0000_t34" style="position:absolute;left:3278;top:5378;flip:x;height:2054;width:1050;rotation:17694720f;" o:connectortype="elbow" filled="f" coordsize="21600,21600" adj=",82257,-101253">
                    <v:path arrowok="t"/>
                    <v:fill on="f" focussize="0,0"/>
                    <v:stroke endarrow="block"/>
                    <v:imagedata o:title=""/>
                    <o:lock v:ext="edit"/>
                  </v:shape>
                  <v:shape id="自选图形 130" o:spid="_x0000_s1084" o:spt="32" type="#_x0000_t32" style="position:absolute;left:2776;top:4770;flip:y;height:705;width:1;" o:connectortype="straight" filled="f" stroked="f" coordsize="21600,21600">
                    <v:path arrowok="t"/>
                    <v:fill on="f" focussize="0,0"/>
                    <v:stroke on="f" endarrow="block"/>
                    <v:imagedata o:title=""/>
                    <o:lock v:ext="edit"/>
                  </v:shape>
                  <v:shape id="自选图形 133" o:spid="_x0000_s1087" o:spt="32" type="#_x0000_t32" style="position:absolute;left:6134;top:4680;flip:x y;height:705;width:9;" o:connectortype="straight" filled="f" coordsize="21600,21600">
                    <v:path arrowok="t"/>
                    <v:fill on="f" focussize="0,0"/>
                    <v:stroke endarrow="block"/>
                    <v:imagedata o:title=""/>
                    <o:lock v:ext="edit"/>
                  </v:shape>
                  <v:shape id="自选图形 135" o:spid="_x0000_s1089" o:spt="32" type="#_x0000_t32" style="position:absolute;left:9391;top:4662;flip:x y;height:705;width:1;" o:connectortype="straight" filled="f" coordsize="21600,21600">
                    <v:path arrowok="t"/>
                    <v:fill on="f" focussize="0,0"/>
                    <v:stroke endarrow="block"/>
                    <v:imagedata o:title=""/>
                    <o:lock v:ext="edit"/>
                  </v:shape>
                  <v:shape id="自选图形 136" o:spid="_x0000_s1090" o:spt="32" type="#_x0000_t32" style="position:absolute;left:3405;top:7133;height:1;width:796;" o:connectortype="straight" filled="f" coordsize="21600,21600">
                    <v:path arrowok="t"/>
                    <v:fill on="f" focussize="0,0"/>
                    <v:stroke endarrow="block"/>
                    <v:imagedata o:title=""/>
                    <o:lock v:ext="edit"/>
                  </v:shape>
                  <v:shape id="自选图形 137" o:spid="_x0000_s1091" o:spt="32" type="#_x0000_t32" style="position:absolute;left:5458;top:7133;height:1;width:889;" o:connectortype="straight" filled="f" coordsize="21600,21600">
                    <v:path arrowok="t"/>
                    <v:fill on="f" focussize="0,0"/>
                    <v:stroke endarrow="block"/>
                    <v:imagedata o:title=""/>
                    <o:lock v:ext="edit"/>
                  </v:shape>
                  <v:shape id="自选图形 138" o:spid="_x0000_s1092" o:spt="32" type="#_x0000_t32" style="position:absolute;left:7603;top:7133;height:1;width:934;" o:connectortype="straight" filled="f" coordsize="21600,21600">
                    <v:path arrowok="t"/>
                    <v:fill on="f" focussize="0,0"/>
                    <v:stroke endarrow="block"/>
                    <v:imagedata o:title=""/>
                    <o:lock v:ext="edit"/>
                  </v:shape>
                  <v:shape id="自选图形 139" o:spid="_x0000_s1093" o:spt="33" type="#_x0000_t33" style="position:absolute;left:8513;top:7687;height:386;width:913;rotation:5898240f;" o:connectortype="elbow" filled="f" coordsize="21600,21600" adj="-219005,-460371,-219005">
                    <v:path arrowok="t"/>
                    <v:fill on="f" focussize="0,0"/>
                    <v:stroke endarrow="block"/>
                    <v:imagedata o:title=""/>
                    <o:lock v:ext="edit"/>
                  </v:shape>
                  <v:shape id="自选图形 140" o:spid="_x0000_s1094" o:spt="109" type="#_x0000_t109" style="position:absolute;left:6122;top:3426;height:405;width:1259;" filled="f" stroked="f" coordsize="21600,21600">
                    <v:path/>
                    <v:fill on="f" focussize="0,0"/>
                    <v:stroke on="f" dashstyle="dash"/>
                    <v:imagedata o:title=""/>
                    <o:lock v:ext="edit"/>
                    <v:textbox>
                      <w:txbxContent>
                        <w:p>
                          <w:pPr>
                            <w:jc w:val="center"/>
                          </w:pPr>
                          <w:r>
                            <w:rPr>
                              <w:rFonts w:hint="eastAsia"/>
                              <w:sz w:val="21"/>
                              <w:szCs w:val="21"/>
                            </w:rPr>
                            <w:t>污水管网</w:t>
                          </w:r>
                          <w:r>
                            <w:rPr>
                              <w:rFonts w:hint="eastAsia"/>
                            </w:rPr>
                            <w:t>干</w:t>
                          </w:r>
                        </w:p>
                      </w:txbxContent>
                    </v:textbox>
                  </v:shape>
                  <v:shape id="自选图形 141" o:spid="_x0000_s1095" o:spt="34" type="#_x0000_t34" style="position:absolute;left:8067;top:5834;flip:x y;height:2190;width:1;rotation:17694720f;" o:connectortype="elbow" filled="f" coordsize="21600,21600" adj="-7776000,77148,199951200">
                    <v:path arrowok="t"/>
                    <v:fill on="f" focussize="0,0"/>
                    <v:stroke endarrow="block"/>
                    <v:imagedata o:title=""/>
                    <o:lock v:ext="edit"/>
                  </v:shape>
                  <v:shape id="自选图形 142" o:spid="_x0000_s1096" o:spt="109" type="#_x0000_t109" style="position:absolute;left:6551;top:4875;height:810;width:590;" filled="f" stroked="f" coordsize="21600,21600">
                    <v:path/>
                    <v:fill on="f" focussize="0,0"/>
                    <v:stroke on="f" dashstyle="dash"/>
                    <v:imagedata o:title=""/>
                    <o:lock v:ext="edit"/>
                    <v:textbox>
                      <w:txbxContent>
                        <w:p>
                          <w:pPr>
                            <w:jc w:val="center"/>
                            <w:rPr>
                              <w:sz w:val="21"/>
                              <w:szCs w:val="21"/>
                            </w:rPr>
                          </w:pPr>
                          <w:r>
                            <w:rPr>
                              <w:rFonts w:hint="eastAsia"/>
                              <w:sz w:val="21"/>
                              <w:szCs w:val="21"/>
                            </w:rPr>
                            <w:t>回</w:t>
                          </w:r>
                        </w:p>
                        <w:p>
                          <w:pPr>
                            <w:jc w:val="center"/>
                            <w:rPr>
                              <w:sz w:val="21"/>
                              <w:szCs w:val="21"/>
                            </w:rPr>
                          </w:pPr>
                          <w:r>
                            <w:rPr>
                              <w:rFonts w:hint="eastAsia"/>
                              <w:sz w:val="21"/>
                              <w:szCs w:val="21"/>
                            </w:rPr>
                            <w:t>用</w:t>
                          </w:r>
                        </w:p>
                      </w:txbxContent>
                    </v:textbox>
                  </v:shape>
                  <v:shape id="自选图形 145" o:spid="_x0000_s1097" o:spt="33" type="#_x0000_t33" style="position:absolute;left:7205;top:3625;flip:x;height:600;width:592;rotation:17694720f;" o:connectortype="elbow" filled="f" coordsize="21600,21600" adj="-287988,189252,-287988">
                    <v:path arrowok="t"/>
                    <v:fill on="f" focussize="0,0"/>
                    <v:stroke endarrow="block"/>
                    <v:imagedata o:title=""/>
                    <o:lock v:ext="edit"/>
                  </v:shape>
                  <v:shape id="自选图形 117" o:spid="_x0000_s1071" o:spt="109" type="#_x0000_t109" style="position:absolute;left:7201;top:5457;height:495;width:1201;" filled="f" coordsize="21600,21600">
                    <v:path/>
                    <v:fill on="f" focussize="0,0"/>
                    <v:stroke dashstyle="dash"/>
                    <v:imagedata o:title=""/>
                    <o:lock v:ext="edit"/>
                    <v:textbox>
                      <w:txbxContent>
                        <w:p>
                          <w:pPr>
                            <w:jc w:val="center"/>
                            <w:rPr>
                              <w:sz w:val="21"/>
                              <w:szCs w:val="21"/>
                            </w:rPr>
                          </w:pPr>
                          <w:r>
                            <w:rPr>
                              <w:rFonts w:hint="eastAsia"/>
                              <w:sz w:val="21"/>
                              <w:szCs w:val="21"/>
                            </w:rPr>
                            <w:t>生活污水</w:t>
                          </w:r>
                        </w:p>
                      </w:txbxContent>
                    </v:textbox>
                  </v:shape>
                  <w10:wrap type="none"/>
                  <w10:anchorlock/>
                </v:group>
              </w:pict>
            </w:r>
          </w:p>
          <w:p>
            <w:pPr>
              <w:spacing w:line="360" w:lineRule="auto"/>
              <w:jc w:val="center"/>
              <w:rPr>
                <w:b/>
                <w:bCs/>
                <w:color w:val="000000" w:themeColor="text1"/>
                <w:sz w:val="21"/>
                <w:szCs w:val="21"/>
              </w:rPr>
            </w:pPr>
            <w:r>
              <w:rPr>
                <w:b/>
                <w:bCs/>
                <w:color w:val="000000" w:themeColor="text1"/>
                <w:sz w:val="21"/>
                <w:szCs w:val="21"/>
              </w:rPr>
              <w:t>图</w:t>
            </w:r>
            <w:r>
              <w:rPr>
                <w:rFonts w:hint="eastAsia"/>
                <w:b/>
                <w:bCs/>
                <w:color w:val="000000" w:themeColor="text1"/>
                <w:sz w:val="21"/>
                <w:szCs w:val="21"/>
              </w:rPr>
              <w:t>2</w:t>
            </w:r>
            <w:r>
              <w:rPr>
                <w:b/>
                <w:bCs/>
                <w:color w:val="000000" w:themeColor="text1"/>
                <w:sz w:val="21"/>
                <w:szCs w:val="21"/>
              </w:rPr>
              <w:t>施工工艺流程图</w:t>
            </w:r>
          </w:p>
          <w:p>
            <w:pPr>
              <w:pStyle w:val="114"/>
              <w:spacing w:line="360" w:lineRule="auto"/>
              <w:ind w:firstLine="482"/>
              <w:rPr>
                <w:b/>
                <w:bCs/>
                <w:color w:val="000000" w:themeColor="text1"/>
              </w:rPr>
            </w:pPr>
            <w:r>
              <w:rPr>
                <w:b/>
                <w:bCs/>
                <w:color w:val="000000" w:themeColor="text1"/>
              </w:rPr>
              <w:t>（二）营运期</w:t>
            </w:r>
          </w:p>
          <w:p>
            <w:pPr>
              <w:spacing w:line="360" w:lineRule="auto"/>
              <w:ind w:firstLine="480" w:firstLineChars="200"/>
              <w:rPr>
                <w:rFonts w:ascii="Calibri" w:hAnsi="Calibri"/>
                <w:color w:val="000000" w:themeColor="text1"/>
                <w:sz w:val="24"/>
              </w:rPr>
            </w:pPr>
            <w:r>
              <w:rPr>
                <w:rFonts w:hint="eastAsia" w:ascii="Calibri" w:hAnsi="Calibri"/>
                <w:color w:val="000000" w:themeColor="text1"/>
                <w:sz w:val="24"/>
              </w:rPr>
              <w:t>项目属于二级综合医院，诊疗科目主要有急诊、内科、外科、妇产科、儿科、眼科、口腔科、肛肠科等，编制开设床位130个（牙椅3张）。</w:t>
            </w:r>
          </w:p>
          <w:p>
            <w:pPr>
              <w:spacing w:line="360" w:lineRule="auto"/>
              <w:ind w:firstLine="480" w:firstLineChars="200"/>
              <w:rPr>
                <w:color w:val="000000" w:themeColor="text1"/>
                <w:sz w:val="24"/>
              </w:rPr>
            </w:pPr>
            <w:r>
              <w:rPr>
                <w:rFonts w:hint="eastAsia" w:ascii="Calibri" w:hAnsi="Calibri"/>
                <w:color w:val="000000" w:themeColor="text1"/>
                <w:sz w:val="24"/>
              </w:rPr>
              <w:t>运营期间产生的污染物包括噪声、生活污水、医疗废水、医疗废物、生活垃圾等。主要</w:t>
            </w:r>
            <w:r>
              <w:rPr>
                <w:color w:val="000000" w:themeColor="text1"/>
                <w:sz w:val="24"/>
              </w:rPr>
              <w:t>工艺流程及产污环节见图</w:t>
            </w:r>
            <w:r>
              <w:rPr>
                <w:rFonts w:hint="eastAsia"/>
                <w:color w:val="000000" w:themeColor="text1"/>
                <w:sz w:val="24"/>
              </w:rPr>
              <w:t>3</w:t>
            </w:r>
            <w:r>
              <w:rPr>
                <w:color w:val="000000" w:themeColor="text1"/>
                <w:sz w:val="24"/>
              </w:rPr>
              <w:t>，产污环节及治理措施见表</w:t>
            </w:r>
            <w:r>
              <w:rPr>
                <w:rFonts w:hint="eastAsia"/>
                <w:color w:val="000000" w:themeColor="text1"/>
                <w:sz w:val="24"/>
              </w:rPr>
              <w:t>10</w:t>
            </w:r>
            <w:r>
              <w:rPr>
                <w:color w:val="000000" w:themeColor="text1"/>
                <w:sz w:val="24"/>
              </w:rPr>
              <w:t>。</w:t>
            </w: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114"/>
              <w:spacing w:line="360" w:lineRule="auto"/>
              <w:jc w:val="center"/>
              <w:rPr>
                <w:color w:val="000000" w:themeColor="text1"/>
              </w:rPr>
            </w:pPr>
            <w:r>
              <w:rPr>
                <w:color w:val="000000" w:themeColor="text1"/>
              </w:rPr>
              <w:drawing>
                <wp:inline distT="0" distB="0" distL="0" distR="0">
                  <wp:extent cx="4915535" cy="53251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4915586" cy="5325218"/>
                          </a:xfrm>
                          <a:prstGeom prst="rect">
                            <a:avLst/>
                          </a:prstGeom>
                        </pic:spPr>
                      </pic:pic>
                    </a:graphicData>
                  </a:graphic>
                </wp:inline>
              </w:drawing>
            </w:r>
          </w:p>
          <w:p>
            <w:pPr>
              <w:autoSpaceDE w:val="0"/>
              <w:autoSpaceDN w:val="0"/>
              <w:adjustRightInd w:val="0"/>
              <w:jc w:val="center"/>
              <w:rPr>
                <w:b/>
                <w:bCs/>
                <w:color w:val="000000" w:themeColor="text1"/>
                <w:sz w:val="21"/>
                <w:szCs w:val="21"/>
              </w:rPr>
            </w:pPr>
            <w:r>
              <w:rPr>
                <w:b/>
                <w:bCs/>
                <w:color w:val="000000" w:themeColor="text1"/>
                <w:sz w:val="21"/>
                <w:szCs w:val="21"/>
              </w:rPr>
              <w:t>图</w:t>
            </w:r>
            <w:r>
              <w:rPr>
                <w:rFonts w:hint="eastAsia"/>
                <w:b/>
                <w:bCs/>
                <w:color w:val="000000" w:themeColor="text1"/>
                <w:sz w:val="21"/>
                <w:szCs w:val="21"/>
              </w:rPr>
              <w:t xml:space="preserve">3  </w:t>
            </w:r>
            <w:r>
              <w:rPr>
                <w:b/>
                <w:bCs/>
                <w:color w:val="000000" w:themeColor="text1"/>
                <w:sz w:val="21"/>
                <w:szCs w:val="21"/>
              </w:rPr>
              <w:t>生产工艺及产污环节图</w:t>
            </w:r>
          </w:p>
          <w:p>
            <w:pPr>
              <w:spacing w:line="360" w:lineRule="auto"/>
              <w:ind w:firstLine="422" w:firstLineChars="200"/>
              <w:jc w:val="center"/>
              <w:rPr>
                <w:b/>
                <w:bCs/>
                <w:color w:val="000000" w:themeColor="text1"/>
                <w:sz w:val="21"/>
                <w:szCs w:val="21"/>
              </w:rPr>
            </w:pPr>
          </w:p>
          <w:p>
            <w:pPr>
              <w:spacing w:line="360" w:lineRule="auto"/>
              <w:ind w:firstLine="422" w:firstLineChars="200"/>
              <w:jc w:val="center"/>
              <w:rPr>
                <w:b/>
                <w:bCs/>
                <w:color w:val="000000" w:themeColor="text1"/>
                <w:sz w:val="21"/>
                <w:szCs w:val="21"/>
              </w:rPr>
            </w:pPr>
            <w:r>
              <w:rPr>
                <w:rFonts w:hint="eastAsia"/>
                <w:b/>
                <w:bCs/>
                <w:color w:val="000000" w:themeColor="text1"/>
                <w:sz w:val="21"/>
                <w:szCs w:val="21"/>
              </w:rPr>
              <w:t xml:space="preserve">表10  </w:t>
            </w:r>
            <w:r>
              <w:rPr>
                <w:b/>
                <w:bCs/>
                <w:color w:val="000000" w:themeColor="text1"/>
                <w:sz w:val="21"/>
                <w:szCs w:val="21"/>
              </w:rPr>
              <w:t>本项目产污环节及治理措施表</w:t>
            </w:r>
          </w:p>
          <w:tbl>
            <w:tblPr>
              <w:tblStyle w:val="30"/>
              <w:tblW w:w="900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75"/>
              <w:gridCol w:w="699"/>
              <w:gridCol w:w="1973"/>
              <w:gridCol w:w="1971"/>
              <w:gridCol w:w="368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675" w:type="dxa"/>
                  <w:vAlign w:val="center"/>
                </w:tcPr>
                <w:p>
                  <w:pPr>
                    <w:autoSpaceDE w:val="0"/>
                    <w:autoSpaceDN w:val="0"/>
                    <w:adjustRightInd w:val="0"/>
                    <w:spacing w:line="240" w:lineRule="exact"/>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项目</w:t>
                  </w:r>
                </w:p>
              </w:tc>
              <w:tc>
                <w:tcPr>
                  <w:tcW w:w="2672" w:type="dxa"/>
                  <w:gridSpan w:val="2"/>
                  <w:vAlign w:val="center"/>
                </w:tcPr>
                <w:p>
                  <w:pPr>
                    <w:autoSpaceDE w:val="0"/>
                    <w:autoSpaceDN w:val="0"/>
                    <w:adjustRightInd w:val="0"/>
                    <w:spacing w:line="240" w:lineRule="exact"/>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污染源</w:t>
                  </w:r>
                </w:p>
              </w:tc>
              <w:tc>
                <w:tcPr>
                  <w:tcW w:w="1971" w:type="dxa"/>
                  <w:vAlign w:val="center"/>
                </w:tcPr>
                <w:p>
                  <w:pPr>
                    <w:autoSpaceDE w:val="0"/>
                    <w:autoSpaceDN w:val="0"/>
                    <w:adjustRightInd w:val="0"/>
                    <w:spacing w:line="240" w:lineRule="exact"/>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污染物</w:t>
                  </w:r>
                </w:p>
              </w:tc>
              <w:tc>
                <w:tcPr>
                  <w:tcW w:w="3682" w:type="dxa"/>
                  <w:vAlign w:val="center"/>
                </w:tcPr>
                <w:p>
                  <w:pPr>
                    <w:autoSpaceDE w:val="0"/>
                    <w:autoSpaceDN w:val="0"/>
                    <w:adjustRightInd w:val="0"/>
                    <w:spacing w:line="240" w:lineRule="exact"/>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治理措施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0"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废气</w:t>
                  </w:r>
                </w:p>
              </w:tc>
              <w:tc>
                <w:tcPr>
                  <w:tcW w:w="699"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熬中药</w:t>
                  </w:r>
                  <w:r>
                    <w:rPr>
                      <w:rFonts w:ascii="Calibri" w:hAnsi="Calibri"/>
                      <w:color w:val="000000" w:themeColor="text1"/>
                      <w:sz w:val="21"/>
                      <w:szCs w:val="21"/>
                    </w:rPr>
                    <w:t>（G1）</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异味</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安装排风扇，加强通风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食堂</w:t>
                  </w:r>
                  <w:r>
                    <w:rPr>
                      <w:rFonts w:ascii="Calibri" w:hAnsi="Calibri"/>
                      <w:color w:val="000000" w:themeColor="text1"/>
                      <w:sz w:val="21"/>
                      <w:szCs w:val="21"/>
                    </w:rPr>
                    <w:t>（G2）</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油烟</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经油烟净化器处理后由</w:t>
                  </w:r>
                  <w:r>
                    <w:rPr>
                      <w:rFonts w:hint="eastAsia" w:asciiTheme="minorEastAsia" w:hAnsiTheme="minorEastAsia" w:eastAsiaTheme="minorEastAsia"/>
                      <w:color w:val="000000" w:themeColor="text1"/>
                      <w:sz w:val="21"/>
                      <w:szCs w:val="21"/>
                    </w:rPr>
                    <w:t>排</w:t>
                  </w:r>
                  <w:r>
                    <w:rPr>
                      <w:rFonts w:asciiTheme="minorEastAsia" w:hAnsiTheme="minorEastAsia" w:eastAsiaTheme="minorEastAsia"/>
                      <w:color w:val="000000" w:themeColor="text1"/>
                      <w:sz w:val="21"/>
                      <w:szCs w:val="21"/>
                    </w:rPr>
                    <w:t>烟道引至屋顶排放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3"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污水处理设施</w:t>
                  </w:r>
                  <w:r>
                    <w:rPr>
                      <w:rFonts w:ascii="Calibri" w:hAnsi="Calibri"/>
                      <w:color w:val="000000" w:themeColor="text1"/>
                      <w:sz w:val="21"/>
                      <w:szCs w:val="21"/>
                    </w:rPr>
                    <w:t>（G</w:t>
                  </w:r>
                  <w:r>
                    <w:rPr>
                      <w:rFonts w:hint="eastAsia" w:ascii="Calibri" w:hAnsi="Calibri"/>
                      <w:color w:val="000000" w:themeColor="text1"/>
                      <w:sz w:val="21"/>
                      <w:szCs w:val="21"/>
                    </w:rPr>
                    <w:t>3</w:t>
                  </w:r>
                  <w:r>
                    <w:rPr>
                      <w:rFonts w:ascii="Calibri" w:hAnsi="Calibri"/>
                      <w:color w:val="000000" w:themeColor="text1"/>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氨、</w:t>
                  </w:r>
                  <w:r>
                    <w:rPr>
                      <w:rFonts w:asciiTheme="minorEastAsia" w:hAnsiTheme="minorEastAsia" w:eastAsiaTheme="minorEastAsia"/>
                      <w:color w:val="000000" w:themeColor="text1"/>
                      <w:sz w:val="21"/>
                      <w:szCs w:val="21"/>
                    </w:rPr>
                    <w:t>硫化氢及臭气浓度</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密闭加盖措施、定期喷洒生物除臭剂并加强管理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废水</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w:t>
                  </w:r>
                </w:p>
              </w:tc>
              <w:tc>
                <w:tcPr>
                  <w:tcW w:w="1973" w:type="dxa"/>
                  <w:vAlign w:val="center"/>
                </w:tcPr>
                <w:p>
                  <w:pPr>
                    <w:autoSpaceDE w:val="0"/>
                    <w:autoSpaceDN w:val="0"/>
                    <w:adjustRightInd w:val="0"/>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门急诊</w:t>
                  </w:r>
                  <w:r>
                    <w:rPr>
                      <w:rFonts w:ascii="Calibri" w:hAnsi="Calibri"/>
                      <w:color w:val="000000" w:themeColor="text1"/>
                      <w:sz w:val="21"/>
                      <w:szCs w:val="21"/>
                    </w:rPr>
                    <w:t>（W1）</w:t>
                  </w:r>
                </w:p>
              </w:tc>
              <w:tc>
                <w:tcPr>
                  <w:tcW w:w="1971"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病原体</w:t>
                  </w:r>
                  <w:r>
                    <w:rPr>
                      <w:rFonts w:ascii="Calibri" w:hAnsi="Calibri"/>
                      <w:color w:val="000000" w:themeColor="text1"/>
                      <w:sz w:val="21"/>
                      <w:szCs w:val="21"/>
                    </w:rPr>
                    <w:t>、COD、BOD</w:t>
                  </w:r>
                  <w:r>
                    <w:rPr>
                      <w:rFonts w:ascii="Calibri" w:hAnsi="Calibri"/>
                      <w:color w:val="000000" w:themeColor="text1"/>
                      <w:sz w:val="21"/>
                      <w:szCs w:val="21"/>
                      <w:vertAlign w:val="subscript"/>
                    </w:rPr>
                    <w:t>5</w:t>
                  </w:r>
                  <w:r>
                    <w:rPr>
                      <w:rFonts w:ascii="Calibri" w:hAnsi="Calibri"/>
                      <w:color w:val="000000" w:themeColor="text1"/>
                      <w:sz w:val="21"/>
                      <w:szCs w:val="21"/>
                    </w:rPr>
                    <w:t>、SS</w:t>
                  </w:r>
                  <w:r>
                    <w:rPr>
                      <w:rFonts w:asciiTheme="minorEastAsia" w:hAnsiTheme="minorEastAsia" w:eastAsiaTheme="minorEastAsia"/>
                      <w:color w:val="000000" w:themeColor="text1"/>
                      <w:sz w:val="21"/>
                      <w:szCs w:val="21"/>
                    </w:rPr>
                    <w:t>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经化粪池处理后进入医院污水处理设施处理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住院</w:t>
                  </w:r>
                  <w:r>
                    <w:rPr>
                      <w:rFonts w:ascii="Calibri" w:hAnsi="Calibri"/>
                      <w:color w:val="000000" w:themeColor="text1"/>
                      <w:sz w:val="21"/>
                      <w:szCs w:val="21"/>
                    </w:rPr>
                    <w:t>（W2）</w:t>
                  </w:r>
                </w:p>
              </w:tc>
              <w:tc>
                <w:tcPr>
                  <w:tcW w:w="1971"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化验室</w:t>
                  </w:r>
                  <w:r>
                    <w:rPr>
                      <w:rFonts w:ascii="Calibri" w:hAnsi="Calibri"/>
                      <w:color w:val="000000" w:themeColor="text1"/>
                      <w:sz w:val="21"/>
                      <w:szCs w:val="21"/>
                    </w:rPr>
                    <w:t>（W</w:t>
                  </w:r>
                  <w:r>
                    <w:rPr>
                      <w:rFonts w:hint="eastAsia" w:ascii="Calibri" w:hAnsi="Calibri"/>
                      <w:color w:val="000000" w:themeColor="text1"/>
                      <w:sz w:val="21"/>
                      <w:szCs w:val="21"/>
                    </w:rPr>
                    <w:t>3</w:t>
                  </w:r>
                  <w:r>
                    <w:rPr>
                      <w:rFonts w:ascii="Calibri" w:hAnsi="Calibri"/>
                      <w:color w:val="000000" w:themeColor="text1"/>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病原体</w:t>
                  </w:r>
                  <w:r>
                    <w:rPr>
                      <w:rFonts w:hint="eastAsia" w:ascii="Calibri" w:hAnsi="Calibri"/>
                      <w:color w:val="000000" w:themeColor="text1"/>
                      <w:sz w:val="21"/>
                      <w:szCs w:val="21"/>
                    </w:rPr>
                    <w:t>、</w:t>
                  </w:r>
                  <w:r>
                    <w:rPr>
                      <w:rFonts w:ascii="Calibri" w:hAnsi="Calibri"/>
                      <w:color w:val="000000" w:themeColor="text1"/>
                      <w:sz w:val="21"/>
                      <w:szCs w:val="21"/>
                    </w:rPr>
                    <w:t>COD</w:t>
                  </w:r>
                  <w:r>
                    <w:rPr>
                      <w:rFonts w:hint="eastAsia" w:ascii="Calibri" w:hAnsi="Calibri"/>
                      <w:color w:val="000000" w:themeColor="text1"/>
                      <w:sz w:val="21"/>
                      <w:szCs w:val="21"/>
                    </w:rPr>
                    <w:t>、</w:t>
                  </w:r>
                  <w:r>
                    <w:rPr>
                      <w:rFonts w:ascii="Calibri" w:hAnsi="Calibri"/>
                      <w:color w:val="000000" w:themeColor="text1"/>
                      <w:sz w:val="21"/>
                      <w:szCs w:val="21"/>
                    </w:rPr>
                    <w:t>BOD</w:t>
                  </w:r>
                  <w:r>
                    <w:rPr>
                      <w:rFonts w:ascii="Calibri" w:hAnsi="Calibri"/>
                      <w:color w:val="000000" w:themeColor="text1"/>
                      <w:sz w:val="21"/>
                      <w:szCs w:val="21"/>
                      <w:vertAlign w:val="subscript"/>
                    </w:rPr>
                    <w:t>5</w:t>
                  </w:r>
                  <w:r>
                    <w:rPr>
                      <w:rFonts w:hint="eastAsia" w:ascii="Calibri" w:hAnsi="Calibri"/>
                      <w:color w:val="000000" w:themeColor="text1"/>
                      <w:sz w:val="21"/>
                      <w:szCs w:val="21"/>
                    </w:rPr>
                    <w:t>、</w:t>
                  </w:r>
                  <w:r>
                    <w:rPr>
                      <w:rFonts w:ascii="Calibri" w:hAnsi="Calibri"/>
                      <w:color w:val="000000" w:themeColor="text1"/>
                      <w:sz w:val="21"/>
                      <w:szCs w:val="21"/>
                    </w:rPr>
                    <w:t>SS</w:t>
                  </w:r>
                  <w:r>
                    <w:rPr>
                      <w:rFonts w:asciiTheme="minorEastAsia" w:hAnsiTheme="minorEastAsia" w:eastAsiaTheme="minorEastAsia"/>
                      <w:color w:val="000000" w:themeColor="text1"/>
                      <w:sz w:val="21"/>
                      <w:szCs w:val="21"/>
                    </w:rPr>
                    <w:t>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hAnsi="宋体"/>
                      <w:color w:val="000000" w:themeColor="text1"/>
                      <w:sz w:val="21"/>
                      <w:szCs w:val="21"/>
                    </w:rPr>
                    <w:t>分类收集，足量后单独预处理</w:t>
                  </w:r>
                  <w:r>
                    <w:rPr>
                      <w:rFonts w:hint="eastAsia" w:hAnsi="宋体"/>
                      <w:color w:val="000000" w:themeColor="text1"/>
                      <w:sz w:val="21"/>
                      <w:szCs w:val="21"/>
                      <w:u w:val="dotted"/>
                      <w:lang w:val="en-US" w:eastAsia="zh-CN"/>
                    </w:rPr>
                    <w:t>后</w:t>
                  </w:r>
                  <w:r>
                    <w:rPr>
                      <w:rFonts w:hint="eastAsia" w:hAnsi="宋体"/>
                      <w:color w:val="000000" w:themeColor="text1"/>
                      <w:sz w:val="21"/>
                      <w:szCs w:val="21"/>
                    </w:rPr>
                    <w:t>排入医院污水处理设施进行处理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36"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口腔科</w:t>
                  </w:r>
                  <w:r>
                    <w:rPr>
                      <w:rFonts w:ascii="Calibri" w:hAnsi="Calibri"/>
                      <w:color w:val="000000" w:themeColor="text1"/>
                      <w:sz w:val="21"/>
                      <w:szCs w:val="21"/>
                    </w:rPr>
                    <w:t>（W</w:t>
                  </w:r>
                  <w:r>
                    <w:rPr>
                      <w:rFonts w:hint="eastAsia" w:ascii="Calibri" w:hAnsi="Calibri"/>
                      <w:color w:val="000000" w:themeColor="text1"/>
                      <w:sz w:val="21"/>
                      <w:szCs w:val="21"/>
                    </w:rPr>
                    <w:t>4</w:t>
                  </w:r>
                  <w:r>
                    <w:rPr>
                      <w:rFonts w:ascii="Calibri" w:hAnsi="Calibri"/>
                      <w:color w:val="000000" w:themeColor="text1"/>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病原体</w:t>
                  </w:r>
                  <w:r>
                    <w:rPr>
                      <w:rFonts w:hint="eastAsia" w:ascii="Calibri" w:hAnsi="Calibri"/>
                      <w:color w:val="000000" w:themeColor="text1"/>
                      <w:sz w:val="21"/>
                      <w:szCs w:val="21"/>
                    </w:rPr>
                    <w:t>、</w:t>
                  </w:r>
                  <w:r>
                    <w:rPr>
                      <w:rFonts w:ascii="Calibri" w:hAnsi="Calibri"/>
                      <w:color w:val="000000" w:themeColor="text1"/>
                      <w:sz w:val="21"/>
                      <w:szCs w:val="21"/>
                    </w:rPr>
                    <w:t>COD</w:t>
                  </w:r>
                  <w:r>
                    <w:rPr>
                      <w:rFonts w:hint="eastAsia" w:ascii="Calibri" w:hAnsi="Calibri"/>
                      <w:color w:val="000000" w:themeColor="text1"/>
                      <w:sz w:val="21"/>
                      <w:szCs w:val="21"/>
                    </w:rPr>
                    <w:t>、</w:t>
                  </w:r>
                  <w:r>
                    <w:rPr>
                      <w:rFonts w:ascii="Calibri" w:hAnsi="Calibri"/>
                      <w:color w:val="000000" w:themeColor="text1"/>
                      <w:sz w:val="21"/>
                      <w:szCs w:val="21"/>
                    </w:rPr>
                    <w:t>BOD</w:t>
                  </w:r>
                  <w:r>
                    <w:rPr>
                      <w:rFonts w:ascii="Calibri" w:hAnsi="Calibri"/>
                      <w:color w:val="000000" w:themeColor="text1"/>
                      <w:sz w:val="21"/>
                      <w:szCs w:val="21"/>
                      <w:vertAlign w:val="subscript"/>
                    </w:rPr>
                    <w:t>5</w:t>
                  </w:r>
                  <w:r>
                    <w:rPr>
                      <w:rFonts w:hint="eastAsia" w:ascii="Calibri" w:hAnsi="Calibri"/>
                      <w:color w:val="000000" w:themeColor="text1"/>
                      <w:sz w:val="21"/>
                      <w:szCs w:val="21"/>
                    </w:rPr>
                    <w:t>、</w:t>
                  </w:r>
                  <w:r>
                    <w:rPr>
                      <w:rFonts w:ascii="Calibri" w:hAnsi="Calibri"/>
                      <w:color w:val="000000" w:themeColor="text1"/>
                      <w:sz w:val="21"/>
                      <w:szCs w:val="21"/>
                    </w:rPr>
                    <w:t>SS</w:t>
                  </w:r>
                  <w:r>
                    <w:rPr>
                      <w:rFonts w:hint="eastAsia" w:ascii="Calibri" w:hAnsi="Calibri"/>
                      <w:color w:val="000000" w:themeColor="text1"/>
                      <w:sz w:val="21"/>
                      <w:szCs w:val="21"/>
                    </w:rPr>
                    <w:t>、</w:t>
                  </w:r>
                  <w:r>
                    <w:rPr>
                      <w:rFonts w:asciiTheme="minorEastAsia" w:hAnsiTheme="minorEastAsia" w:eastAsiaTheme="minorEastAsia"/>
                      <w:color w:val="000000" w:themeColor="text1"/>
                      <w:sz w:val="21"/>
                      <w:szCs w:val="21"/>
                    </w:rPr>
                    <w:t>等</w:t>
                  </w:r>
                </w:p>
              </w:tc>
              <w:tc>
                <w:tcPr>
                  <w:tcW w:w="3682" w:type="dxa"/>
                  <w:vMerge w:val="continue"/>
                  <w:vAlign w:val="center"/>
                </w:tcPr>
                <w:p>
                  <w:pPr>
                    <w:autoSpaceDE w:val="0"/>
                    <w:autoSpaceDN w:val="0"/>
                    <w:adjustRightInd w:val="0"/>
                    <w:spacing w:line="240" w:lineRule="exact"/>
                    <w:jc w:val="center"/>
                    <w:rPr>
                      <w:rFonts w:hAnsi="宋体"/>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办公生活</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生活污水</w:t>
                  </w:r>
                  <w:r>
                    <w:rPr>
                      <w:rFonts w:ascii="Calibri" w:hAnsi="Calibri"/>
                      <w:color w:val="000000" w:themeColor="text1"/>
                      <w:sz w:val="21"/>
                      <w:szCs w:val="21"/>
                    </w:rPr>
                    <w:t>（W</w:t>
                  </w:r>
                  <w:r>
                    <w:rPr>
                      <w:rFonts w:hint="eastAsia" w:ascii="Calibri" w:hAnsi="Calibri"/>
                      <w:color w:val="000000" w:themeColor="text1"/>
                      <w:sz w:val="21"/>
                      <w:szCs w:val="21"/>
                    </w:rPr>
                    <w:t>5</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Calibri" w:hAnsi="Calibri"/>
                      <w:color w:val="000000" w:themeColor="text1"/>
                      <w:sz w:val="21"/>
                      <w:szCs w:val="21"/>
                    </w:rPr>
                    <w:t>COD、BOD</w:t>
                  </w:r>
                  <w:r>
                    <w:rPr>
                      <w:rFonts w:ascii="Calibri" w:hAnsi="Calibri"/>
                      <w:color w:val="000000" w:themeColor="text1"/>
                      <w:sz w:val="21"/>
                      <w:szCs w:val="21"/>
                      <w:vertAlign w:val="subscript"/>
                    </w:rPr>
                    <w:t>5</w:t>
                  </w:r>
                  <w:r>
                    <w:rPr>
                      <w:rFonts w:ascii="Calibri" w:hAnsi="Calibri"/>
                      <w:color w:val="000000" w:themeColor="text1"/>
                      <w:sz w:val="21"/>
                      <w:szCs w:val="21"/>
                    </w:rPr>
                    <w:t>、SS</w:t>
                  </w:r>
                  <w:r>
                    <w:rPr>
                      <w:rFonts w:asciiTheme="minorEastAsia" w:hAnsiTheme="minorEastAsia" w:eastAsiaTheme="minorEastAsia"/>
                      <w:color w:val="000000" w:themeColor="text1"/>
                      <w:sz w:val="21"/>
                      <w:szCs w:val="21"/>
                    </w:rPr>
                    <w:t>和氨氮等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经隔油池预处理后与生活污水</w:t>
                  </w:r>
                  <w:r>
                    <w:rPr>
                      <w:rFonts w:hint="eastAsia" w:asciiTheme="minorEastAsia" w:hAnsiTheme="minorEastAsia" w:eastAsiaTheme="minorEastAsia"/>
                      <w:color w:val="000000" w:themeColor="text1"/>
                      <w:sz w:val="21"/>
                      <w:szCs w:val="21"/>
                    </w:rPr>
                    <w:t>、</w:t>
                  </w:r>
                  <w:r>
                    <w:rPr>
                      <w:rFonts w:asciiTheme="minorEastAsia" w:hAnsiTheme="minorEastAsia" w:eastAsiaTheme="minorEastAsia"/>
                      <w:color w:val="000000" w:themeColor="text1"/>
                      <w:sz w:val="21"/>
                      <w:szCs w:val="21"/>
                    </w:rPr>
                    <w:t>医疗废水一起进入化粪池和污水处理设施处理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5"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食堂废水</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食堂</w:t>
                  </w:r>
                  <w:r>
                    <w:rPr>
                      <w:rFonts w:ascii="Calibri" w:hAnsi="Calibri"/>
                      <w:color w:val="000000" w:themeColor="text1"/>
                      <w:sz w:val="21"/>
                      <w:szCs w:val="21"/>
                    </w:rPr>
                    <w:t>（W</w:t>
                  </w:r>
                  <w:r>
                    <w:rPr>
                      <w:rFonts w:hint="eastAsia" w:ascii="Calibri" w:hAnsi="Calibri"/>
                      <w:color w:val="000000" w:themeColor="text1"/>
                      <w:sz w:val="21"/>
                      <w:szCs w:val="21"/>
                    </w:rPr>
                    <w:t>6</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Calibri" w:hAnsi="Calibri"/>
                      <w:color w:val="000000" w:themeColor="text1"/>
                      <w:sz w:val="21"/>
                      <w:szCs w:val="21"/>
                    </w:rPr>
                    <w:t>COD、BOD</w:t>
                  </w:r>
                  <w:r>
                    <w:rPr>
                      <w:rFonts w:ascii="Calibri" w:hAnsi="Calibri"/>
                      <w:color w:val="000000" w:themeColor="text1"/>
                      <w:sz w:val="21"/>
                      <w:szCs w:val="21"/>
                      <w:vertAlign w:val="subscript"/>
                    </w:rPr>
                    <w:t>5</w:t>
                  </w:r>
                  <w:r>
                    <w:rPr>
                      <w:rFonts w:ascii="Calibri" w:hAnsi="Calibri"/>
                      <w:color w:val="000000" w:themeColor="text1"/>
                      <w:sz w:val="21"/>
                      <w:szCs w:val="21"/>
                    </w:rPr>
                    <w:t>、SS、</w:t>
                  </w:r>
                  <w:r>
                    <w:rPr>
                      <w:rFonts w:asciiTheme="minorEastAsia" w:hAnsiTheme="minorEastAsia" w:eastAsiaTheme="minorEastAsia"/>
                      <w:color w:val="000000" w:themeColor="text1"/>
                      <w:sz w:val="21"/>
                      <w:szCs w:val="21"/>
                    </w:rPr>
                    <w:t>动植物油等</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6"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固废</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门急诊</w:t>
                  </w:r>
                  <w:r>
                    <w:rPr>
                      <w:rFonts w:ascii="Calibri" w:hAnsi="Calibri"/>
                      <w:color w:val="000000" w:themeColor="text1"/>
                      <w:sz w:val="21"/>
                      <w:szCs w:val="21"/>
                    </w:rPr>
                    <w:t>（S1）</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医疗废物</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hAnsi="宋体"/>
                      <w:color w:val="000000" w:themeColor="text1"/>
                      <w:sz w:val="21"/>
                      <w:szCs w:val="21"/>
                    </w:rPr>
                    <w:t>交由咸阳市医疗废物处置中心进行处置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住院</w:t>
                  </w:r>
                  <w:r>
                    <w:rPr>
                      <w:rFonts w:ascii="Calibri" w:hAnsi="Calibri"/>
                      <w:color w:val="000000" w:themeColor="text1"/>
                      <w:sz w:val="21"/>
                      <w:szCs w:val="21"/>
                    </w:rPr>
                    <w:t>（S2）</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化验室</w:t>
                  </w:r>
                  <w:r>
                    <w:rPr>
                      <w:rFonts w:ascii="Calibri" w:hAnsi="Calibri"/>
                      <w:color w:val="000000" w:themeColor="text1"/>
                      <w:sz w:val="21"/>
                      <w:szCs w:val="21"/>
                    </w:rPr>
                    <w:t>（S3）</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口腔科</w:t>
                  </w:r>
                  <w:r>
                    <w:rPr>
                      <w:rFonts w:ascii="Calibri" w:hAnsi="Calibri"/>
                      <w:color w:val="000000" w:themeColor="text1"/>
                      <w:sz w:val="21"/>
                      <w:szCs w:val="21"/>
                    </w:rPr>
                    <w:t>（S</w:t>
                  </w:r>
                  <w:r>
                    <w:rPr>
                      <w:rFonts w:hint="eastAsia" w:ascii="Calibri" w:hAnsi="Calibri"/>
                      <w:color w:val="000000" w:themeColor="text1"/>
                      <w:sz w:val="21"/>
                      <w:szCs w:val="21"/>
                    </w:rPr>
                    <w:t>4</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中药残渣</w:t>
                  </w:r>
                  <w:r>
                    <w:rPr>
                      <w:rFonts w:ascii="Calibri" w:hAnsi="Calibri"/>
                      <w:color w:val="000000" w:themeColor="text1"/>
                      <w:sz w:val="21"/>
                      <w:szCs w:val="21"/>
                    </w:rPr>
                    <w:t>（S</w:t>
                  </w:r>
                  <w:r>
                    <w:rPr>
                      <w:rFonts w:hint="eastAsia" w:ascii="Calibri" w:hAnsi="Calibri"/>
                      <w:color w:val="000000" w:themeColor="text1"/>
                      <w:sz w:val="21"/>
                      <w:szCs w:val="21"/>
                    </w:rPr>
                    <w:t>5</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一般固废</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交由回收单位处置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0"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办公生活</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办公生活</w:t>
                  </w:r>
                  <w:r>
                    <w:rPr>
                      <w:rFonts w:ascii="Calibri" w:hAnsi="Calibri"/>
                      <w:color w:val="000000" w:themeColor="text1"/>
                      <w:sz w:val="21"/>
                      <w:szCs w:val="21"/>
                    </w:rPr>
                    <w:t>（S</w:t>
                  </w:r>
                  <w:r>
                    <w:rPr>
                      <w:rFonts w:hint="eastAsia" w:ascii="Calibri" w:hAnsi="Calibri"/>
                      <w:color w:val="000000" w:themeColor="text1"/>
                      <w:sz w:val="21"/>
                      <w:szCs w:val="21"/>
                    </w:rPr>
                    <w:t>6</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生活垃圾</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由</w:t>
                  </w:r>
                  <w:r>
                    <w:rPr>
                      <w:rFonts w:hint="eastAsia" w:asciiTheme="minorEastAsia" w:hAnsiTheme="minorEastAsia" w:eastAsiaTheme="minorEastAsia"/>
                      <w:color w:val="000000" w:themeColor="text1"/>
                      <w:sz w:val="21"/>
                      <w:szCs w:val="21"/>
                    </w:rPr>
                    <w:t>环卫部门</w:t>
                  </w:r>
                  <w:r>
                    <w:rPr>
                      <w:rFonts w:asciiTheme="minorEastAsia" w:hAnsiTheme="minorEastAsia" w:eastAsiaTheme="minorEastAsia"/>
                      <w:color w:val="000000" w:themeColor="text1"/>
                      <w:sz w:val="21"/>
                      <w:szCs w:val="21"/>
                    </w:rPr>
                    <w:t>统一清运处理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8"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食堂</w:t>
                  </w:r>
                  <w:r>
                    <w:rPr>
                      <w:rFonts w:ascii="Calibri" w:hAnsi="Calibri"/>
                      <w:color w:val="000000" w:themeColor="text1"/>
                      <w:sz w:val="21"/>
                      <w:szCs w:val="21"/>
                    </w:rPr>
                    <w:t>（S</w:t>
                  </w:r>
                  <w:r>
                    <w:rPr>
                      <w:rFonts w:hint="eastAsia" w:ascii="Calibri" w:hAnsi="Calibri"/>
                      <w:color w:val="000000" w:themeColor="text1"/>
                      <w:sz w:val="21"/>
                      <w:szCs w:val="21"/>
                    </w:rPr>
                    <w:t>7</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餐饮垃圾</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由有资质单位处置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污水处理站</w:t>
                  </w:r>
                  <w:r>
                    <w:rPr>
                      <w:rFonts w:ascii="Calibri" w:hAnsi="Calibri"/>
                      <w:color w:val="000000" w:themeColor="text1"/>
                      <w:sz w:val="21"/>
                      <w:szCs w:val="21"/>
                    </w:rPr>
                    <w:t>（S</w:t>
                  </w:r>
                  <w:r>
                    <w:rPr>
                      <w:rFonts w:hint="eastAsia" w:ascii="Calibri" w:hAnsi="Calibri"/>
                      <w:color w:val="000000" w:themeColor="text1"/>
                      <w:sz w:val="21"/>
                      <w:szCs w:val="21"/>
                    </w:rPr>
                    <w:t>8</w:t>
                  </w:r>
                  <w:r>
                    <w:rPr>
                      <w:rFonts w:ascii="Calibri" w:hAnsi="Calibri"/>
                      <w:color w:val="000000" w:themeColor="text1"/>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污泥</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hint="eastAsia" w:hAnsi="宋体"/>
                      <w:color w:val="000000" w:themeColor="text1"/>
                      <w:sz w:val="21"/>
                      <w:szCs w:val="21"/>
                    </w:rPr>
                    <w:t>交由咸阳市医疗废物处置中心进行处置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90"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噪声</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中央空调</w:t>
                  </w:r>
                  <w:r>
                    <w:rPr>
                      <w:rFonts w:ascii="Calibri" w:hAnsi="Calibri"/>
                      <w:color w:val="000000" w:themeColor="text1"/>
                      <w:sz w:val="21"/>
                      <w:szCs w:val="21"/>
                    </w:rPr>
                    <w:t>（N</w:t>
                  </w:r>
                  <w:r>
                    <w:rPr>
                      <w:rFonts w:hint="eastAsia" w:ascii="Calibri" w:hAnsi="Calibri"/>
                      <w:color w:val="000000" w:themeColor="text1"/>
                      <w:sz w:val="21"/>
                      <w:szCs w:val="21"/>
                    </w:rPr>
                    <w:t>1</w:t>
                  </w:r>
                  <w:r>
                    <w:rPr>
                      <w:rFonts w:ascii="Calibri" w:hAnsi="Calibri"/>
                      <w:color w:val="000000" w:themeColor="text1"/>
                      <w:sz w:val="21"/>
                      <w:szCs w:val="21"/>
                    </w:rPr>
                    <w:t>）</w:t>
                  </w:r>
                </w:p>
              </w:tc>
              <w:tc>
                <w:tcPr>
                  <w:tcW w:w="1971" w:type="dxa"/>
                  <w:vMerge w:val="restart"/>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噪声</w:t>
                  </w: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选用低噪声设备</w:t>
                  </w:r>
                  <w:r>
                    <w:rPr>
                      <w:rFonts w:hint="eastAsia" w:asciiTheme="minorEastAsia" w:hAnsiTheme="minorEastAsia" w:eastAsiaTheme="minorEastAsia"/>
                      <w:color w:val="000000" w:themeColor="text1"/>
                      <w:sz w:val="21"/>
                      <w:szCs w:val="21"/>
                    </w:rPr>
                    <w:t>、</w:t>
                  </w:r>
                  <w:r>
                    <w:rPr>
                      <w:rFonts w:asciiTheme="minorEastAsia" w:hAnsiTheme="minorEastAsia" w:eastAsiaTheme="minorEastAsia"/>
                      <w:color w:val="000000" w:themeColor="text1"/>
                      <w:sz w:val="21"/>
                      <w:szCs w:val="21"/>
                    </w:rPr>
                    <w:t>基础减震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3"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污水处理站</w:t>
                  </w:r>
                  <w:r>
                    <w:rPr>
                      <w:rFonts w:ascii="Calibri" w:hAnsi="Calibri"/>
                      <w:color w:val="000000" w:themeColor="text1"/>
                      <w:sz w:val="21"/>
                      <w:szCs w:val="21"/>
                    </w:rPr>
                    <w:t>（N</w:t>
                  </w:r>
                  <w:r>
                    <w:rPr>
                      <w:rFonts w:hint="eastAsia" w:ascii="Calibri" w:hAnsi="Calibri"/>
                      <w:color w:val="000000" w:themeColor="text1"/>
                      <w:sz w:val="21"/>
                      <w:szCs w:val="21"/>
                    </w:rPr>
                    <w:t>2</w:t>
                  </w:r>
                  <w:r>
                    <w:rPr>
                      <w:rFonts w:ascii="Calibri" w:hAnsi="Calibri"/>
                      <w:color w:val="000000" w:themeColor="text1"/>
                      <w:sz w:val="21"/>
                      <w:szCs w:val="21"/>
                    </w:rPr>
                    <w:t>）</w:t>
                  </w:r>
                </w:p>
              </w:tc>
              <w:tc>
                <w:tcPr>
                  <w:tcW w:w="1971" w:type="dxa"/>
                  <w:vMerge w:val="continue"/>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p>
              </w:tc>
              <w:tc>
                <w:tcPr>
                  <w:tcW w:w="3682" w:type="dxa"/>
                  <w:vAlign w:val="center"/>
                </w:tcPr>
                <w:p>
                  <w:pPr>
                    <w:autoSpaceDE w:val="0"/>
                    <w:autoSpaceDN w:val="0"/>
                    <w:adjustRightInd w:val="0"/>
                    <w:spacing w:line="240" w:lineRule="exact"/>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选用低噪声设备</w:t>
                  </w:r>
                  <w:r>
                    <w:rPr>
                      <w:rFonts w:hint="eastAsia" w:asciiTheme="minorEastAsia" w:hAnsiTheme="minorEastAsia" w:eastAsiaTheme="minorEastAsia"/>
                      <w:color w:val="000000" w:themeColor="text1"/>
                      <w:sz w:val="21"/>
                      <w:szCs w:val="21"/>
                    </w:rPr>
                    <w:t>、</w:t>
                  </w:r>
                  <w:r>
                    <w:rPr>
                      <w:rFonts w:asciiTheme="minorEastAsia" w:hAnsiTheme="minorEastAsia" w:eastAsiaTheme="minorEastAsia"/>
                      <w:color w:val="000000" w:themeColor="text1"/>
                      <w:sz w:val="21"/>
                      <w:szCs w:val="21"/>
                    </w:rPr>
                    <w:t>基础减震</w:t>
                  </w:r>
                  <w:r>
                    <w:rPr>
                      <w:rFonts w:hint="eastAsia" w:asciiTheme="minorEastAsia" w:hAnsiTheme="minorEastAsia" w:eastAsiaTheme="minorEastAsia"/>
                      <w:color w:val="000000" w:themeColor="text1"/>
                      <w:sz w:val="21"/>
                      <w:szCs w:val="21"/>
                    </w:rPr>
                    <w:t>、</w:t>
                  </w:r>
                  <w:r>
                    <w:rPr>
                      <w:rFonts w:asciiTheme="minorEastAsia" w:hAnsiTheme="minorEastAsia" w:eastAsiaTheme="minorEastAsia"/>
                      <w:color w:val="000000" w:themeColor="text1"/>
                      <w:sz w:val="21"/>
                      <w:szCs w:val="21"/>
                    </w:rPr>
                    <w:t>隔声</w:t>
                  </w:r>
                </w:p>
              </w:tc>
            </w:tr>
          </w:tbl>
          <w:p>
            <w:pPr>
              <w:pStyle w:val="114"/>
              <w:spacing w:line="360" w:lineRule="auto"/>
              <w:ind w:firstLine="482" w:firstLineChars="200"/>
              <w:rPr>
                <w:b/>
                <w:bCs/>
                <w:color w:val="000000" w:themeColor="text1"/>
              </w:rPr>
            </w:pPr>
            <w:r>
              <w:rPr>
                <w:rFonts w:hint="eastAsia"/>
                <w:b/>
                <w:bCs/>
                <w:color w:val="000000" w:themeColor="text1"/>
              </w:rPr>
              <w:t>二、主要污染工序及源强分析</w:t>
            </w:r>
          </w:p>
          <w:p>
            <w:pPr>
              <w:pStyle w:val="114"/>
              <w:spacing w:line="360" w:lineRule="auto"/>
              <w:ind w:firstLine="482"/>
              <w:rPr>
                <w:b/>
                <w:bCs/>
                <w:color w:val="000000" w:themeColor="text1"/>
              </w:rPr>
            </w:pPr>
            <w:r>
              <w:rPr>
                <w:b/>
                <w:bCs/>
                <w:color w:val="000000" w:themeColor="text1"/>
              </w:rPr>
              <w:t>（一）施工期污染源核算</w:t>
            </w:r>
          </w:p>
          <w:p>
            <w:pPr>
              <w:spacing w:line="360" w:lineRule="auto"/>
              <w:ind w:firstLine="480" w:firstLineChars="200"/>
              <w:rPr>
                <w:rFonts w:ascii="Calibri" w:hAnsi="Calibri"/>
                <w:color w:val="000000" w:themeColor="text1"/>
                <w:sz w:val="24"/>
              </w:rPr>
            </w:pPr>
            <w:r>
              <w:rPr>
                <w:rFonts w:hint="eastAsia"/>
                <w:color w:val="000000" w:themeColor="text1"/>
                <w:sz w:val="24"/>
                <w:szCs w:val="24"/>
              </w:rPr>
              <w:t>1、</w:t>
            </w:r>
            <w:r>
              <w:rPr>
                <w:color w:val="000000" w:themeColor="text1"/>
                <w:sz w:val="24"/>
                <w:szCs w:val="24"/>
              </w:rPr>
              <w:t>施工</w:t>
            </w:r>
            <w:r>
              <w:rPr>
                <w:rFonts w:ascii="Calibri" w:hAnsi="Calibri"/>
                <w:color w:val="000000" w:themeColor="text1"/>
                <w:sz w:val="24"/>
              </w:rPr>
              <w:t>期废气</w:t>
            </w:r>
          </w:p>
          <w:p>
            <w:pPr>
              <w:spacing w:line="360" w:lineRule="auto"/>
              <w:ind w:firstLine="720" w:firstLineChars="300"/>
              <w:rPr>
                <w:rFonts w:ascii="Calibri" w:hAnsi="Calibri"/>
                <w:color w:val="000000" w:themeColor="text1"/>
                <w:sz w:val="24"/>
              </w:rPr>
            </w:pPr>
            <w:r>
              <w:rPr>
                <w:rFonts w:hint="eastAsia" w:ascii="Calibri" w:hAnsi="Calibri"/>
                <w:color w:val="000000" w:themeColor="text1"/>
                <w:sz w:val="24"/>
              </w:rPr>
              <w:t>施工期废气主要是扬尘和装修产生的有机废气等。</w:t>
            </w:r>
          </w:p>
          <w:p>
            <w:pPr>
              <w:spacing w:line="360" w:lineRule="auto"/>
              <w:ind w:firstLine="480" w:firstLineChars="200"/>
              <w:rPr>
                <w:rFonts w:ascii="Calibri" w:hAnsi="Calibri"/>
                <w:color w:val="000000" w:themeColor="text1"/>
                <w:sz w:val="24"/>
              </w:rPr>
            </w:pPr>
            <w:r>
              <w:rPr>
                <w:rFonts w:hint="eastAsia" w:ascii="Calibri" w:hAnsi="Calibri"/>
                <w:color w:val="000000" w:themeColor="text1"/>
                <w:sz w:val="24"/>
              </w:rPr>
              <w:t>（1）扬尘：主要来自大楼内部改造、</w:t>
            </w:r>
            <w:r>
              <w:rPr>
                <w:rFonts w:hint="eastAsia"/>
                <w:color w:val="000000" w:themeColor="text1"/>
                <w:sz w:val="24"/>
              </w:rPr>
              <w:t>化粪池和污水处理设备基础</w:t>
            </w:r>
            <w:r>
              <w:rPr>
                <w:color w:val="000000" w:themeColor="text1"/>
                <w:sz w:val="24"/>
              </w:rPr>
              <w:t>开挖</w:t>
            </w:r>
            <w:r>
              <w:rPr>
                <w:rFonts w:hint="eastAsia"/>
                <w:color w:val="000000" w:themeColor="text1"/>
                <w:sz w:val="24"/>
              </w:rPr>
              <w:t>、</w:t>
            </w:r>
            <w:r>
              <w:rPr>
                <w:rFonts w:hint="eastAsia" w:ascii="Calibri" w:hAnsi="Calibri"/>
                <w:color w:val="000000" w:themeColor="text1"/>
                <w:sz w:val="24"/>
              </w:rPr>
              <w:t>运输时产生的扬尘等，排放的主要污染物为TSP；</w:t>
            </w:r>
          </w:p>
          <w:p>
            <w:pPr>
              <w:adjustRightInd w:val="0"/>
              <w:snapToGrid w:val="0"/>
              <w:spacing w:line="360" w:lineRule="auto"/>
              <w:ind w:firstLine="480" w:firstLineChars="200"/>
              <w:rPr>
                <w:color w:val="000000" w:themeColor="text1"/>
                <w:sz w:val="24"/>
                <w:szCs w:val="24"/>
              </w:rPr>
            </w:pPr>
            <w:r>
              <w:rPr>
                <w:rFonts w:hint="eastAsia" w:ascii="Calibri" w:hAnsi="Calibri"/>
                <w:color w:val="000000" w:themeColor="text1"/>
                <w:sz w:val="24"/>
              </w:rPr>
              <w:t>（2）装修产生的有机废气：病房及其他相关辅助设施装修主要为内墙面粉刷和少量的板材装修，主要是水溶性涂料和复合板，在室内装修阶段有少量的有机废气排放，废气中有害物质主要是甲醛、VOC等。</w:t>
            </w:r>
          </w:p>
          <w:p>
            <w:pPr>
              <w:adjustRightInd w:val="0"/>
              <w:snapToGrid w:val="0"/>
              <w:spacing w:line="360" w:lineRule="auto"/>
              <w:ind w:firstLine="480" w:firstLineChars="200"/>
              <w:rPr>
                <w:color w:val="000000" w:themeColor="text1"/>
                <w:sz w:val="24"/>
                <w:szCs w:val="24"/>
              </w:rPr>
            </w:pPr>
            <w:r>
              <w:rPr>
                <w:color w:val="000000" w:themeColor="text1"/>
                <w:sz w:val="24"/>
                <w:szCs w:val="24"/>
              </w:rPr>
              <w:t>2、施工期废水</w:t>
            </w:r>
          </w:p>
          <w:p>
            <w:pPr>
              <w:spacing w:line="360" w:lineRule="auto"/>
              <w:ind w:firstLine="480" w:firstLineChars="200"/>
              <w:rPr>
                <w:color w:val="000000" w:themeColor="text1"/>
                <w:sz w:val="24"/>
              </w:rPr>
            </w:pPr>
            <w:r>
              <w:rPr>
                <w:color w:val="000000" w:themeColor="text1"/>
                <w:sz w:val="24"/>
              </w:rPr>
              <w:t>本次工程改建量较小，施工期会产生少量的施工废水，主要污染物为泥沙。施工场地设置临时沉淀池，施工废水经沉淀后回用于施工过程或用作施工场地洒水抑尘，不外排。</w:t>
            </w:r>
          </w:p>
          <w:p>
            <w:pPr>
              <w:adjustRightInd w:val="0"/>
              <w:snapToGrid w:val="0"/>
              <w:spacing w:line="360" w:lineRule="auto"/>
              <w:ind w:firstLine="480" w:firstLineChars="200"/>
              <w:rPr>
                <w:rFonts w:ascii="Calibri" w:hAnsi="Calibri"/>
                <w:color w:val="000000" w:themeColor="text1"/>
                <w:sz w:val="24"/>
              </w:rPr>
            </w:pPr>
            <w:r>
              <w:rPr>
                <w:color w:val="000000" w:themeColor="text1"/>
                <w:sz w:val="24"/>
              </w:rPr>
              <w:t>施工高峰期作业人员约5人，生活废水排放按50L/人·d计，则生活废水产生量约为0.25m</w:t>
            </w:r>
            <w:r>
              <w:rPr>
                <w:color w:val="000000" w:themeColor="text1"/>
                <w:sz w:val="24"/>
                <w:vertAlign w:val="superscript"/>
              </w:rPr>
              <w:t>3</w:t>
            </w:r>
            <w:r>
              <w:rPr>
                <w:color w:val="000000" w:themeColor="text1"/>
                <w:sz w:val="24"/>
              </w:rPr>
              <w:t>/d。</w:t>
            </w:r>
            <w:r>
              <w:rPr>
                <w:rFonts w:hint="eastAsia" w:ascii="Calibri" w:hAnsi="Calibri"/>
                <w:color w:val="000000" w:themeColor="text1"/>
                <w:sz w:val="24"/>
              </w:rPr>
              <w:t>，主要污染物有COD、BOD</w:t>
            </w:r>
            <w:r>
              <w:rPr>
                <w:rFonts w:hint="eastAsia" w:ascii="Calibri" w:hAnsi="Calibri"/>
                <w:color w:val="000000" w:themeColor="text1"/>
                <w:sz w:val="24"/>
                <w:vertAlign w:val="subscript"/>
              </w:rPr>
              <w:t>5</w:t>
            </w:r>
            <w:r>
              <w:rPr>
                <w:rFonts w:hint="eastAsia" w:ascii="Calibri" w:hAnsi="Calibri"/>
                <w:color w:val="000000" w:themeColor="text1"/>
                <w:sz w:val="24"/>
              </w:rPr>
              <w:t>、SS和氨氮。</w:t>
            </w:r>
          </w:p>
          <w:p>
            <w:pPr>
              <w:adjustRightInd w:val="0"/>
              <w:snapToGrid w:val="0"/>
              <w:spacing w:line="360" w:lineRule="auto"/>
              <w:ind w:firstLine="480" w:firstLineChars="200"/>
              <w:rPr>
                <w:rFonts w:ascii="Calibri" w:hAnsi="Calibri"/>
                <w:color w:val="000000" w:themeColor="text1"/>
                <w:sz w:val="24"/>
              </w:rPr>
            </w:pPr>
            <w:r>
              <w:rPr>
                <w:color w:val="000000" w:themeColor="text1"/>
                <w:sz w:val="24"/>
                <w:szCs w:val="24"/>
              </w:rPr>
              <w:t>3、施工期</w:t>
            </w:r>
            <w:r>
              <w:rPr>
                <w:rFonts w:ascii="Calibri" w:hAnsi="Calibri"/>
                <w:color w:val="000000" w:themeColor="text1"/>
                <w:sz w:val="24"/>
              </w:rPr>
              <w:t>噪声</w:t>
            </w:r>
          </w:p>
          <w:p>
            <w:pPr>
              <w:spacing w:line="360" w:lineRule="auto"/>
              <w:ind w:firstLine="480" w:firstLineChars="200"/>
              <w:rPr>
                <w:color w:val="000000" w:themeColor="text1"/>
                <w:sz w:val="24"/>
              </w:rPr>
            </w:pPr>
            <w:r>
              <w:rPr>
                <w:color w:val="000000" w:themeColor="text1"/>
                <w:sz w:val="24"/>
              </w:rPr>
              <w:t>施工过程中的噪声影响主要来自施工机械产生的机械噪声和物料运输车辆产生的噪声。常用施工机械设备和车辆及作业期间产生的噪声值约85～95dB(A)。</w:t>
            </w:r>
          </w:p>
          <w:p>
            <w:pPr>
              <w:spacing w:line="360" w:lineRule="auto"/>
              <w:ind w:firstLine="480" w:firstLineChars="200"/>
              <w:rPr>
                <w:color w:val="000000" w:themeColor="text1"/>
                <w:sz w:val="24"/>
                <w:szCs w:val="24"/>
              </w:rPr>
            </w:pPr>
            <w:r>
              <w:rPr>
                <w:color w:val="000000" w:themeColor="text1"/>
                <w:sz w:val="24"/>
                <w:szCs w:val="24"/>
              </w:rPr>
              <w:t>施工主要机械噪声值见表</w:t>
            </w:r>
            <w:r>
              <w:rPr>
                <w:rFonts w:hint="eastAsia"/>
                <w:color w:val="000000" w:themeColor="text1"/>
                <w:sz w:val="24"/>
                <w:szCs w:val="24"/>
              </w:rPr>
              <w:t>11</w:t>
            </w:r>
            <w:r>
              <w:rPr>
                <w:color w:val="000000" w:themeColor="text1"/>
                <w:sz w:val="24"/>
                <w:szCs w:val="24"/>
              </w:rPr>
              <w:t>。</w:t>
            </w:r>
          </w:p>
          <w:p>
            <w:pPr>
              <w:spacing w:line="360" w:lineRule="auto"/>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11</w:t>
            </w:r>
            <w:r>
              <w:rPr>
                <w:b/>
                <w:bCs/>
                <w:color w:val="000000" w:themeColor="text1"/>
                <w:sz w:val="21"/>
                <w:szCs w:val="21"/>
              </w:rPr>
              <w:t>施工期主要施工设备噪声源状况</w:t>
            </w:r>
          </w:p>
          <w:tbl>
            <w:tblPr>
              <w:tblStyle w:val="30"/>
              <w:tblW w:w="891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53"/>
              <w:gridCol w:w="2268"/>
              <w:gridCol w:w="2268"/>
              <w:gridCol w:w="21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b/>
                      <w:color w:val="000000" w:themeColor="text1"/>
                      <w:sz w:val="21"/>
                      <w:szCs w:val="21"/>
                    </w:rPr>
                  </w:pPr>
                  <w:r>
                    <w:rPr>
                      <w:b/>
                      <w:color w:val="000000" w:themeColor="text1"/>
                      <w:sz w:val="21"/>
                      <w:szCs w:val="21"/>
                    </w:rPr>
                    <w:t>施工机械</w:t>
                  </w:r>
                </w:p>
              </w:tc>
              <w:tc>
                <w:tcPr>
                  <w:tcW w:w="2268" w:type="dxa"/>
                  <w:vAlign w:val="center"/>
                </w:tcPr>
                <w:p>
                  <w:pPr>
                    <w:jc w:val="center"/>
                    <w:rPr>
                      <w:b/>
                      <w:color w:val="000000" w:themeColor="text1"/>
                      <w:sz w:val="21"/>
                      <w:szCs w:val="21"/>
                    </w:rPr>
                  </w:pPr>
                  <w:r>
                    <w:rPr>
                      <w:b/>
                      <w:color w:val="000000" w:themeColor="text1"/>
                      <w:sz w:val="21"/>
                      <w:szCs w:val="21"/>
                    </w:rPr>
                    <w:t>声源特征</w:t>
                  </w:r>
                </w:p>
              </w:tc>
              <w:tc>
                <w:tcPr>
                  <w:tcW w:w="2268" w:type="dxa"/>
                  <w:vAlign w:val="center"/>
                </w:tcPr>
                <w:p>
                  <w:pPr>
                    <w:jc w:val="center"/>
                    <w:rPr>
                      <w:b/>
                      <w:color w:val="000000" w:themeColor="text1"/>
                      <w:sz w:val="21"/>
                      <w:szCs w:val="21"/>
                    </w:rPr>
                  </w:pPr>
                  <w:r>
                    <w:rPr>
                      <w:b/>
                      <w:color w:val="000000" w:themeColor="text1"/>
                      <w:sz w:val="21"/>
                      <w:szCs w:val="21"/>
                    </w:rPr>
                    <w:t>距离噪声源距离（m）</w:t>
                  </w:r>
                </w:p>
              </w:tc>
              <w:tc>
                <w:tcPr>
                  <w:tcW w:w="2127" w:type="dxa"/>
                  <w:vAlign w:val="center"/>
                </w:tcPr>
                <w:p>
                  <w:pPr>
                    <w:jc w:val="center"/>
                    <w:rPr>
                      <w:b/>
                      <w:color w:val="000000" w:themeColor="text1"/>
                      <w:sz w:val="21"/>
                      <w:szCs w:val="21"/>
                    </w:rPr>
                  </w:pPr>
                  <w:r>
                    <w:rPr>
                      <w:b/>
                      <w:color w:val="000000" w:themeColor="text1"/>
                      <w:sz w:val="21"/>
                      <w:szCs w:val="21"/>
                    </w:rPr>
                    <w:t>源强dB（A）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color w:val="000000" w:themeColor="text1"/>
                      <w:sz w:val="21"/>
                      <w:szCs w:val="21"/>
                    </w:rPr>
                  </w:pPr>
                  <w:r>
                    <w:rPr>
                      <w:color w:val="000000" w:themeColor="text1"/>
                      <w:sz w:val="21"/>
                      <w:szCs w:val="21"/>
                    </w:rPr>
                    <w:t>小型挖掘机</w:t>
                  </w:r>
                </w:p>
              </w:tc>
              <w:tc>
                <w:tcPr>
                  <w:tcW w:w="2268" w:type="dxa"/>
                  <w:vAlign w:val="center"/>
                </w:tcPr>
                <w:p>
                  <w:pPr>
                    <w:jc w:val="center"/>
                    <w:rPr>
                      <w:color w:val="000000" w:themeColor="text1"/>
                      <w:sz w:val="21"/>
                      <w:szCs w:val="21"/>
                    </w:rPr>
                  </w:pPr>
                  <w:r>
                    <w:rPr>
                      <w:color w:val="000000" w:themeColor="text1"/>
                      <w:sz w:val="21"/>
                      <w:szCs w:val="21"/>
                    </w:rPr>
                    <w:t>不稳定源</w:t>
                  </w:r>
                </w:p>
              </w:tc>
              <w:tc>
                <w:tcPr>
                  <w:tcW w:w="2268" w:type="dxa"/>
                  <w:vAlign w:val="center"/>
                </w:tcPr>
                <w:p>
                  <w:pPr>
                    <w:jc w:val="center"/>
                    <w:rPr>
                      <w:color w:val="000000" w:themeColor="text1"/>
                      <w:sz w:val="21"/>
                      <w:szCs w:val="21"/>
                    </w:rPr>
                  </w:pPr>
                  <w:r>
                    <w:rPr>
                      <w:color w:val="000000" w:themeColor="text1"/>
                      <w:sz w:val="21"/>
                      <w:szCs w:val="21"/>
                    </w:rPr>
                    <w:t>5m</w:t>
                  </w:r>
                </w:p>
              </w:tc>
              <w:tc>
                <w:tcPr>
                  <w:tcW w:w="2127" w:type="dxa"/>
                  <w:vAlign w:val="center"/>
                </w:tcPr>
                <w:p>
                  <w:pPr>
                    <w:jc w:val="center"/>
                    <w:rPr>
                      <w:color w:val="000000" w:themeColor="text1"/>
                      <w:sz w:val="21"/>
                      <w:szCs w:val="21"/>
                    </w:rPr>
                  </w:pPr>
                  <w:r>
                    <w:rPr>
                      <w:color w:val="000000" w:themeColor="text1"/>
                      <w:sz w:val="21"/>
                      <w:szCs w:val="21"/>
                    </w:rPr>
                    <w:t>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color w:val="000000" w:themeColor="text1"/>
                      <w:sz w:val="21"/>
                      <w:szCs w:val="21"/>
                    </w:rPr>
                  </w:pPr>
                  <w:r>
                    <w:rPr>
                      <w:color w:val="000000" w:themeColor="text1"/>
                      <w:sz w:val="21"/>
                      <w:szCs w:val="21"/>
                    </w:rPr>
                    <w:t>切割机</w:t>
                  </w:r>
                </w:p>
              </w:tc>
              <w:tc>
                <w:tcPr>
                  <w:tcW w:w="2268" w:type="dxa"/>
                  <w:vAlign w:val="center"/>
                </w:tcPr>
                <w:p>
                  <w:pPr>
                    <w:jc w:val="center"/>
                    <w:rPr>
                      <w:color w:val="000000" w:themeColor="text1"/>
                      <w:sz w:val="21"/>
                      <w:szCs w:val="21"/>
                    </w:rPr>
                  </w:pPr>
                  <w:r>
                    <w:rPr>
                      <w:color w:val="000000" w:themeColor="text1"/>
                      <w:sz w:val="21"/>
                      <w:szCs w:val="21"/>
                    </w:rPr>
                    <w:t>不稳定源</w:t>
                  </w:r>
                </w:p>
              </w:tc>
              <w:tc>
                <w:tcPr>
                  <w:tcW w:w="2268" w:type="dxa"/>
                  <w:vAlign w:val="center"/>
                </w:tcPr>
                <w:p>
                  <w:pPr>
                    <w:jc w:val="center"/>
                    <w:rPr>
                      <w:color w:val="000000" w:themeColor="text1"/>
                      <w:sz w:val="21"/>
                      <w:szCs w:val="21"/>
                    </w:rPr>
                  </w:pPr>
                  <w:r>
                    <w:rPr>
                      <w:color w:val="000000" w:themeColor="text1"/>
                      <w:sz w:val="21"/>
                      <w:szCs w:val="21"/>
                    </w:rPr>
                    <w:t>5m</w:t>
                  </w:r>
                </w:p>
              </w:tc>
              <w:tc>
                <w:tcPr>
                  <w:tcW w:w="2127" w:type="dxa"/>
                  <w:vAlign w:val="center"/>
                </w:tcPr>
                <w:p>
                  <w:pPr>
                    <w:jc w:val="center"/>
                    <w:rPr>
                      <w:color w:val="000000" w:themeColor="text1"/>
                      <w:sz w:val="21"/>
                      <w:szCs w:val="21"/>
                    </w:rPr>
                  </w:pPr>
                  <w:r>
                    <w:rPr>
                      <w:color w:val="000000" w:themeColor="text1"/>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color w:val="000000" w:themeColor="text1"/>
                      <w:sz w:val="21"/>
                      <w:szCs w:val="21"/>
                    </w:rPr>
                  </w:pPr>
                  <w:r>
                    <w:rPr>
                      <w:color w:val="000000" w:themeColor="text1"/>
                      <w:sz w:val="21"/>
                      <w:szCs w:val="21"/>
                    </w:rPr>
                    <w:t>电钻</w:t>
                  </w:r>
                </w:p>
              </w:tc>
              <w:tc>
                <w:tcPr>
                  <w:tcW w:w="2268" w:type="dxa"/>
                  <w:vAlign w:val="center"/>
                </w:tcPr>
                <w:p>
                  <w:pPr>
                    <w:jc w:val="center"/>
                    <w:rPr>
                      <w:color w:val="000000" w:themeColor="text1"/>
                      <w:sz w:val="21"/>
                      <w:szCs w:val="21"/>
                    </w:rPr>
                  </w:pPr>
                  <w:r>
                    <w:rPr>
                      <w:color w:val="000000" w:themeColor="text1"/>
                      <w:sz w:val="21"/>
                      <w:szCs w:val="21"/>
                    </w:rPr>
                    <w:t>不稳定源</w:t>
                  </w:r>
                </w:p>
              </w:tc>
              <w:tc>
                <w:tcPr>
                  <w:tcW w:w="2268" w:type="dxa"/>
                  <w:vAlign w:val="center"/>
                </w:tcPr>
                <w:p>
                  <w:pPr>
                    <w:jc w:val="center"/>
                    <w:rPr>
                      <w:color w:val="000000" w:themeColor="text1"/>
                      <w:sz w:val="21"/>
                      <w:szCs w:val="21"/>
                    </w:rPr>
                  </w:pPr>
                  <w:r>
                    <w:rPr>
                      <w:color w:val="000000" w:themeColor="text1"/>
                      <w:sz w:val="21"/>
                      <w:szCs w:val="21"/>
                    </w:rPr>
                    <w:t>5m</w:t>
                  </w:r>
                </w:p>
              </w:tc>
              <w:tc>
                <w:tcPr>
                  <w:tcW w:w="2127" w:type="dxa"/>
                  <w:vAlign w:val="center"/>
                </w:tcPr>
                <w:p>
                  <w:pPr>
                    <w:jc w:val="center"/>
                    <w:rPr>
                      <w:color w:val="000000" w:themeColor="text1"/>
                      <w:sz w:val="21"/>
                      <w:szCs w:val="21"/>
                    </w:rPr>
                  </w:pPr>
                  <w:r>
                    <w:rPr>
                      <w:color w:val="000000" w:themeColor="text1"/>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color w:val="000000" w:themeColor="text1"/>
                      <w:sz w:val="21"/>
                      <w:szCs w:val="21"/>
                    </w:rPr>
                  </w:pPr>
                  <w:r>
                    <w:rPr>
                      <w:color w:val="000000" w:themeColor="text1"/>
                      <w:sz w:val="21"/>
                      <w:szCs w:val="21"/>
                    </w:rPr>
                    <w:t>电锯</w:t>
                  </w:r>
                </w:p>
              </w:tc>
              <w:tc>
                <w:tcPr>
                  <w:tcW w:w="2268" w:type="dxa"/>
                  <w:vAlign w:val="center"/>
                </w:tcPr>
                <w:p>
                  <w:pPr>
                    <w:jc w:val="center"/>
                    <w:rPr>
                      <w:color w:val="000000" w:themeColor="text1"/>
                      <w:sz w:val="21"/>
                      <w:szCs w:val="21"/>
                    </w:rPr>
                  </w:pPr>
                  <w:r>
                    <w:rPr>
                      <w:color w:val="000000" w:themeColor="text1"/>
                      <w:sz w:val="21"/>
                      <w:szCs w:val="21"/>
                    </w:rPr>
                    <w:t>不稳定源</w:t>
                  </w:r>
                </w:p>
              </w:tc>
              <w:tc>
                <w:tcPr>
                  <w:tcW w:w="2268" w:type="dxa"/>
                  <w:vAlign w:val="center"/>
                </w:tcPr>
                <w:p>
                  <w:pPr>
                    <w:jc w:val="center"/>
                    <w:rPr>
                      <w:color w:val="000000" w:themeColor="text1"/>
                      <w:sz w:val="21"/>
                      <w:szCs w:val="21"/>
                    </w:rPr>
                  </w:pPr>
                  <w:r>
                    <w:rPr>
                      <w:color w:val="000000" w:themeColor="text1"/>
                      <w:sz w:val="21"/>
                      <w:szCs w:val="21"/>
                    </w:rPr>
                    <w:t>5m</w:t>
                  </w:r>
                </w:p>
              </w:tc>
              <w:tc>
                <w:tcPr>
                  <w:tcW w:w="2127" w:type="dxa"/>
                  <w:vAlign w:val="center"/>
                </w:tcPr>
                <w:p>
                  <w:pPr>
                    <w:jc w:val="center"/>
                    <w:rPr>
                      <w:color w:val="000000" w:themeColor="text1"/>
                      <w:sz w:val="21"/>
                      <w:szCs w:val="21"/>
                    </w:rPr>
                  </w:pPr>
                  <w:r>
                    <w:rPr>
                      <w:color w:val="000000" w:themeColor="text1"/>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color w:val="000000" w:themeColor="text1"/>
                      <w:sz w:val="21"/>
                      <w:szCs w:val="21"/>
                    </w:rPr>
                  </w:pPr>
                  <w:r>
                    <w:rPr>
                      <w:color w:val="000000" w:themeColor="text1"/>
                      <w:sz w:val="21"/>
                      <w:szCs w:val="21"/>
                    </w:rPr>
                    <w:t>运输车辆</w:t>
                  </w:r>
                </w:p>
              </w:tc>
              <w:tc>
                <w:tcPr>
                  <w:tcW w:w="2268" w:type="dxa"/>
                  <w:vAlign w:val="center"/>
                </w:tcPr>
                <w:p>
                  <w:pPr>
                    <w:jc w:val="center"/>
                    <w:rPr>
                      <w:color w:val="000000" w:themeColor="text1"/>
                      <w:sz w:val="21"/>
                      <w:szCs w:val="21"/>
                    </w:rPr>
                  </w:pPr>
                  <w:r>
                    <w:rPr>
                      <w:color w:val="000000" w:themeColor="text1"/>
                      <w:sz w:val="21"/>
                      <w:szCs w:val="21"/>
                    </w:rPr>
                    <w:t>流动不稳定源</w:t>
                  </w:r>
                </w:p>
              </w:tc>
              <w:tc>
                <w:tcPr>
                  <w:tcW w:w="2268" w:type="dxa"/>
                  <w:vAlign w:val="center"/>
                </w:tcPr>
                <w:p>
                  <w:pPr>
                    <w:jc w:val="center"/>
                    <w:rPr>
                      <w:color w:val="000000" w:themeColor="text1"/>
                      <w:sz w:val="21"/>
                      <w:szCs w:val="21"/>
                    </w:rPr>
                  </w:pPr>
                  <w:r>
                    <w:rPr>
                      <w:color w:val="000000" w:themeColor="text1"/>
                      <w:sz w:val="21"/>
                      <w:szCs w:val="21"/>
                    </w:rPr>
                    <w:t>7.5m</w:t>
                  </w:r>
                </w:p>
              </w:tc>
              <w:tc>
                <w:tcPr>
                  <w:tcW w:w="2127" w:type="dxa"/>
                  <w:vAlign w:val="center"/>
                </w:tcPr>
                <w:p>
                  <w:pPr>
                    <w:jc w:val="center"/>
                    <w:rPr>
                      <w:color w:val="000000" w:themeColor="text1"/>
                      <w:sz w:val="21"/>
                      <w:szCs w:val="21"/>
                    </w:rPr>
                  </w:pPr>
                  <w:r>
                    <w:rPr>
                      <w:color w:val="000000" w:themeColor="text1"/>
                      <w:sz w:val="21"/>
                      <w:szCs w:val="21"/>
                    </w:rPr>
                    <w:t>90</w:t>
                  </w:r>
                </w:p>
              </w:tc>
            </w:tr>
          </w:tbl>
          <w:p>
            <w:pPr>
              <w:adjustRightInd w:val="0"/>
              <w:snapToGrid w:val="0"/>
              <w:spacing w:line="360" w:lineRule="auto"/>
              <w:ind w:firstLine="480" w:firstLineChars="200"/>
              <w:rPr>
                <w:color w:val="000000" w:themeColor="text1"/>
                <w:sz w:val="24"/>
                <w:szCs w:val="24"/>
              </w:rPr>
            </w:pPr>
            <w:r>
              <w:rPr>
                <w:color w:val="000000" w:themeColor="text1"/>
                <w:sz w:val="24"/>
                <w:szCs w:val="24"/>
              </w:rPr>
              <w:t>4、施工期固废</w:t>
            </w:r>
          </w:p>
          <w:p>
            <w:pPr>
              <w:spacing w:line="360" w:lineRule="auto"/>
              <w:ind w:firstLine="480" w:firstLineChars="200"/>
              <w:rPr>
                <w:rFonts w:ascii="Calibri" w:hAnsi="Calibri"/>
                <w:color w:val="000000" w:themeColor="text1"/>
                <w:sz w:val="24"/>
              </w:rPr>
            </w:pPr>
            <w:r>
              <w:rPr>
                <w:color w:val="000000" w:themeColor="text1"/>
                <w:sz w:val="24"/>
              </w:rPr>
              <w:t>施工期产生固体废物主要包括大楼改造产生垃圾和施工人员的少量生活垃圾。污水处理设施基础施工挖掘产生的土石方全部回填，无弃土产生。</w:t>
            </w:r>
          </w:p>
          <w:p>
            <w:pPr>
              <w:spacing w:line="360" w:lineRule="auto"/>
              <w:ind w:firstLine="480" w:firstLineChars="200"/>
              <w:rPr>
                <w:color w:val="000000" w:themeColor="text1"/>
                <w:sz w:val="24"/>
              </w:rPr>
            </w:pPr>
            <w:r>
              <w:rPr>
                <w:color w:val="000000" w:themeColor="text1"/>
                <w:sz w:val="24"/>
              </w:rPr>
              <w:t>施工高峰期施工人员为5人，工地生活垃圾按0.5kg/人·d计，则生活垃圾产生量约为2.5kg/d，由当地环卫部门统一清运处置。</w:t>
            </w:r>
          </w:p>
          <w:p>
            <w:pPr>
              <w:pStyle w:val="114"/>
              <w:spacing w:line="360" w:lineRule="auto"/>
              <w:ind w:firstLine="482"/>
              <w:rPr>
                <w:b/>
                <w:bCs/>
                <w:color w:val="000000" w:themeColor="text1"/>
              </w:rPr>
            </w:pPr>
            <w:r>
              <w:rPr>
                <w:b/>
                <w:bCs/>
                <w:color w:val="000000" w:themeColor="text1"/>
              </w:rPr>
              <w:t>（二）运营期污染源核算</w:t>
            </w:r>
          </w:p>
          <w:p>
            <w:pPr>
              <w:pStyle w:val="114"/>
              <w:spacing w:line="360" w:lineRule="auto"/>
              <w:ind w:firstLine="482"/>
              <w:rPr>
                <w:color w:val="000000" w:themeColor="text1"/>
              </w:rPr>
            </w:pPr>
            <w:r>
              <w:rPr>
                <w:rFonts w:hint="eastAsia" w:ascii="Times New Roman" w:hAnsi="Times New Roman" w:cs="Times New Roman"/>
                <w:color w:val="000000" w:themeColor="text1"/>
                <w:szCs w:val="24"/>
              </w:rPr>
              <w:t>1、</w:t>
            </w:r>
            <w:r>
              <w:rPr>
                <w:color w:val="000000" w:themeColor="text1"/>
              </w:rPr>
              <w:t>废气</w:t>
            </w:r>
          </w:p>
          <w:p>
            <w:pPr>
              <w:pStyle w:val="114"/>
              <w:spacing w:line="360" w:lineRule="auto"/>
              <w:ind w:firstLine="480" w:firstLineChars="200"/>
              <w:rPr>
                <w:color w:val="000000" w:themeColor="text1"/>
              </w:rPr>
            </w:pPr>
            <w:r>
              <w:rPr>
                <w:rFonts w:hint="eastAsia"/>
                <w:color w:val="000000" w:themeColor="text1"/>
              </w:rPr>
              <w:t>本项目大气污染物主要是煎药异味、食堂废气和污水处理站恶臭。</w:t>
            </w:r>
          </w:p>
          <w:p>
            <w:pPr>
              <w:pStyle w:val="114"/>
              <w:spacing w:line="360" w:lineRule="auto"/>
              <w:ind w:firstLine="480"/>
              <w:rPr>
                <w:color w:val="000000" w:themeColor="text1"/>
              </w:rPr>
            </w:pPr>
            <w:r>
              <w:rPr>
                <w:rFonts w:hint="eastAsia" w:ascii="Times New Roman" w:hAnsi="Times New Roman" w:cs="Times New Roman"/>
                <w:color w:val="000000" w:themeColor="text1"/>
                <w:szCs w:val="24"/>
              </w:rPr>
              <w:t>（1）</w:t>
            </w:r>
            <w:r>
              <w:rPr>
                <w:rFonts w:hint="eastAsia"/>
                <w:color w:val="000000" w:themeColor="text1"/>
              </w:rPr>
              <w:t>煎药异味</w:t>
            </w:r>
          </w:p>
          <w:p>
            <w:pPr>
              <w:widowControl w:val="0"/>
              <w:spacing w:line="360" w:lineRule="auto"/>
              <w:ind w:firstLine="480" w:firstLineChars="200"/>
              <w:jc w:val="both"/>
              <w:rPr>
                <w:rFonts w:ascii="宋体" w:hAnsi="宋体" w:cs="宋体"/>
                <w:color w:val="000000" w:themeColor="text1"/>
                <w:sz w:val="24"/>
                <w:szCs w:val="21"/>
              </w:rPr>
            </w:pPr>
            <w:r>
              <w:rPr>
                <w:rFonts w:ascii="宋体" w:hAnsi="宋体" w:cs="宋体"/>
                <w:color w:val="000000" w:themeColor="text1"/>
                <w:sz w:val="24"/>
                <w:szCs w:val="21"/>
              </w:rPr>
              <w:t>煎熬中药时会有一定的蒸汽挥发并带有药味</w:t>
            </w:r>
            <w:r>
              <w:rPr>
                <w:rFonts w:hint="eastAsia" w:ascii="宋体" w:hAnsi="宋体" w:cs="宋体"/>
                <w:color w:val="000000" w:themeColor="text1"/>
                <w:sz w:val="24"/>
                <w:szCs w:val="21"/>
              </w:rPr>
              <w:t>，本项目熬中药量约</w:t>
            </w:r>
            <w:r>
              <w:rPr>
                <w:rFonts w:hint="eastAsia" w:eastAsiaTheme="minorEastAsia"/>
                <w:color w:val="000000" w:themeColor="text1"/>
                <w:sz w:val="24"/>
                <w:szCs w:val="24"/>
              </w:rPr>
              <w:t>1.46t/a，熬药量较少，通过加装排风扇，加强通风，无组织排放。</w:t>
            </w:r>
          </w:p>
          <w:p>
            <w:pPr>
              <w:pStyle w:val="4"/>
              <w:numPr>
                <w:ilvl w:val="0"/>
                <w:numId w:val="0"/>
              </w:numPr>
              <w:ind w:firstLine="480" w:firstLineChars="200"/>
              <w:rPr>
                <w:rFonts w:ascii="宋体" w:hAnsi="宋体" w:eastAsia="宋体" w:cs="宋体"/>
                <w:color w:val="000000" w:themeColor="text1"/>
                <w:kern w:val="0"/>
                <w:sz w:val="24"/>
                <w:szCs w:val="21"/>
              </w:rPr>
            </w:pPr>
            <w:r>
              <w:rPr>
                <w:rFonts w:hint="eastAsia" w:ascii="Times New Roman" w:hAnsi="Times New Roman" w:eastAsia="宋体"/>
                <w:color w:val="000000" w:themeColor="text1"/>
                <w:kern w:val="0"/>
                <w:sz w:val="24"/>
                <w:szCs w:val="24"/>
              </w:rPr>
              <w:t>（2）</w:t>
            </w:r>
            <w:r>
              <w:rPr>
                <w:rFonts w:hint="eastAsia" w:ascii="宋体" w:hAnsi="宋体" w:eastAsia="宋体" w:cs="宋体"/>
                <w:color w:val="000000" w:themeColor="text1"/>
                <w:kern w:val="0"/>
                <w:sz w:val="24"/>
                <w:szCs w:val="21"/>
              </w:rPr>
              <w:t>食堂废气</w:t>
            </w:r>
          </w:p>
          <w:p>
            <w:pPr>
              <w:pStyle w:val="114"/>
              <w:spacing w:line="360" w:lineRule="auto"/>
              <w:ind w:firstLine="480"/>
              <w:rPr>
                <w:color w:val="000000" w:themeColor="text1"/>
              </w:rPr>
            </w:pPr>
            <w:r>
              <w:rPr>
                <w:rFonts w:hint="eastAsia"/>
                <w:color w:val="000000" w:themeColor="text1"/>
              </w:rPr>
              <w:t>本项目设有食堂，食堂主要以液化气及电能等清洁能源作为燃料，液化气的用量较少。本项目食用油消耗量以</w:t>
            </w:r>
            <w:r>
              <w:rPr>
                <w:rFonts w:hint="eastAsia" w:ascii="Calibri" w:hAnsi="Calibri" w:cs="Times New Roman"/>
                <w:color w:val="000000" w:themeColor="text1"/>
                <w:szCs w:val="20"/>
              </w:rPr>
              <w:t>20g/人.d</w:t>
            </w:r>
            <w:r>
              <w:rPr>
                <w:rFonts w:hint="eastAsia"/>
                <w:color w:val="000000" w:themeColor="text1"/>
              </w:rPr>
              <w:t>计，</w:t>
            </w:r>
            <w:r>
              <w:rPr>
                <w:color w:val="000000" w:themeColor="text1"/>
              </w:rPr>
              <w:t>经估算，食堂用餐人数约</w:t>
            </w:r>
            <w:r>
              <w:rPr>
                <w:rFonts w:hint="eastAsia" w:ascii="Calibri" w:hAnsi="Calibri" w:cs="Times New Roman"/>
                <w:color w:val="000000" w:themeColor="text1"/>
                <w:szCs w:val="20"/>
              </w:rPr>
              <w:t>167</w:t>
            </w:r>
            <w:r>
              <w:rPr>
                <w:rFonts w:ascii="Calibri" w:hAnsi="Calibri" w:cs="Times New Roman"/>
                <w:color w:val="000000" w:themeColor="text1"/>
                <w:szCs w:val="20"/>
              </w:rPr>
              <w:t>人/ d</w:t>
            </w:r>
            <w:r>
              <w:rPr>
                <w:rFonts w:hint="eastAsia" w:ascii="Calibri" w:hAnsi="Calibri" w:cs="Times New Roman"/>
                <w:color w:val="000000" w:themeColor="text1"/>
                <w:szCs w:val="20"/>
              </w:rPr>
              <w:t>，</w:t>
            </w:r>
            <w:r>
              <w:rPr>
                <w:rFonts w:hint="eastAsia"/>
                <w:color w:val="000000" w:themeColor="text1"/>
              </w:rPr>
              <w:t>则本项目食用油消耗量</w:t>
            </w:r>
            <w:r>
              <w:rPr>
                <w:rFonts w:hint="eastAsia" w:ascii="Calibri" w:hAnsi="Calibri" w:cs="Times New Roman"/>
                <w:color w:val="000000" w:themeColor="text1"/>
                <w:szCs w:val="20"/>
              </w:rPr>
              <w:t>1.219t/a</w:t>
            </w:r>
            <w:r>
              <w:rPr>
                <w:rFonts w:hint="eastAsia"/>
                <w:color w:val="000000" w:themeColor="text1"/>
              </w:rPr>
              <w:t>。炒菜时油烟挥发以用油量的</w:t>
            </w:r>
            <w:r>
              <w:rPr>
                <w:rFonts w:hint="eastAsia" w:ascii="Calibri" w:hAnsi="Calibri" w:cs="Times New Roman"/>
                <w:color w:val="000000" w:themeColor="text1"/>
                <w:szCs w:val="20"/>
              </w:rPr>
              <w:t>8%</w:t>
            </w:r>
            <w:r>
              <w:rPr>
                <w:rFonts w:hint="eastAsia"/>
                <w:color w:val="000000" w:themeColor="text1"/>
              </w:rPr>
              <w:t>计，则油烟产生量为</w:t>
            </w:r>
            <w:r>
              <w:rPr>
                <w:rFonts w:hint="eastAsia" w:ascii="Calibri" w:hAnsi="Calibri" w:cs="Times New Roman"/>
                <w:color w:val="000000" w:themeColor="text1"/>
                <w:szCs w:val="20"/>
              </w:rPr>
              <w:t>0.0975t/a。</w:t>
            </w:r>
          </w:p>
          <w:p>
            <w:pPr>
              <w:widowControl w:val="0"/>
              <w:spacing w:line="360" w:lineRule="auto"/>
              <w:ind w:firstLine="480" w:firstLineChars="200"/>
              <w:jc w:val="both"/>
              <w:rPr>
                <w:rFonts w:ascii="宋体" w:hAnsi="宋体" w:cs="宋体"/>
                <w:color w:val="000000" w:themeColor="text1"/>
                <w:sz w:val="24"/>
                <w:szCs w:val="21"/>
              </w:rPr>
            </w:pPr>
            <w:r>
              <w:rPr>
                <w:rFonts w:hint="eastAsia" w:ascii="宋体" w:hAnsi="宋体" w:cs="宋体"/>
                <w:color w:val="000000" w:themeColor="text1"/>
                <w:sz w:val="24"/>
                <w:szCs w:val="21"/>
              </w:rPr>
              <w:t>要求食堂设油烟净化装置，食堂按每天运行</w:t>
            </w:r>
            <w:r>
              <w:rPr>
                <w:rFonts w:hint="eastAsia" w:ascii="Calibri" w:hAnsi="Calibri"/>
                <w:color w:val="000000" w:themeColor="text1"/>
                <w:sz w:val="24"/>
              </w:rPr>
              <w:t>4</w:t>
            </w:r>
            <w:r>
              <w:rPr>
                <w:rFonts w:hint="eastAsia" w:ascii="宋体" w:hAnsi="宋体" w:cs="宋体"/>
                <w:color w:val="000000" w:themeColor="text1"/>
                <w:sz w:val="24"/>
                <w:szCs w:val="21"/>
              </w:rPr>
              <w:t>小时，油烟净化器风机设计风量为</w:t>
            </w:r>
            <w:r>
              <w:rPr>
                <w:rFonts w:hint="eastAsia" w:ascii="Calibri" w:hAnsi="Calibri"/>
                <w:color w:val="000000" w:themeColor="text1"/>
                <w:sz w:val="24"/>
              </w:rPr>
              <w:t>9000m</w:t>
            </w:r>
            <w:r>
              <w:rPr>
                <w:rFonts w:hint="eastAsia" w:ascii="Calibri" w:hAnsi="Calibri"/>
                <w:color w:val="000000" w:themeColor="text1"/>
                <w:sz w:val="24"/>
                <w:vertAlign w:val="superscript"/>
              </w:rPr>
              <w:t>3</w:t>
            </w:r>
            <w:r>
              <w:rPr>
                <w:rFonts w:hint="eastAsia" w:ascii="Calibri" w:hAnsi="Calibri"/>
                <w:color w:val="000000" w:themeColor="text1"/>
                <w:sz w:val="24"/>
              </w:rPr>
              <w:t>/h</w:t>
            </w:r>
            <w:r>
              <w:rPr>
                <w:rFonts w:hint="eastAsia" w:ascii="宋体" w:hAnsi="宋体" w:cs="宋体"/>
                <w:color w:val="000000" w:themeColor="text1"/>
                <w:sz w:val="24"/>
                <w:szCs w:val="21"/>
              </w:rPr>
              <w:t>。产生的废气要求经油烟净化装置处理后通过排烟道引至屋顶排放，本项目灶头数</w:t>
            </w:r>
            <w:r>
              <w:rPr>
                <w:rFonts w:ascii="宋体" w:hAnsi="宋体" w:cs="宋体"/>
                <w:color w:val="000000" w:themeColor="text1"/>
                <w:sz w:val="24"/>
                <w:szCs w:val="21"/>
              </w:rPr>
              <w:t>4个，</w:t>
            </w:r>
            <w:r>
              <w:rPr>
                <w:rFonts w:hint="eastAsia" w:ascii="宋体" w:hAnsi="宋体" w:cs="宋体"/>
                <w:color w:val="000000" w:themeColor="text1"/>
                <w:sz w:val="24"/>
                <w:szCs w:val="21"/>
              </w:rPr>
              <w:t>净化设施最低去除效率为</w:t>
            </w:r>
            <w:r>
              <w:rPr>
                <w:rFonts w:ascii="Calibri" w:hAnsi="Calibri"/>
                <w:color w:val="000000" w:themeColor="text1"/>
                <w:sz w:val="24"/>
              </w:rPr>
              <w:t>75%</w:t>
            </w:r>
            <w:r>
              <w:rPr>
                <w:rFonts w:hint="eastAsia" w:ascii="宋体" w:hAnsi="宋体" w:cs="宋体"/>
                <w:color w:val="000000" w:themeColor="text1"/>
                <w:sz w:val="24"/>
                <w:szCs w:val="21"/>
              </w:rPr>
              <w:t>，则本项目油烟废气排放量为</w:t>
            </w:r>
            <w:r>
              <w:rPr>
                <w:rFonts w:hint="eastAsia" w:ascii="Calibri" w:hAnsi="Calibri"/>
                <w:color w:val="000000" w:themeColor="text1"/>
                <w:sz w:val="24"/>
              </w:rPr>
              <w:t>0.0244t/a</w:t>
            </w:r>
            <w:r>
              <w:rPr>
                <w:rFonts w:hint="eastAsia" w:ascii="宋体" w:hAnsi="宋体" w:cs="宋体"/>
                <w:color w:val="000000" w:themeColor="text1"/>
                <w:sz w:val="24"/>
                <w:szCs w:val="21"/>
              </w:rPr>
              <w:t>，排放速率为</w:t>
            </w:r>
            <w:r>
              <w:rPr>
                <w:rFonts w:hint="eastAsia" w:ascii="Calibri" w:hAnsi="Calibri"/>
                <w:color w:val="000000" w:themeColor="text1"/>
                <w:sz w:val="24"/>
              </w:rPr>
              <w:t>0.0167kg/h</w:t>
            </w:r>
            <w:r>
              <w:rPr>
                <w:rFonts w:hint="eastAsia" w:ascii="宋体" w:hAnsi="宋体" w:cs="宋体"/>
                <w:color w:val="000000" w:themeColor="text1"/>
                <w:sz w:val="24"/>
                <w:szCs w:val="21"/>
              </w:rPr>
              <w:t>，排放浓度为</w:t>
            </w:r>
            <w:r>
              <w:rPr>
                <w:rFonts w:hint="eastAsia" w:ascii="Calibri" w:hAnsi="Calibri"/>
                <w:color w:val="000000" w:themeColor="text1"/>
                <w:sz w:val="24"/>
              </w:rPr>
              <w:t>1.86mg/m</w:t>
            </w:r>
            <w:r>
              <w:rPr>
                <w:rFonts w:hint="eastAsia" w:ascii="Calibri" w:hAnsi="Calibri"/>
                <w:color w:val="000000" w:themeColor="text1"/>
                <w:sz w:val="24"/>
                <w:vertAlign w:val="superscript"/>
              </w:rPr>
              <w:t>3</w:t>
            </w:r>
            <w:r>
              <w:rPr>
                <w:rFonts w:hint="eastAsia" w:ascii="宋体" w:hAnsi="宋体" w:cs="宋体"/>
                <w:color w:val="000000" w:themeColor="text1"/>
                <w:sz w:val="24"/>
                <w:szCs w:val="21"/>
              </w:rPr>
              <w:t>，排放浓度低于</w:t>
            </w:r>
            <w:r>
              <w:rPr>
                <w:rFonts w:hint="eastAsia" w:ascii="Calibri" w:hAnsi="Calibri"/>
                <w:color w:val="000000" w:themeColor="text1"/>
                <w:sz w:val="24"/>
              </w:rPr>
              <w:t>2mg/m</w:t>
            </w:r>
            <w:r>
              <w:rPr>
                <w:rFonts w:hint="eastAsia" w:ascii="Calibri" w:hAnsi="Calibri"/>
                <w:color w:val="000000" w:themeColor="text1"/>
                <w:sz w:val="24"/>
                <w:vertAlign w:val="superscript"/>
              </w:rPr>
              <w:t>3</w:t>
            </w:r>
            <w:r>
              <w:rPr>
                <w:rFonts w:hint="eastAsia" w:ascii="Calibri" w:hAnsi="Calibri"/>
                <w:color w:val="000000" w:themeColor="text1"/>
                <w:sz w:val="24"/>
              </w:rPr>
              <w:t>，</w:t>
            </w:r>
            <w:r>
              <w:rPr>
                <w:rFonts w:hint="eastAsia" w:ascii="宋体" w:hAnsi="宋体" w:cs="宋体"/>
                <w:color w:val="000000" w:themeColor="text1"/>
                <w:sz w:val="24"/>
                <w:szCs w:val="21"/>
              </w:rPr>
              <w:t>该项目油烟排放浓度满足《饮食业油烟排放标准（试行）</w:t>
            </w:r>
            <w:r>
              <w:rPr>
                <w:rFonts w:hint="eastAsia" w:ascii="Calibri" w:hAnsi="Calibri"/>
                <w:color w:val="000000" w:themeColor="text1"/>
                <w:sz w:val="24"/>
              </w:rPr>
              <w:t>》（GB18483-2001）</w:t>
            </w:r>
            <w:r>
              <w:rPr>
                <w:rFonts w:hint="eastAsia" w:ascii="宋体" w:hAnsi="宋体" w:cs="宋体"/>
                <w:color w:val="000000" w:themeColor="text1"/>
                <w:sz w:val="24"/>
                <w:szCs w:val="21"/>
              </w:rPr>
              <w:t>中油烟最高允许排放浓度限值要求。</w:t>
            </w:r>
          </w:p>
          <w:p>
            <w:pPr>
              <w:pStyle w:val="2"/>
              <w:spacing w:line="360" w:lineRule="auto"/>
              <w:ind w:firstLine="480" w:firstLineChars="200"/>
              <w:rPr>
                <w:color w:val="000000" w:themeColor="text1"/>
              </w:rPr>
            </w:pPr>
            <w:r>
              <w:rPr>
                <w:rFonts w:hint="eastAsia" w:ascii="Times New Roman" w:cs="Times New Roman"/>
                <w:color w:val="000000" w:themeColor="text1"/>
              </w:rPr>
              <w:t>（3）</w:t>
            </w:r>
            <w:r>
              <w:rPr>
                <w:rFonts w:hint="eastAsia"/>
                <w:color w:val="000000" w:themeColor="text1"/>
              </w:rPr>
              <w:t>污水处理站恶臭</w:t>
            </w:r>
          </w:p>
          <w:p>
            <w:pPr>
              <w:pStyle w:val="2"/>
              <w:spacing w:line="360" w:lineRule="auto"/>
              <w:ind w:firstLine="480" w:firstLineChars="200"/>
              <w:rPr>
                <w:rFonts w:ascii="Times New Roman" w:cs="Times New Roman"/>
                <w:color w:val="000000" w:themeColor="text1"/>
              </w:rPr>
            </w:pPr>
            <w:r>
              <w:rPr>
                <w:rFonts w:hint="eastAsia" w:ascii="Times New Roman" w:cs="Times New Roman"/>
                <w:color w:val="000000" w:themeColor="text1"/>
              </w:rPr>
              <w:t>污水处理站恶臭是大气、水、固体废物中的异味通过空气介质作用于人的嗅觉思维被感知的一种感觉污染。污水处理站的恶臭来源于污水、污泥中有机物的分解、发酵过程中散发的化学物质，主要种类有硫化氢、氨等。</w:t>
            </w:r>
          </w:p>
          <w:p>
            <w:pPr>
              <w:pStyle w:val="2"/>
              <w:spacing w:line="360" w:lineRule="auto"/>
              <w:rPr>
                <w:rFonts w:ascii="Times New Roman" w:cs="Times New Roman"/>
                <w:color w:val="000000" w:themeColor="text1"/>
              </w:rPr>
            </w:pPr>
            <w:r>
              <w:rPr>
                <w:rFonts w:hint="eastAsia" w:ascii="Calibri" w:hAnsi="Calibri" w:cs="Times New Roman"/>
                <w:color w:val="000000" w:themeColor="text1"/>
                <w:szCs w:val="20"/>
              </w:rPr>
              <w:t>污水处理站的恶臭物质产生量受污水量</w:t>
            </w:r>
            <w:r>
              <w:rPr>
                <w:rFonts w:hint="eastAsia" w:ascii="Times New Roman" w:cs="Times New Roman"/>
                <w:color w:val="000000" w:themeColor="text1"/>
              </w:rPr>
              <w:t>、污泥量、污泥稳定程度、污泥贮存方式及日照、气温、温度、风速等多种因素影响。夏季由于气温高，臭气较强，冬季气温低，臭气较弱。臭味的主要发生部位有格栅、沉淀池等。</w:t>
            </w:r>
            <w:r>
              <w:rPr>
                <w:rFonts w:hint="eastAsia" w:ascii="Times New Roman" w:cs="Times New Roman"/>
                <w:color w:val="000000" w:themeColor="text1"/>
                <w:lang w:val="en-US" w:eastAsia="zh-CN"/>
              </w:rPr>
              <w:t>环评建议</w:t>
            </w:r>
            <w:r>
              <w:rPr>
                <w:rFonts w:hint="eastAsia" w:ascii="Times New Roman" w:cs="Times New Roman"/>
                <w:color w:val="000000" w:themeColor="text1"/>
              </w:rPr>
              <w:t>本项目采用</w:t>
            </w:r>
            <w:r>
              <w:rPr>
                <w:rFonts w:hint="eastAsia"/>
                <w:color w:val="000000" w:themeColor="text1"/>
                <w:szCs w:val="22"/>
              </w:rPr>
              <w:t>“</w:t>
            </w:r>
            <w:r>
              <w:rPr>
                <w:rFonts w:hint="eastAsia"/>
                <w:color w:val="000000" w:themeColor="text1"/>
                <w:sz w:val="24"/>
                <w:szCs w:val="22"/>
              </w:rPr>
              <w:t>“一级强化处理+消毒”</w:t>
            </w:r>
            <w:r>
              <w:rPr>
                <w:rFonts w:hint="eastAsia"/>
                <w:color w:val="000000" w:themeColor="text1"/>
                <w:szCs w:val="22"/>
              </w:rPr>
              <w:t>”一体化污水处理工艺，埋地建设，密闭加盖措施、</w:t>
            </w:r>
            <w:r>
              <w:rPr>
                <w:rFonts w:hint="eastAsia"/>
                <w:color w:val="000000" w:themeColor="text1"/>
                <w:szCs w:val="22"/>
                <w:lang w:val="en-US" w:eastAsia="zh-CN"/>
              </w:rPr>
              <w:t>按需</w:t>
            </w:r>
            <w:r>
              <w:rPr>
                <w:rFonts w:hint="eastAsia"/>
                <w:color w:val="000000" w:themeColor="text1"/>
                <w:szCs w:val="22"/>
              </w:rPr>
              <w:t>喷洒生物除臭剂并加强管理，</w:t>
            </w:r>
            <w:r>
              <w:rPr>
                <w:rFonts w:hint="eastAsia" w:ascii="Times New Roman" w:cs="Times New Roman"/>
                <w:color w:val="000000" w:themeColor="text1"/>
              </w:rPr>
              <w:t>恶臭产生量较少。</w:t>
            </w:r>
          </w:p>
          <w:p>
            <w:pPr>
              <w:spacing w:line="360" w:lineRule="auto"/>
              <w:ind w:firstLine="480" w:firstLineChars="200"/>
              <w:rPr>
                <w:color w:val="000000" w:themeColor="text1"/>
                <w:sz w:val="24"/>
                <w:szCs w:val="28"/>
              </w:rPr>
            </w:pPr>
            <w:r>
              <w:rPr>
                <w:rFonts w:hint="eastAsia"/>
                <w:color w:val="000000" w:themeColor="text1"/>
                <w:sz w:val="24"/>
                <w:szCs w:val="28"/>
              </w:rPr>
              <w:t>根据污水处理站处理工艺，预处理工段和生化处理工段的臭气污染源源强采用美国EPA对城市污水处理厂恶臭污染物产生情况的研究，每处理1g的BOD</w:t>
            </w:r>
            <w:r>
              <w:rPr>
                <w:rFonts w:hint="eastAsia"/>
                <w:color w:val="000000" w:themeColor="text1"/>
                <w:sz w:val="24"/>
                <w:szCs w:val="28"/>
                <w:vertAlign w:val="subscript"/>
              </w:rPr>
              <w:t>5</w:t>
            </w:r>
            <w:r>
              <w:rPr>
                <w:rFonts w:hint="eastAsia"/>
                <w:color w:val="000000" w:themeColor="text1"/>
                <w:sz w:val="24"/>
                <w:szCs w:val="28"/>
              </w:rPr>
              <w:t>可产生0.031mg的NH</w:t>
            </w:r>
            <w:r>
              <w:rPr>
                <w:rFonts w:hint="eastAsia"/>
                <w:color w:val="000000" w:themeColor="text1"/>
                <w:sz w:val="24"/>
                <w:szCs w:val="28"/>
                <w:vertAlign w:val="subscript"/>
              </w:rPr>
              <w:t>3</w:t>
            </w:r>
            <w:r>
              <w:rPr>
                <w:rFonts w:hint="eastAsia"/>
                <w:color w:val="000000" w:themeColor="text1"/>
                <w:sz w:val="24"/>
                <w:szCs w:val="28"/>
              </w:rPr>
              <w:t>和0.0012mg的H</w:t>
            </w:r>
            <w:r>
              <w:rPr>
                <w:rFonts w:hint="eastAsia"/>
                <w:color w:val="000000" w:themeColor="text1"/>
                <w:sz w:val="24"/>
                <w:szCs w:val="28"/>
                <w:vertAlign w:val="subscript"/>
              </w:rPr>
              <w:t>2</w:t>
            </w:r>
            <w:r>
              <w:rPr>
                <w:rFonts w:hint="eastAsia"/>
                <w:color w:val="000000" w:themeColor="text1"/>
                <w:sz w:val="24"/>
                <w:szCs w:val="28"/>
              </w:rPr>
              <w:t>S。本项目污水处理规模按60m</w:t>
            </w:r>
            <w:r>
              <w:rPr>
                <w:rFonts w:hint="eastAsia"/>
                <w:color w:val="000000" w:themeColor="text1"/>
                <w:sz w:val="24"/>
                <w:szCs w:val="28"/>
                <w:vertAlign w:val="superscript"/>
              </w:rPr>
              <w:t>3</w:t>
            </w:r>
            <w:r>
              <w:rPr>
                <w:rFonts w:hint="eastAsia"/>
                <w:color w:val="000000" w:themeColor="text1"/>
                <w:sz w:val="24"/>
                <w:szCs w:val="28"/>
              </w:rPr>
              <w:t>/d，BOD</w:t>
            </w:r>
            <w:r>
              <w:rPr>
                <w:rFonts w:hint="eastAsia"/>
                <w:color w:val="000000" w:themeColor="text1"/>
                <w:sz w:val="24"/>
                <w:szCs w:val="28"/>
                <w:vertAlign w:val="subscript"/>
              </w:rPr>
              <w:t>5</w:t>
            </w:r>
            <w:r>
              <w:rPr>
                <w:rFonts w:hint="eastAsia"/>
                <w:color w:val="000000" w:themeColor="text1"/>
                <w:sz w:val="24"/>
                <w:szCs w:val="28"/>
              </w:rPr>
              <w:t>设计进水水质150mg/L，BOD</w:t>
            </w:r>
            <w:r>
              <w:rPr>
                <w:rFonts w:hint="eastAsia"/>
                <w:color w:val="000000" w:themeColor="text1"/>
                <w:sz w:val="24"/>
                <w:szCs w:val="28"/>
                <w:vertAlign w:val="subscript"/>
              </w:rPr>
              <w:t>5</w:t>
            </w:r>
            <w:r>
              <w:rPr>
                <w:rFonts w:hint="eastAsia"/>
                <w:color w:val="000000" w:themeColor="text1"/>
                <w:sz w:val="24"/>
                <w:szCs w:val="28"/>
              </w:rPr>
              <w:t>去除率为87%，由此可计算出不同工段的恶臭污染源强。</w:t>
            </w:r>
          </w:p>
          <w:p>
            <w:pPr>
              <w:ind w:firstLine="373" w:firstLineChars="177"/>
              <w:jc w:val="center"/>
              <w:rPr>
                <w:b/>
                <w:bCs/>
                <w:color w:val="000000" w:themeColor="text1"/>
                <w:sz w:val="21"/>
                <w:szCs w:val="21"/>
              </w:rPr>
            </w:pPr>
            <w:r>
              <w:rPr>
                <w:rFonts w:hint="eastAsia"/>
                <w:b/>
                <w:bCs/>
                <w:color w:val="000000" w:themeColor="text1"/>
                <w:sz w:val="21"/>
                <w:szCs w:val="21"/>
              </w:rPr>
              <w:t>表12  大气污染物无组织排放量核算表</w:t>
            </w:r>
          </w:p>
          <w:tbl>
            <w:tblPr>
              <w:tblStyle w:val="30"/>
              <w:tblW w:w="9057"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444"/>
              <w:gridCol w:w="709"/>
              <w:gridCol w:w="992"/>
              <w:gridCol w:w="851"/>
              <w:gridCol w:w="1384"/>
              <w:gridCol w:w="2102"/>
              <w:gridCol w:w="1300"/>
              <w:gridCol w:w="127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序号</w:t>
                  </w:r>
                </w:p>
              </w:tc>
              <w:tc>
                <w:tcPr>
                  <w:tcW w:w="709"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排放口编号</w:t>
                  </w:r>
                </w:p>
              </w:tc>
              <w:tc>
                <w:tcPr>
                  <w:tcW w:w="992"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产污环节</w:t>
                  </w:r>
                </w:p>
              </w:tc>
              <w:tc>
                <w:tcPr>
                  <w:tcW w:w="851"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污染物</w:t>
                  </w:r>
                </w:p>
              </w:tc>
              <w:tc>
                <w:tcPr>
                  <w:tcW w:w="1384"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主要污染治理措施</w:t>
                  </w:r>
                </w:p>
              </w:tc>
              <w:tc>
                <w:tcPr>
                  <w:tcW w:w="3402" w:type="dxa"/>
                  <w:gridSpan w:val="2"/>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国家或地方污染物排放标准</w:t>
                  </w:r>
                </w:p>
              </w:tc>
              <w:tc>
                <w:tcPr>
                  <w:tcW w:w="1275" w:type="dxa"/>
                  <w:vMerge w:val="restart"/>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年排放量/（</w:t>
                  </w:r>
                  <w:r>
                    <w:rPr>
                      <w:rFonts w:hint="eastAsia" w:eastAsiaTheme="minorEastAsia"/>
                      <w:b/>
                      <w:color w:val="000000" w:themeColor="text1"/>
                      <w:sz w:val="21"/>
                      <w:szCs w:val="21"/>
                    </w:rPr>
                    <w:t>t/a</w:t>
                  </w:r>
                  <w:r>
                    <w:rPr>
                      <w:rFonts w:hint="eastAsia" w:asciiTheme="minorEastAsia" w:hAnsiTheme="minorEastAsia" w:eastAsiaTheme="minorEastAsia"/>
                      <w:b/>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continue"/>
                  <w:vAlign w:val="center"/>
                </w:tcPr>
                <w:p>
                  <w:pPr>
                    <w:jc w:val="center"/>
                    <w:rPr>
                      <w:rFonts w:asciiTheme="minorEastAsia" w:hAnsiTheme="minorEastAsia" w:eastAsiaTheme="minorEastAsia"/>
                      <w:color w:val="000000" w:themeColor="text1"/>
                      <w:sz w:val="21"/>
                      <w:szCs w:val="21"/>
                    </w:rPr>
                  </w:pPr>
                </w:p>
              </w:tc>
              <w:tc>
                <w:tcPr>
                  <w:tcW w:w="709" w:type="dxa"/>
                  <w:vMerge w:val="continue"/>
                  <w:vAlign w:val="center"/>
                </w:tcPr>
                <w:p>
                  <w:pPr>
                    <w:jc w:val="center"/>
                    <w:rPr>
                      <w:rFonts w:asciiTheme="minorEastAsia" w:hAnsiTheme="minorEastAsia" w:eastAsiaTheme="minorEastAsia"/>
                      <w:color w:val="000000" w:themeColor="text1"/>
                      <w:sz w:val="21"/>
                      <w:szCs w:val="21"/>
                    </w:rPr>
                  </w:pPr>
                </w:p>
              </w:tc>
              <w:tc>
                <w:tcPr>
                  <w:tcW w:w="992" w:type="dxa"/>
                  <w:vMerge w:val="continue"/>
                  <w:vAlign w:val="center"/>
                </w:tcPr>
                <w:p>
                  <w:pPr>
                    <w:jc w:val="center"/>
                    <w:rPr>
                      <w:rFonts w:asciiTheme="minorEastAsia" w:hAnsiTheme="minorEastAsia" w:eastAsiaTheme="minorEastAsia"/>
                      <w:color w:val="000000" w:themeColor="text1"/>
                      <w:sz w:val="21"/>
                      <w:szCs w:val="21"/>
                    </w:rPr>
                  </w:pPr>
                </w:p>
              </w:tc>
              <w:tc>
                <w:tcPr>
                  <w:tcW w:w="851" w:type="dxa"/>
                  <w:vMerge w:val="continue"/>
                  <w:vAlign w:val="center"/>
                </w:tcPr>
                <w:p>
                  <w:pPr>
                    <w:jc w:val="center"/>
                    <w:rPr>
                      <w:rFonts w:asciiTheme="minorEastAsia" w:hAnsiTheme="minorEastAsia" w:eastAsiaTheme="minorEastAsia"/>
                      <w:color w:val="000000" w:themeColor="text1"/>
                      <w:sz w:val="21"/>
                      <w:szCs w:val="21"/>
                    </w:rPr>
                  </w:pPr>
                </w:p>
              </w:tc>
              <w:tc>
                <w:tcPr>
                  <w:tcW w:w="1384" w:type="dxa"/>
                  <w:vMerge w:val="continue"/>
                  <w:vAlign w:val="center"/>
                </w:tcPr>
                <w:p>
                  <w:pPr>
                    <w:jc w:val="center"/>
                    <w:rPr>
                      <w:rFonts w:asciiTheme="minorEastAsia" w:hAnsiTheme="minorEastAsia" w:eastAsiaTheme="minorEastAsia"/>
                      <w:color w:val="000000" w:themeColor="text1"/>
                      <w:sz w:val="21"/>
                      <w:szCs w:val="21"/>
                    </w:rPr>
                  </w:pPr>
                </w:p>
              </w:tc>
              <w:tc>
                <w:tcPr>
                  <w:tcW w:w="2102" w:type="dxa"/>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标准名称</w:t>
                  </w:r>
                </w:p>
              </w:tc>
              <w:tc>
                <w:tcPr>
                  <w:tcW w:w="1300" w:type="dxa"/>
                  <w:vAlign w:val="center"/>
                </w:tcPr>
                <w:p>
                  <w:pPr>
                    <w:jc w:val="center"/>
                    <w:rPr>
                      <w:rFonts w:asciiTheme="minorEastAsia" w:hAnsiTheme="minorEastAsia" w:eastAsiaTheme="minorEastAsia"/>
                      <w:b/>
                      <w:color w:val="000000" w:themeColor="text1"/>
                      <w:sz w:val="21"/>
                      <w:szCs w:val="21"/>
                    </w:rPr>
                  </w:pPr>
                  <w:r>
                    <w:rPr>
                      <w:rFonts w:hint="eastAsia" w:asciiTheme="minorEastAsia" w:hAnsiTheme="minorEastAsia" w:eastAsiaTheme="minorEastAsia"/>
                      <w:b/>
                      <w:color w:val="000000" w:themeColor="text1"/>
                      <w:sz w:val="21"/>
                      <w:szCs w:val="21"/>
                    </w:rPr>
                    <w:t>浓度限值/</w:t>
                  </w:r>
                  <w:r>
                    <w:rPr>
                      <w:rFonts w:hint="eastAsia" w:eastAsiaTheme="minorEastAsia"/>
                      <w:b/>
                      <w:color w:val="000000" w:themeColor="text1"/>
                      <w:sz w:val="21"/>
                      <w:szCs w:val="21"/>
                    </w:rPr>
                    <w:t>（</w:t>
                  </w:r>
                  <w:r>
                    <w:rPr>
                      <w:rFonts w:hint="eastAsia" w:eastAsiaTheme="minorEastAsia"/>
                      <w:b/>
                      <w:color w:val="000000" w:themeColor="text1"/>
                      <w:sz w:val="21"/>
                      <w:szCs w:val="21"/>
                      <w:lang w:val="en-US" w:eastAsia="zh-CN"/>
                    </w:rPr>
                    <w:t>m</w:t>
                  </w:r>
                  <w:r>
                    <w:rPr>
                      <w:rFonts w:hint="eastAsia" w:eastAsiaTheme="minorEastAsia"/>
                      <w:b/>
                      <w:color w:val="000000" w:themeColor="text1"/>
                      <w:sz w:val="21"/>
                      <w:szCs w:val="21"/>
                    </w:rPr>
                    <w:t>g/m</w:t>
                  </w:r>
                  <w:r>
                    <w:rPr>
                      <w:rFonts w:hint="eastAsia" w:eastAsiaTheme="minorEastAsia"/>
                      <w:b/>
                      <w:color w:val="000000" w:themeColor="text1"/>
                      <w:sz w:val="21"/>
                      <w:szCs w:val="21"/>
                      <w:vertAlign w:val="superscript"/>
                    </w:rPr>
                    <w:t>3</w:t>
                  </w:r>
                  <w:r>
                    <w:rPr>
                      <w:rFonts w:hint="eastAsia" w:eastAsiaTheme="minorEastAsia"/>
                      <w:b/>
                      <w:color w:val="000000" w:themeColor="text1"/>
                      <w:sz w:val="21"/>
                      <w:szCs w:val="21"/>
                    </w:rPr>
                    <w:t>）</w:t>
                  </w:r>
                </w:p>
              </w:tc>
              <w:tc>
                <w:tcPr>
                  <w:tcW w:w="1275" w:type="dxa"/>
                  <w:vMerge w:val="continue"/>
                  <w:vAlign w:val="center"/>
                </w:tcPr>
                <w:p>
                  <w:pPr>
                    <w:jc w:val="center"/>
                    <w:rPr>
                      <w:rFonts w:asciiTheme="minorEastAsia" w:hAnsiTheme="minorEastAsia" w:eastAsiaTheme="minorEastAsia"/>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restart"/>
                  <w:vAlign w:val="center"/>
                </w:tcPr>
                <w:p>
                  <w:pPr>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1</w:t>
                  </w:r>
                </w:p>
              </w:tc>
              <w:tc>
                <w:tcPr>
                  <w:tcW w:w="709" w:type="dxa"/>
                  <w:vMerge w:val="restart"/>
                  <w:vAlign w:val="center"/>
                </w:tcPr>
                <w:p>
                  <w:pPr>
                    <w:jc w:val="center"/>
                    <w:rPr>
                      <w:rFonts w:asciiTheme="minorEastAsia" w:hAnsiTheme="minorEastAsia" w:eastAsiaTheme="minorEastAsia"/>
                      <w:color w:val="000000" w:themeColor="text1"/>
                      <w:sz w:val="21"/>
                      <w:szCs w:val="21"/>
                    </w:rPr>
                  </w:pPr>
                  <w:r>
                    <w:rPr>
                      <w:rFonts w:hint="eastAsia" w:eastAsiaTheme="minorEastAsia"/>
                      <w:color w:val="000000" w:themeColor="text1"/>
                      <w:sz w:val="21"/>
                      <w:szCs w:val="21"/>
                    </w:rPr>
                    <w:t>G1</w:t>
                  </w:r>
                </w:p>
              </w:tc>
              <w:tc>
                <w:tcPr>
                  <w:tcW w:w="992" w:type="dxa"/>
                  <w:vMerge w:val="restart"/>
                  <w:vAlign w:val="center"/>
                </w:tcPr>
                <w:p>
                  <w:pPr>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污水处理设施</w:t>
                  </w:r>
                </w:p>
              </w:tc>
              <w:tc>
                <w:tcPr>
                  <w:tcW w:w="851" w:type="dxa"/>
                  <w:vAlign w:val="center"/>
                </w:tcPr>
                <w:p>
                  <w:pPr>
                    <w:spacing w:line="240" w:lineRule="atLeast"/>
                    <w:jc w:val="center"/>
                    <w:rPr>
                      <w:rFonts w:eastAsiaTheme="minorEastAsia"/>
                      <w:color w:val="000000" w:themeColor="text1"/>
                      <w:sz w:val="21"/>
                      <w:szCs w:val="21"/>
                    </w:rPr>
                  </w:pPr>
                  <w:r>
                    <w:rPr>
                      <w:rFonts w:eastAsiaTheme="minorEastAsia"/>
                      <w:color w:val="000000" w:themeColor="text1"/>
                      <w:sz w:val="21"/>
                      <w:szCs w:val="21"/>
                    </w:rPr>
                    <w:t>NH</w:t>
                  </w:r>
                  <w:r>
                    <w:rPr>
                      <w:rFonts w:eastAsiaTheme="minorEastAsia"/>
                      <w:color w:val="000000" w:themeColor="text1"/>
                      <w:sz w:val="21"/>
                      <w:szCs w:val="21"/>
                      <w:vertAlign w:val="subscript"/>
                    </w:rPr>
                    <w:t>3</w:t>
                  </w:r>
                </w:p>
              </w:tc>
              <w:tc>
                <w:tcPr>
                  <w:tcW w:w="1384" w:type="dxa"/>
                  <w:vMerge w:val="restart"/>
                  <w:vAlign w:val="center"/>
                </w:tcPr>
                <w:p>
                  <w:pPr>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密闭加盖措施、</w:t>
                  </w:r>
                  <w:r>
                    <w:rPr>
                      <w:rFonts w:hint="eastAsia" w:asciiTheme="minorEastAsia" w:hAnsiTheme="minorEastAsia" w:eastAsiaTheme="minorEastAsia"/>
                      <w:color w:val="000000" w:themeColor="text1"/>
                      <w:sz w:val="21"/>
                      <w:szCs w:val="21"/>
                      <w:lang w:val="en-US" w:eastAsia="zh-CN"/>
                    </w:rPr>
                    <w:t>按需</w:t>
                  </w:r>
                  <w:r>
                    <w:rPr>
                      <w:rFonts w:hint="eastAsia" w:asciiTheme="minorEastAsia" w:hAnsiTheme="minorEastAsia" w:eastAsiaTheme="minorEastAsia"/>
                      <w:color w:val="000000" w:themeColor="text1"/>
                      <w:sz w:val="21"/>
                      <w:szCs w:val="21"/>
                    </w:rPr>
                    <w:t>喷洒生物除臭剂并加强管理</w:t>
                  </w:r>
                </w:p>
              </w:tc>
              <w:tc>
                <w:tcPr>
                  <w:tcW w:w="2102" w:type="dxa"/>
                  <w:vMerge w:val="restart"/>
                  <w:vAlign w:val="center"/>
                </w:tcPr>
                <w:p>
                  <w:pPr>
                    <w:jc w:val="center"/>
                    <w:rPr>
                      <w:rFonts w:asciiTheme="minorEastAsia" w:hAnsiTheme="minorEastAsia" w:eastAsiaTheme="minorEastAsia"/>
                      <w:color w:val="000000" w:themeColor="text1"/>
                      <w:sz w:val="21"/>
                      <w:szCs w:val="21"/>
                    </w:rPr>
                  </w:pPr>
                  <w:r>
                    <w:rPr>
                      <w:rFonts w:hint="eastAsia"/>
                      <w:color w:val="000000" w:themeColor="text1"/>
                      <w:sz w:val="24"/>
                      <w:szCs w:val="24"/>
                    </w:rPr>
                    <w:t>《医疗机构水污染物排放标准》（GB18466-2005）表3中的标准</w:t>
                  </w:r>
                </w:p>
              </w:tc>
              <w:tc>
                <w:tcPr>
                  <w:tcW w:w="1300"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lang w:val="en-US" w:eastAsia="zh-CN"/>
                    </w:rPr>
                    <w:t>1.0</w:t>
                  </w:r>
                </w:p>
              </w:tc>
              <w:tc>
                <w:tcPr>
                  <w:tcW w:w="127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lang w:val="en-US" w:eastAsia="zh-CN"/>
                    </w:rPr>
                    <w:t>5.46</w:t>
                  </w:r>
                  <w:r>
                    <w:rPr>
                      <w:rFonts w:hint="eastAsia" w:eastAsiaTheme="minorEastAsia"/>
                      <w:color w:val="000000" w:themeColor="text1"/>
                      <w:sz w:val="21"/>
                      <w:szCs w:val="21"/>
                    </w:rPr>
                    <w:t>×10</w:t>
                  </w:r>
                  <w:r>
                    <w:rPr>
                      <w:rFonts w:hint="eastAsia" w:eastAsiaTheme="minorEastAsia"/>
                      <w:color w:val="000000" w:themeColor="text1"/>
                      <w:sz w:val="21"/>
                      <w:szCs w:val="21"/>
                      <w:vertAlign w:val="superscript"/>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continue"/>
                  <w:vAlign w:val="center"/>
                </w:tcPr>
                <w:p>
                  <w:pPr>
                    <w:jc w:val="center"/>
                    <w:rPr>
                      <w:rFonts w:asciiTheme="minorEastAsia" w:hAnsiTheme="minorEastAsia" w:eastAsiaTheme="minorEastAsia"/>
                      <w:color w:val="000000" w:themeColor="text1"/>
                      <w:sz w:val="21"/>
                      <w:szCs w:val="21"/>
                    </w:rPr>
                  </w:pPr>
                </w:p>
              </w:tc>
              <w:tc>
                <w:tcPr>
                  <w:tcW w:w="709" w:type="dxa"/>
                  <w:vMerge w:val="continue"/>
                  <w:vAlign w:val="center"/>
                </w:tcPr>
                <w:p>
                  <w:pPr>
                    <w:jc w:val="center"/>
                    <w:rPr>
                      <w:rFonts w:asciiTheme="minorEastAsia" w:hAnsiTheme="minorEastAsia" w:eastAsiaTheme="minorEastAsia"/>
                      <w:color w:val="000000" w:themeColor="text1"/>
                      <w:sz w:val="21"/>
                      <w:szCs w:val="21"/>
                    </w:rPr>
                  </w:pPr>
                </w:p>
              </w:tc>
              <w:tc>
                <w:tcPr>
                  <w:tcW w:w="992" w:type="dxa"/>
                  <w:vMerge w:val="continue"/>
                  <w:vAlign w:val="center"/>
                </w:tcPr>
                <w:p>
                  <w:pPr>
                    <w:jc w:val="center"/>
                    <w:rPr>
                      <w:rFonts w:asciiTheme="minorEastAsia" w:hAnsiTheme="minorEastAsia" w:eastAsiaTheme="minorEastAsia"/>
                      <w:color w:val="000000" w:themeColor="text1"/>
                      <w:sz w:val="21"/>
                      <w:szCs w:val="21"/>
                    </w:rPr>
                  </w:pPr>
                </w:p>
              </w:tc>
              <w:tc>
                <w:tcPr>
                  <w:tcW w:w="851"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rPr>
                    <w:t>H</w:t>
                  </w:r>
                  <w:r>
                    <w:rPr>
                      <w:rFonts w:hint="eastAsia" w:eastAsiaTheme="minorEastAsia"/>
                      <w:color w:val="000000" w:themeColor="text1"/>
                      <w:sz w:val="21"/>
                      <w:szCs w:val="21"/>
                      <w:vertAlign w:val="subscript"/>
                    </w:rPr>
                    <w:t>2</w:t>
                  </w:r>
                  <w:r>
                    <w:rPr>
                      <w:rFonts w:hint="eastAsia" w:eastAsiaTheme="minorEastAsia"/>
                      <w:color w:val="000000" w:themeColor="text1"/>
                      <w:sz w:val="21"/>
                      <w:szCs w:val="21"/>
                    </w:rPr>
                    <w:t>S</w:t>
                  </w:r>
                </w:p>
              </w:tc>
              <w:tc>
                <w:tcPr>
                  <w:tcW w:w="1384" w:type="dxa"/>
                  <w:vMerge w:val="continue"/>
                  <w:vAlign w:val="center"/>
                </w:tcPr>
                <w:p>
                  <w:pPr>
                    <w:jc w:val="center"/>
                    <w:rPr>
                      <w:rFonts w:asciiTheme="minorEastAsia" w:hAnsiTheme="minorEastAsia" w:eastAsiaTheme="minorEastAsia"/>
                      <w:color w:val="000000" w:themeColor="text1"/>
                      <w:sz w:val="21"/>
                      <w:szCs w:val="21"/>
                    </w:rPr>
                  </w:pPr>
                </w:p>
              </w:tc>
              <w:tc>
                <w:tcPr>
                  <w:tcW w:w="2102" w:type="dxa"/>
                  <w:vMerge w:val="continue"/>
                  <w:vAlign w:val="center"/>
                </w:tcPr>
                <w:p>
                  <w:pPr>
                    <w:jc w:val="center"/>
                    <w:rPr>
                      <w:rFonts w:asciiTheme="minorEastAsia" w:hAnsiTheme="minorEastAsia" w:eastAsiaTheme="minorEastAsia"/>
                      <w:color w:val="000000" w:themeColor="text1"/>
                      <w:sz w:val="21"/>
                      <w:szCs w:val="21"/>
                    </w:rPr>
                  </w:pPr>
                </w:p>
              </w:tc>
              <w:tc>
                <w:tcPr>
                  <w:tcW w:w="1300"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lang w:val="en-US" w:eastAsia="zh-CN"/>
                    </w:rPr>
                    <w:t>0.03</w:t>
                  </w:r>
                </w:p>
              </w:tc>
              <w:tc>
                <w:tcPr>
                  <w:tcW w:w="1275" w:type="dxa"/>
                  <w:vAlign w:val="center"/>
                </w:tcPr>
                <w:p>
                  <w:pPr>
                    <w:spacing w:line="240" w:lineRule="atLeast"/>
                    <w:jc w:val="center"/>
                    <w:rPr>
                      <w:rFonts w:eastAsiaTheme="minorEastAsia"/>
                      <w:color w:val="000000" w:themeColor="text1"/>
                      <w:sz w:val="21"/>
                      <w:szCs w:val="21"/>
                    </w:rPr>
                  </w:pPr>
                  <w:r>
                    <w:rPr>
                      <w:rFonts w:hint="eastAsia" w:eastAsiaTheme="minorEastAsia"/>
                      <w:color w:val="000000" w:themeColor="text1"/>
                      <w:sz w:val="21"/>
                      <w:szCs w:val="21"/>
                      <w:lang w:val="en-US" w:eastAsia="zh-CN"/>
                    </w:rPr>
                    <w:t>2.12</w:t>
                  </w:r>
                  <w:r>
                    <w:rPr>
                      <w:rFonts w:hint="eastAsia" w:eastAsiaTheme="minorEastAsia"/>
                      <w:color w:val="000000" w:themeColor="text1"/>
                      <w:sz w:val="21"/>
                      <w:szCs w:val="21"/>
                    </w:rPr>
                    <w:t>×10</w:t>
                  </w:r>
                  <w:r>
                    <w:rPr>
                      <w:rFonts w:hint="eastAsia" w:eastAsiaTheme="minorEastAsia"/>
                      <w:color w:val="000000" w:themeColor="text1"/>
                      <w:sz w:val="21"/>
                      <w:szCs w:val="21"/>
                      <w:vertAlign w:val="superscript"/>
                    </w:rPr>
                    <w:t>-6</w:t>
                  </w:r>
                </w:p>
              </w:tc>
            </w:tr>
          </w:tbl>
          <w:p>
            <w:pPr>
              <w:pStyle w:val="114"/>
              <w:spacing w:line="360" w:lineRule="auto"/>
              <w:ind w:firstLine="482"/>
              <w:rPr>
                <w:color w:val="000000" w:themeColor="text1"/>
              </w:rPr>
            </w:pPr>
            <w:r>
              <w:rPr>
                <w:rFonts w:hint="eastAsia" w:ascii="Times New Roman" w:hAnsi="Times New Roman" w:cs="Times New Roman"/>
                <w:color w:val="000000" w:themeColor="text1"/>
                <w:szCs w:val="24"/>
              </w:rPr>
              <w:t>2、</w:t>
            </w:r>
            <w:r>
              <w:rPr>
                <w:color w:val="000000" w:themeColor="text1"/>
              </w:rPr>
              <w:t>废水</w:t>
            </w:r>
          </w:p>
          <w:p>
            <w:pPr>
              <w:spacing w:line="360" w:lineRule="auto"/>
              <w:ind w:firstLine="480" w:firstLineChars="200"/>
              <w:rPr>
                <w:color w:val="000000" w:themeColor="text1"/>
                <w:sz w:val="24"/>
              </w:rPr>
            </w:pPr>
            <w:r>
              <w:rPr>
                <w:rFonts w:hint="eastAsia"/>
                <w:color w:val="000000" w:themeColor="text1"/>
                <w:sz w:val="24"/>
              </w:rPr>
              <w:t>根据本项目医院给排水情况分析可知，项目运营期废水包括医疗废水、生活污水和食堂废水，其中食堂废水</w:t>
            </w:r>
            <w:r>
              <w:rPr>
                <w:rFonts w:hint="eastAsia"/>
                <w:color w:val="000000" w:themeColor="text1"/>
                <w:sz w:val="24"/>
                <w:szCs w:val="22"/>
              </w:rPr>
              <w:t>经隔油池处理后与其他废水</w:t>
            </w:r>
            <w:r>
              <w:rPr>
                <w:rFonts w:hint="eastAsia"/>
                <w:color w:val="000000" w:themeColor="text1"/>
                <w:sz w:val="24"/>
              </w:rPr>
              <w:t>一起经化粪池预处理后进入</w:t>
            </w:r>
            <w:r>
              <w:rPr>
                <w:rFonts w:hint="eastAsia"/>
                <w:color w:val="000000" w:themeColor="text1"/>
                <w:sz w:val="24"/>
                <w:szCs w:val="22"/>
              </w:rPr>
              <w:t>“一级强化处理+消毒”</w:t>
            </w:r>
            <w:r>
              <w:rPr>
                <w:rFonts w:hint="eastAsia"/>
                <w:color w:val="000000" w:themeColor="text1"/>
                <w:sz w:val="24"/>
              </w:rPr>
              <w:t>废水处理工艺，出水水质能够达到</w:t>
            </w:r>
            <w:r>
              <w:rPr>
                <w:color w:val="000000" w:themeColor="text1"/>
                <w:sz w:val="24"/>
              </w:rPr>
              <w:t>《医疗机构水污染物排放标准》（GB18466-2005）表2预处理标准</w:t>
            </w:r>
            <w:r>
              <w:rPr>
                <w:rFonts w:hint="eastAsia"/>
                <w:color w:val="000000" w:themeColor="text1"/>
                <w:sz w:val="24"/>
              </w:rPr>
              <w:t>，最后经市政污水管网进入西咸新区空港新城北区污水处理厂处理。</w:t>
            </w:r>
          </w:p>
          <w:p>
            <w:pPr>
              <w:spacing w:line="480" w:lineRule="exact"/>
              <w:ind w:firstLine="480" w:firstLineChars="200"/>
              <w:rPr>
                <w:color w:val="000000" w:themeColor="text1"/>
                <w:sz w:val="24"/>
                <w:szCs w:val="24"/>
              </w:rPr>
            </w:pPr>
            <w:r>
              <w:rPr>
                <w:rFonts w:hint="eastAsia"/>
                <w:color w:val="000000" w:themeColor="text1"/>
                <w:sz w:val="24"/>
                <w:szCs w:val="24"/>
              </w:rPr>
              <w:t>本项目医院无传染病房，仅设有传染科门诊，只进行初步检查，若发现疑似传染病即送往专业单位进行确诊和治疗，本项目不治疗。</w:t>
            </w:r>
            <w:r>
              <w:rPr>
                <w:color w:val="000000" w:themeColor="text1"/>
                <w:sz w:val="24"/>
                <w:szCs w:val="24"/>
              </w:rPr>
              <w:t>医院医疗废水包括非传染性医疗废水和特殊性医疗废水。非传染性医疗废水主要来自门诊部卫生间排水、住院部卫生间排水</w:t>
            </w:r>
            <w:r>
              <w:rPr>
                <w:rFonts w:hint="eastAsia"/>
                <w:color w:val="000000" w:themeColor="text1"/>
                <w:sz w:val="24"/>
                <w:szCs w:val="24"/>
              </w:rPr>
              <w:t>；</w:t>
            </w:r>
            <w:r>
              <w:rPr>
                <w:color w:val="000000" w:themeColor="text1"/>
                <w:sz w:val="24"/>
                <w:szCs w:val="24"/>
              </w:rPr>
              <w:t>特殊性医疗废水主要为部分科室</w:t>
            </w:r>
            <w:r>
              <w:rPr>
                <w:rFonts w:hint="eastAsia"/>
                <w:color w:val="000000" w:themeColor="text1"/>
                <w:sz w:val="24"/>
                <w:szCs w:val="24"/>
              </w:rPr>
              <w:t>（化验室、口腔科）</w:t>
            </w:r>
            <w:r>
              <w:rPr>
                <w:color w:val="000000" w:themeColor="text1"/>
                <w:sz w:val="24"/>
                <w:szCs w:val="24"/>
              </w:rPr>
              <w:t>检验、治疗过程中产生的有毒有害废水</w:t>
            </w:r>
            <w:r>
              <w:rPr>
                <w:rFonts w:hint="eastAsia"/>
                <w:color w:val="000000" w:themeColor="text1"/>
                <w:sz w:val="24"/>
                <w:szCs w:val="24"/>
              </w:rPr>
              <w:t>（化验室废水应根据使用的化学品的性质单独收集、单独处理；口腔科含汞废水应进行除汞处理）</w:t>
            </w:r>
            <w:r>
              <w:rPr>
                <w:color w:val="000000" w:themeColor="text1"/>
                <w:sz w:val="24"/>
                <w:szCs w:val="24"/>
              </w:rPr>
              <w:t>。医院污水比一般生活污水排放情况更为复杂，不同部门、科室排出的污水水质、水量各不相同。</w:t>
            </w:r>
          </w:p>
          <w:p>
            <w:pPr>
              <w:spacing w:line="360" w:lineRule="auto"/>
              <w:ind w:firstLine="480" w:firstLineChars="200"/>
              <w:rPr>
                <w:color w:val="000000" w:themeColor="text1"/>
                <w:sz w:val="24"/>
              </w:rPr>
            </w:pPr>
            <w:r>
              <w:rPr>
                <w:color w:val="000000" w:themeColor="text1"/>
                <w:sz w:val="24"/>
                <w:szCs w:val="24"/>
              </w:rPr>
              <w:t>本</w:t>
            </w:r>
            <w:r>
              <w:rPr>
                <w:rFonts w:hint="eastAsia"/>
                <w:color w:val="000000" w:themeColor="text1"/>
                <w:sz w:val="24"/>
              </w:rPr>
              <w:t>项目医疗废水来自医院住院部、门诊部和化验室，这类废水属于医疗废水。根据项目水平衡分析可知，该医院住院部废水量为25.4m</w:t>
            </w:r>
            <w:r>
              <w:rPr>
                <w:rFonts w:hint="eastAsia"/>
                <w:color w:val="000000" w:themeColor="text1"/>
                <w:sz w:val="24"/>
                <w:vertAlign w:val="superscript"/>
              </w:rPr>
              <w:t>3</w:t>
            </w:r>
            <w:r>
              <w:rPr>
                <w:rFonts w:hint="eastAsia"/>
                <w:color w:val="000000" w:themeColor="text1"/>
                <w:sz w:val="24"/>
              </w:rPr>
              <w:t>/d，门急诊废水量为1.92m</w:t>
            </w:r>
            <w:r>
              <w:rPr>
                <w:rFonts w:hint="eastAsia"/>
                <w:color w:val="000000" w:themeColor="text1"/>
                <w:sz w:val="24"/>
                <w:vertAlign w:val="superscript"/>
              </w:rPr>
              <w:t>3</w:t>
            </w:r>
            <w:r>
              <w:rPr>
                <w:rFonts w:hint="eastAsia"/>
                <w:color w:val="000000" w:themeColor="text1"/>
                <w:sz w:val="24"/>
              </w:rPr>
              <w:t>/d，化验废水量为0.016m</w:t>
            </w:r>
            <w:r>
              <w:rPr>
                <w:rFonts w:hint="eastAsia"/>
                <w:color w:val="000000" w:themeColor="text1"/>
                <w:sz w:val="24"/>
                <w:vertAlign w:val="superscript"/>
              </w:rPr>
              <w:t>3</w:t>
            </w:r>
            <w:r>
              <w:rPr>
                <w:rFonts w:hint="eastAsia"/>
                <w:color w:val="000000" w:themeColor="text1"/>
                <w:sz w:val="24"/>
              </w:rPr>
              <w:t>/d、口腔科废水量为0.032m</w:t>
            </w:r>
            <w:r>
              <w:rPr>
                <w:rFonts w:hint="eastAsia"/>
                <w:color w:val="000000" w:themeColor="text1"/>
                <w:sz w:val="24"/>
                <w:vertAlign w:val="superscript"/>
              </w:rPr>
              <w:t>3</w:t>
            </w:r>
            <w:r>
              <w:rPr>
                <w:rFonts w:hint="eastAsia"/>
                <w:color w:val="000000" w:themeColor="text1"/>
                <w:sz w:val="24"/>
              </w:rPr>
              <w:t>/d（</w:t>
            </w:r>
            <w:r>
              <w:rPr>
                <w:color w:val="000000" w:themeColor="text1"/>
                <w:sz w:val="24"/>
              </w:rPr>
              <w:t>分类收集</w:t>
            </w:r>
            <w:r>
              <w:rPr>
                <w:rFonts w:hint="eastAsia"/>
                <w:color w:val="000000" w:themeColor="text1"/>
                <w:sz w:val="24"/>
              </w:rPr>
              <w:t>，</w:t>
            </w:r>
            <w:r>
              <w:rPr>
                <w:color w:val="000000" w:themeColor="text1"/>
                <w:sz w:val="24"/>
              </w:rPr>
              <w:t>足量后单独</w:t>
            </w:r>
            <w:r>
              <w:rPr>
                <w:rFonts w:hint="eastAsia"/>
                <w:color w:val="000000" w:themeColor="text1"/>
                <w:sz w:val="24"/>
                <w:lang w:val="en-US" w:eastAsia="zh-CN"/>
              </w:rPr>
              <w:t>经实验室设备</w:t>
            </w:r>
            <w:r>
              <w:rPr>
                <w:color w:val="000000" w:themeColor="text1"/>
                <w:sz w:val="24"/>
              </w:rPr>
              <w:t>预处理</w:t>
            </w:r>
            <w:r>
              <w:rPr>
                <w:rFonts w:hint="eastAsia"/>
                <w:color w:val="000000" w:themeColor="text1"/>
                <w:sz w:val="24"/>
                <w:lang w:val="en-US" w:eastAsia="zh-CN"/>
              </w:rPr>
              <w:t>后</w:t>
            </w:r>
            <w:r>
              <w:rPr>
                <w:rFonts w:hint="eastAsia"/>
                <w:color w:val="000000" w:themeColor="text1"/>
                <w:sz w:val="24"/>
              </w:rPr>
              <w:t>排入医院污水处理设施进行处理），故医疗废水总量为27.368m</w:t>
            </w:r>
            <w:r>
              <w:rPr>
                <w:rFonts w:hint="eastAsia"/>
                <w:color w:val="000000" w:themeColor="text1"/>
                <w:sz w:val="24"/>
                <w:vertAlign w:val="superscript"/>
              </w:rPr>
              <w:t>3</w:t>
            </w:r>
            <w:r>
              <w:rPr>
                <w:rFonts w:hint="eastAsia"/>
                <w:color w:val="000000" w:themeColor="text1"/>
                <w:sz w:val="24"/>
              </w:rPr>
              <w:t>/d。职工生活污水产生量为20.28m</w:t>
            </w:r>
            <w:r>
              <w:rPr>
                <w:rFonts w:hint="eastAsia"/>
                <w:color w:val="000000" w:themeColor="text1"/>
                <w:sz w:val="24"/>
                <w:vertAlign w:val="superscript"/>
              </w:rPr>
              <w:t>3</w:t>
            </w:r>
            <w:r>
              <w:rPr>
                <w:rFonts w:hint="eastAsia"/>
                <w:color w:val="000000" w:themeColor="text1"/>
                <w:sz w:val="24"/>
              </w:rPr>
              <w:t>/d。食堂废水产生量为6m</w:t>
            </w:r>
            <w:r>
              <w:rPr>
                <w:rFonts w:hint="eastAsia"/>
                <w:color w:val="000000" w:themeColor="text1"/>
                <w:sz w:val="24"/>
                <w:vertAlign w:val="superscript"/>
              </w:rPr>
              <w:t>3</w:t>
            </w:r>
            <w:r>
              <w:rPr>
                <w:rFonts w:hint="eastAsia"/>
                <w:color w:val="000000" w:themeColor="text1"/>
                <w:sz w:val="24"/>
              </w:rPr>
              <w:t>/d。清洗药罐用水</w:t>
            </w:r>
            <w:r>
              <w:rPr>
                <w:color w:val="000000" w:themeColor="text1"/>
                <w:sz w:val="24"/>
              </w:rPr>
              <w:t>0.02 m</w:t>
            </w:r>
            <w:r>
              <w:rPr>
                <w:color w:val="000000" w:themeColor="text1"/>
                <w:sz w:val="24"/>
                <w:vertAlign w:val="superscript"/>
              </w:rPr>
              <w:t>3</w:t>
            </w:r>
            <w:r>
              <w:rPr>
                <w:color w:val="000000" w:themeColor="text1"/>
                <w:sz w:val="24"/>
              </w:rPr>
              <w:t>/d</w:t>
            </w:r>
            <w:r>
              <w:rPr>
                <w:rFonts w:hint="eastAsia"/>
                <w:color w:val="000000" w:themeColor="text1"/>
                <w:sz w:val="24"/>
              </w:rPr>
              <w:t>。</w:t>
            </w:r>
          </w:p>
          <w:p>
            <w:pPr>
              <w:spacing w:line="360" w:lineRule="auto"/>
              <w:ind w:firstLine="480" w:firstLineChars="200"/>
              <w:rPr>
                <w:rFonts w:hint="eastAsia" w:eastAsia="宋体"/>
                <w:color w:val="000000" w:themeColor="text1"/>
                <w:sz w:val="24"/>
                <w:lang w:eastAsia="zh-CN"/>
              </w:rPr>
            </w:pPr>
            <w:r>
              <w:rPr>
                <w:rFonts w:hint="eastAsia"/>
                <w:color w:val="000000" w:themeColor="text1"/>
                <w:sz w:val="24"/>
              </w:rPr>
              <w:t>因此，医院废水总产生量为53.668m</w:t>
            </w:r>
            <w:r>
              <w:rPr>
                <w:rFonts w:hint="eastAsia"/>
                <w:color w:val="000000" w:themeColor="text1"/>
                <w:sz w:val="24"/>
                <w:vertAlign w:val="superscript"/>
              </w:rPr>
              <w:t>3</w:t>
            </w:r>
            <w:r>
              <w:rPr>
                <w:rFonts w:hint="eastAsia"/>
                <w:color w:val="000000" w:themeColor="text1"/>
                <w:sz w:val="24"/>
              </w:rPr>
              <w:t>/d 、19588.82m</w:t>
            </w:r>
            <w:r>
              <w:rPr>
                <w:rFonts w:hint="eastAsia"/>
                <w:color w:val="000000" w:themeColor="text1"/>
                <w:sz w:val="24"/>
                <w:vertAlign w:val="superscript"/>
              </w:rPr>
              <w:t>3</w:t>
            </w:r>
            <w:r>
              <w:rPr>
                <w:rFonts w:hint="eastAsia"/>
                <w:color w:val="000000" w:themeColor="text1"/>
                <w:sz w:val="24"/>
              </w:rPr>
              <w:t>/a。参照《医院污水处理技术指南》及同类医院污水监测结果，该医院现有废水主要污染物为COD 350mg/L、BOD</w:t>
            </w:r>
            <w:r>
              <w:rPr>
                <w:rFonts w:hint="eastAsia"/>
                <w:color w:val="000000" w:themeColor="text1"/>
                <w:sz w:val="24"/>
                <w:vertAlign w:val="subscript"/>
              </w:rPr>
              <w:t xml:space="preserve">5 </w:t>
            </w:r>
            <w:r>
              <w:rPr>
                <w:rFonts w:hint="eastAsia"/>
                <w:color w:val="000000" w:themeColor="text1"/>
                <w:sz w:val="24"/>
              </w:rPr>
              <w:t>150 mg/L、SS 100 mg/L，氨氮</w:t>
            </w:r>
            <w:r>
              <w:rPr>
                <w:color w:val="000000" w:themeColor="text1"/>
                <w:sz w:val="24"/>
              </w:rPr>
              <w:t>20</w:t>
            </w:r>
            <w:r>
              <w:rPr>
                <w:rFonts w:hint="eastAsia"/>
                <w:color w:val="000000" w:themeColor="text1"/>
                <w:sz w:val="24"/>
              </w:rPr>
              <w:t xml:space="preserve"> mg/L，则污染物产生量为</w:t>
            </w:r>
            <w:r>
              <w:rPr>
                <w:color w:val="000000" w:themeColor="text1"/>
                <w:sz w:val="24"/>
                <w:szCs w:val="24"/>
              </w:rPr>
              <w:t>COD 6.86t/a</w:t>
            </w:r>
            <w:r>
              <w:rPr>
                <w:rFonts w:hint="eastAsia"/>
                <w:color w:val="000000" w:themeColor="text1"/>
                <w:sz w:val="24"/>
                <w:szCs w:val="24"/>
              </w:rPr>
              <w:t>、</w:t>
            </w:r>
            <w:r>
              <w:rPr>
                <w:color w:val="000000" w:themeColor="text1"/>
                <w:sz w:val="24"/>
                <w:szCs w:val="24"/>
              </w:rPr>
              <w:t>BOD</w:t>
            </w:r>
            <w:r>
              <w:rPr>
                <w:color w:val="000000" w:themeColor="text1"/>
                <w:sz w:val="24"/>
                <w:szCs w:val="24"/>
                <w:vertAlign w:val="subscript"/>
              </w:rPr>
              <w:t xml:space="preserve">5 </w:t>
            </w:r>
            <w:r>
              <w:rPr>
                <w:color w:val="000000" w:themeColor="text1"/>
                <w:sz w:val="24"/>
                <w:szCs w:val="24"/>
              </w:rPr>
              <w:t>2.94 t/a</w:t>
            </w:r>
            <w:r>
              <w:rPr>
                <w:rFonts w:hint="eastAsia"/>
                <w:color w:val="000000" w:themeColor="text1"/>
                <w:sz w:val="24"/>
                <w:szCs w:val="24"/>
              </w:rPr>
              <w:t>、</w:t>
            </w:r>
            <w:r>
              <w:rPr>
                <w:color w:val="000000" w:themeColor="text1"/>
                <w:sz w:val="24"/>
                <w:szCs w:val="24"/>
              </w:rPr>
              <w:t>SS 1.96t/a</w:t>
            </w:r>
            <w:r>
              <w:rPr>
                <w:rFonts w:hint="eastAsia"/>
                <w:color w:val="000000" w:themeColor="text1"/>
                <w:sz w:val="24"/>
                <w:szCs w:val="24"/>
              </w:rPr>
              <w:t>，氨氮</w:t>
            </w:r>
            <w:r>
              <w:rPr>
                <w:color w:val="000000" w:themeColor="text1"/>
                <w:sz w:val="24"/>
                <w:szCs w:val="24"/>
              </w:rPr>
              <w:t>0.39t/a</w:t>
            </w:r>
            <w:r>
              <w:rPr>
                <w:rFonts w:hint="eastAsia"/>
                <w:color w:val="000000" w:themeColor="text1"/>
                <w:sz w:val="24"/>
                <w:szCs w:val="24"/>
              </w:rPr>
              <w:t>。</w:t>
            </w:r>
          </w:p>
          <w:p>
            <w:pPr>
              <w:spacing w:line="360" w:lineRule="auto"/>
              <w:ind w:firstLine="480" w:firstLineChars="200"/>
              <w:rPr>
                <w:color w:val="000000" w:themeColor="text1"/>
                <w:sz w:val="24"/>
              </w:rPr>
            </w:pPr>
            <w:r>
              <w:rPr>
                <w:rFonts w:hint="eastAsia"/>
                <w:color w:val="000000" w:themeColor="text1"/>
                <w:sz w:val="24"/>
              </w:rPr>
              <w:t>根据类比</w:t>
            </w:r>
            <w:r>
              <w:rPr>
                <w:rFonts w:hint="eastAsia"/>
                <w:color w:val="000000" w:themeColor="text1"/>
                <w:sz w:val="24"/>
                <w:szCs w:val="22"/>
              </w:rPr>
              <w:t>“一级强化处理+消毒”</w:t>
            </w:r>
            <w:r>
              <w:rPr>
                <w:rFonts w:hint="eastAsia"/>
                <w:color w:val="000000" w:themeColor="text1"/>
                <w:sz w:val="24"/>
              </w:rPr>
              <w:t>处理工艺的工程实践经验，该工艺废水处理效率为COD ≥</w:t>
            </w:r>
            <w:r>
              <w:rPr>
                <w:rFonts w:hint="eastAsia"/>
                <w:color w:val="000000" w:themeColor="text1"/>
                <w:sz w:val="24"/>
                <w:lang w:val="en-US" w:eastAsia="zh-CN"/>
              </w:rPr>
              <w:t>4</w:t>
            </w:r>
            <w:r>
              <w:rPr>
                <w:rFonts w:hint="eastAsia"/>
                <w:color w:val="000000" w:themeColor="text1"/>
                <w:sz w:val="24"/>
              </w:rPr>
              <w:t>0%、BOD</w:t>
            </w:r>
            <w:r>
              <w:rPr>
                <w:rFonts w:hint="eastAsia"/>
                <w:color w:val="000000" w:themeColor="text1"/>
                <w:sz w:val="24"/>
                <w:vertAlign w:val="subscript"/>
              </w:rPr>
              <w:t>5</w:t>
            </w:r>
            <w:r>
              <w:rPr>
                <w:rFonts w:hint="eastAsia"/>
                <w:color w:val="000000" w:themeColor="text1"/>
                <w:sz w:val="24"/>
              </w:rPr>
              <w:t>≥</w:t>
            </w:r>
            <w:r>
              <w:rPr>
                <w:rFonts w:hint="eastAsia"/>
                <w:color w:val="000000" w:themeColor="text1"/>
                <w:sz w:val="24"/>
                <w:lang w:val="en-US" w:eastAsia="zh-CN"/>
              </w:rPr>
              <w:t>40</w:t>
            </w:r>
            <w:r>
              <w:rPr>
                <w:rFonts w:hint="eastAsia"/>
                <w:color w:val="000000" w:themeColor="text1"/>
                <w:sz w:val="24"/>
              </w:rPr>
              <w:t>%、SS ≥</w:t>
            </w:r>
            <w:r>
              <w:rPr>
                <w:rFonts w:hint="eastAsia"/>
                <w:color w:val="000000" w:themeColor="text1"/>
                <w:sz w:val="24"/>
                <w:lang w:val="en-US" w:eastAsia="zh-CN"/>
              </w:rPr>
              <w:t>51.5</w:t>
            </w:r>
            <w:r>
              <w:rPr>
                <w:rFonts w:hint="eastAsia"/>
                <w:color w:val="000000" w:themeColor="text1"/>
                <w:sz w:val="24"/>
              </w:rPr>
              <w:t>%、氨氮≥</w:t>
            </w:r>
            <w:r>
              <w:rPr>
                <w:rFonts w:hint="eastAsia"/>
                <w:color w:val="000000" w:themeColor="text1"/>
                <w:sz w:val="24"/>
                <w:lang w:val="en-US" w:eastAsia="zh-CN"/>
              </w:rPr>
              <w:t>56.4</w:t>
            </w:r>
            <w:r>
              <w:rPr>
                <w:rFonts w:hint="eastAsia"/>
                <w:color w:val="000000" w:themeColor="text1"/>
                <w:sz w:val="24"/>
              </w:rPr>
              <w:t xml:space="preserve">%。因此，该医院废水排放水质为COD </w:t>
            </w:r>
            <w:r>
              <w:rPr>
                <w:rFonts w:hint="eastAsia"/>
                <w:color w:val="000000" w:themeColor="text1"/>
                <w:sz w:val="24"/>
                <w:lang w:val="en-US" w:eastAsia="zh-CN"/>
              </w:rPr>
              <w:t xml:space="preserve">210 </w:t>
            </w:r>
            <w:r>
              <w:rPr>
                <w:rFonts w:hint="eastAsia"/>
                <w:color w:val="000000" w:themeColor="text1"/>
                <w:sz w:val="24"/>
              </w:rPr>
              <w:t>mg/L、BOD</w:t>
            </w:r>
            <w:r>
              <w:rPr>
                <w:rFonts w:hint="eastAsia"/>
                <w:color w:val="000000" w:themeColor="text1"/>
                <w:sz w:val="24"/>
                <w:vertAlign w:val="subscript"/>
              </w:rPr>
              <w:t xml:space="preserve">5 </w:t>
            </w:r>
            <w:r>
              <w:rPr>
                <w:rFonts w:hint="eastAsia"/>
                <w:color w:val="000000" w:themeColor="text1"/>
                <w:sz w:val="24"/>
                <w:lang w:val="en-US" w:eastAsia="zh-CN"/>
              </w:rPr>
              <w:t xml:space="preserve">90 </w:t>
            </w:r>
            <w:r>
              <w:rPr>
                <w:rFonts w:hint="eastAsia"/>
                <w:color w:val="000000" w:themeColor="text1"/>
                <w:sz w:val="24"/>
              </w:rPr>
              <w:t xml:space="preserve">mg/L、SS </w:t>
            </w:r>
            <w:r>
              <w:rPr>
                <w:rFonts w:hint="eastAsia"/>
                <w:color w:val="000000" w:themeColor="text1"/>
                <w:sz w:val="24"/>
                <w:lang w:val="en-US" w:eastAsia="zh-CN"/>
              </w:rPr>
              <w:t>48.5</w:t>
            </w:r>
            <w:r>
              <w:rPr>
                <w:rFonts w:hint="eastAsia"/>
                <w:color w:val="000000" w:themeColor="text1"/>
                <w:sz w:val="24"/>
              </w:rPr>
              <w:t xml:space="preserve"> mg/L，氨氮8</w:t>
            </w:r>
            <w:r>
              <w:rPr>
                <w:rFonts w:hint="eastAsia"/>
                <w:color w:val="000000" w:themeColor="text1"/>
                <w:sz w:val="24"/>
                <w:lang w:val="en-US" w:eastAsia="zh-CN"/>
              </w:rPr>
              <w:t xml:space="preserve">.6 </w:t>
            </w:r>
            <w:r>
              <w:rPr>
                <w:rFonts w:hint="eastAsia"/>
                <w:color w:val="000000" w:themeColor="text1"/>
                <w:sz w:val="24"/>
              </w:rPr>
              <w:t>mg/L，则</w:t>
            </w:r>
            <w:r>
              <w:rPr>
                <w:color w:val="000000" w:themeColor="text1"/>
                <w:sz w:val="24"/>
              </w:rPr>
              <w:t>本项目产排污情况见表</w:t>
            </w:r>
            <w:r>
              <w:rPr>
                <w:rFonts w:hint="eastAsia"/>
                <w:color w:val="000000" w:themeColor="text1"/>
                <w:sz w:val="24"/>
              </w:rPr>
              <w:t>13</w:t>
            </w:r>
            <w:r>
              <w:rPr>
                <w:color w:val="000000" w:themeColor="text1"/>
                <w:sz w:val="24"/>
              </w:rPr>
              <w:t>。</w:t>
            </w:r>
          </w:p>
          <w:p>
            <w:pPr>
              <w:ind w:firstLine="373" w:firstLineChars="177"/>
              <w:jc w:val="center"/>
              <w:rPr>
                <w:rFonts w:hAnsi="黑体" w:eastAsia="黑体"/>
                <w:color w:val="000000" w:themeColor="text1"/>
                <w:sz w:val="24"/>
                <w:szCs w:val="24"/>
              </w:rPr>
            </w:pPr>
            <w:r>
              <w:rPr>
                <w:b/>
                <w:bCs/>
                <w:color w:val="000000" w:themeColor="text1"/>
                <w:sz w:val="21"/>
                <w:szCs w:val="21"/>
              </w:rPr>
              <w:t>表</w:t>
            </w:r>
            <w:r>
              <w:rPr>
                <w:rFonts w:hint="eastAsia"/>
                <w:b/>
                <w:bCs/>
                <w:color w:val="000000" w:themeColor="text1"/>
                <w:sz w:val="21"/>
                <w:szCs w:val="21"/>
              </w:rPr>
              <w:t>13</w:t>
            </w:r>
            <w:r>
              <w:rPr>
                <w:b/>
                <w:bCs/>
                <w:color w:val="000000" w:themeColor="text1"/>
                <w:sz w:val="21"/>
                <w:szCs w:val="21"/>
              </w:rPr>
              <w:t>水污染物产排情况表</w:t>
            </w:r>
          </w:p>
          <w:tbl>
            <w:tblPr>
              <w:tblStyle w:val="30"/>
              <w:tblW w:w="90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2694"/>
              <w:gridCol w:w="992"/>
              <w:gridCol w:w="992"/>
              <w:gridCol w:w="992"/>
              <w:gridCol w:w="993"/>
              <w:gridCol w:w="12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trPr>
              <w:tc>
                <w:tcPr>
                  <w:tcW w:w="3813" w:type="dxa"/>
                  <w:gridSpan w:val="2"/>
                  <w:tcBorders>
                    <w:top w:val="single" w:color="auto" w:sz="12" w:space="0"/>
                    <w:bottom w:val="single" w:color="auto" w:sz="6" w:space="0"/>
                    <w:tl2br w:val="single" w:color="auto" w:sz="4" w:space="0"/>
                  </w:tcBorders>
                </w:tcPr>
                <w:p>
                  <w:pPr>
                    <w:ind w:right="633"/>
                    <w:jc w:val="right"/>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污染因子</w:t>
                  </w:r>
                </w:p>
                <w:p>
                  <w:pPr>
                    <w:jc w:val="center"/>
                    <w:rPr>
                      <w:rFonts w:asciiTheme="minorEastAsia" w:hAnsiTheme="minorEastAsia" w:eastAsiaTheme="minorEastAsia"/>
                      <w:b/>
                      <w:color w:val="000000" w:themeColor="text1"/>
                      <w:sz w:val="21"/>
                      <w:szCs w:val="21"/>
                    </w:rPr>
                  </w:pPr>
                </w:p>
                <w:p>
                  <w:pP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产排情况</w:t>
                  </w:r>
                </w:p>
              </w:tc>
              <w:tc>
                <w:tcPr>
                  <w:tcW w:w="992" w:type="dxa"/>
                  <w:tcBorders>
                    <w:top w:val="single" w:color="auto" w:sz="12" w:space="0"/>
                    <w:bottom w:val="single" w:color="auto" w:sz="6" w:space="0"/>
                  </w:tcBorders>
                  <w:vAlign w:val="center"/>
                </w:tcPr>
                <w:p>
                  <w:pPr>
                    <w:jc w:val="center"/>
                    <w:rPr>
                      <w:rFonts w:eastAsiaTheme="minorEastAsia"/>
                      <w:b/>
                      <w:color w:val="000000" w:themeColor="text1"/>
                      <w:sz w:val="21"/>
                      <w:szCs w:val="21"/>
                    </w:rPr>
                  </w:pPr>
                  <w:r>
                    <w:rPr>
                      <w:rFonts w:eastAsiaTheme="minorEastAsia"/>
                      <w:b/>
                      <w:color w:val="000000" w:themeColor="text1"/>
                      <w:sz w:val="21"/>
                      <w:szCs w:val="21"/>
                    </w:rPr>
                    <w:t>COD</w:t>
                  </w:r>
                </w:p>
              </w:tc>
              <w:tc>
                <w:tcPr>
                  <w:tcW w:w="992" w:type="dxa"/>
                  <w:tcBorders>
                    <w:top w:val="single" w:color="auto" w:sz="12" w:space="0"/>
                    <w:bottom w:val="single" w:color="auto" w:sz="6" w:space="0"/>
                  </w:tcBorders>
                  <w:vAlign w:val="center"/>
                </w:tcPr>
                <w:p>
                  <w:pPr>
                    <w:jc w:val="center"/>
                    <w:rPr>
                      <w:rFonts w:eastAsiaTheme="minorEastAsia"/>
                      <w:b/>
                      <w:color w:val="000000" w:themeColor="text1"/>
                      <w:sz w:val="21"/>
                      <w:szCs w:val="21"/>
                    </w:rPr>
                  </w:pPr>
                  <w:r>
                    <w:rPr>
                      <w:rFonts w:eastAsiaTheme="minorEastAsia"/>
                      <w:b/>
                      <w:color w:val="000000" w:themeColor="text1"/>
                      <w:sz w:val="21"/>
                      <w:szCs w:val="21"/>
                    </w:rPr>
                    <w:t>BOD</w:t>
                  </w:r>
                  <w:r>
                    <w:rPr>
                      <w:rFonts w:eastAsiaTheme="minorEastAsia"/>
                      <w:b/>
                      <w:color w:val="000000" w:themeColor="text1"/>
                      <w:sz w:val="21"/>
                      <w:szCs w:val="21"/>
                      <w:vertAlign w:val="subscript"/>
                    </w:rPr>
                    <w:t>5</w:t>
                  </w:r>
                </w:p>
              </w:tc>
              <w:tc>
                <w:tcPr>
                  <w:tcW w:w="992" w:type="dxa"/>
                  <w:tcBorders>
                    <w:top w:val="single" w:color="auto" w:sz="12" w:space="0"/>
                    <w:bottom w:val="single" w:color="auto" w:sz="6" w:space="0"/>
                  </w:tcBorders>
                  <w:vAlign w:val="center"/>
                </w:tcPr>
                <w:p>
                  <w:pPr>
                    <w:jc w:val="center"/>
                    <w:rPr>
                      <w:rFonts w:eastAsiaTheme="minorEastAsia"/>
                      <w:b/>
                      <w:color w:val="000000" w:themeColor="text1"/>
                      <w:sz w:val="21"/>
                      <w:szCs w:val="21"/>
                    </w:rPr>
                  </w:pPr>
                  <w:r>
                    <w:rPr>
                      <w:rFonts w:eastAsiaTheme="minorEastAsia"/>
                      <w:b/>
                      <w:color w:val="000000" w:themeColor="text1"/>
                      <w:sz w:val="21"/>
                      <w:szCs w:val="21"/>
                    </w:rPr>
                    <w:t>SS</w:t>
                  </w:r>
                </w:p>
              </w:tc>
              <w:tc>
                <w:tcPr>
                  <w:tcW w:w="993" w:type="dxa"/>
                  <w:tcBorders>
                    <w:top w:val="single" w:color="auto" w:sz="12" w:space="0"/>
                    <w:bottom w:val="single" w:color="auto" w:sz="6" w:space="0"/>
                  </w:tcBorders>
                  <w:vAlign w:val="center"/>
                </w:tcPr>
                <w:p>
                  <w:pPr>
                    <w:jc w:val="center"/>
                    <w:rPr>
                      <w:rFonts w:eastAsiaTheme="minorEastAsia"/>
                      <w:b/>
                      <w:color w:val="000000" w:themeColor="text1"/>
                      <w:sz w:val="21"/>
                      <w:szCs w:val="21"/>
                    </w:rPr>
                  </w:pPr>
                  <w:r>
                    <w:rPr>
                      <w:rFonts w:eastAsiaTheme="minorEastAsia"/>
                      <w:b/>
                      <w:color w:val="000000" w:themeColor="text1"/>
                      <w:sz w:val="21"/>
                      <w:szCs w:val="21"/>
                    </w:rPr>
                    <w:t>氨氮</w:t>
                  </w:r>
                </w:p>
              </w:tc>
              <w:tc>
                <w:tcPr>
                  <w:tcW w:w="1275" w:type="dxa"/>
                  <w:tcBorders>
                    <w:top w:val="single" w:color="auto" w:sz="12" w:space="0"/>
                    <w:bottom w:val="single" w:color="auto" w:sz="6" w:space="0"/>
                  </w:tcBorders>
                  <w:vAlign w:val="center"/>
                </w:tcPr>
                <w:p>
                  <w:pPr>
                    <w:jc w:val="center"/>
                    <w:rPr>
                      <w:rFonts w:eastAsiaTheme="minorEastAsia"/>
                      <w:b/>
                      <w:color w:val="000000" w:themeColor="text1"/>
                      <w:sz w:val="21"/>
                      <w:szCs w:val="21"/>
                    </w:rPr>
                  </w:pPr>
                  <w:r>
                    <w:rPr>
                      <w:rFonts w:eastAsiaTheme="minorEastAsia"/>
                      <w:b/>
                      <w:color w:val="000000" w:themeColor="text1"/>
                      <w:sz w:val="21"/>
                      <w:szCs w:val="21"/>
                    </w:rPr>
                    <w:t>粪大肠杆菌</w:t>
                  </w:r>
                </w:p>
                <w:p>
                  <w:pPr>
                    <w:jc w:val="center"/>
                    <w:rPr>
                      <w:rFonts w:eastAsiaTheme="minorEastAsia"/>
                      <w:b/>
                      <w:color w:val="000000" w:themeColor="text1"/>
                      <w:sz w:val="21"/>
                      <w:szCs w:val="21"/>
                    </w:rPr>
                  </w:pPr>
                  <w:r>
                    <w:rPr>
                      <w:rFonts w:eastAsiaTheme="minorEastAsia"/>
                      <w:b/>
                      <w:color w:val="000000" w:themeColor="text1"/>
                      <w:sz w:val="21"/>
                      <w:szCs w:val="21"/>
                    </w:rPr>
                    <w:t>（个/L）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restart"/>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产生情况</w:t>
                  </w: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废水产生量</w:t>
                  </w:r>
                </w:p>
              </w:tc>
              <w:tc>
                <w:tcPr>
                  <w:tcW w:w="5244" w:type="dxa"/>
                  <w:gridSpan w:val="5"/>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53.668</w:t>
                  </w:r>
                  <w:r>
                    <w:rPr>
                      <w:rFonts w:eastAsiaTheme="minorEastAsia"/>
                      <w:color w:val="000000" w:themeColor="text1"/>
                      <w:sz w:val="21"/>
                      <w:szCs w:val="21"/>
                    </w:rPr>
                    <w:t>m</w:t>
                  </w:r>
                  <w:r>
                    <w:rPr>
                      <w:rFonts w:eastAsiaTheme="minorEastAsia"/>
                      <w:color w:val="000000" w:themeColor="text1"/>
                      <w:sz w:val="21"/>
                      <w:szCs w:val="21"/>
                      <w:vertAlign w:val="superscript"/>
                    </w:rPr>
                    <w:t>3</w:t>
                  </w:r>
                  <w:r>
                    <w:rPr>
                      <w:rFonts w:eastAsiaTheme="minorEastAsia"/>
                      <w:color w:val="000000" w:themeColor="text1"/>
                      <w:sz w:val="21"/>
                      <w:szCs w:val="21"/>
                    </w:rPr>
                    <w:t>/d（</w:t>
                  </w:r>
                  <w:r>
                    <w:rPr>
                      <w:rFonts w:hint="eastAsia" w:eastAsiaTheme="minorEastAsia"/>
                      <w:color w:val="000000" w:themeColor="text1"/>
                      <w:sz w:val="21"/>
                      <w:szCs w:val="21"/>
                    </w:rPr>
                    <w:t>19588.82</w:t>
                  </w:r>
                  <w:r>
                    <w:rPr>
                      <w:rFonts w:eastAsiaTheme="minorEastAsia"/>
                      <w:color w:val="000000" w:themeColor="text1"/>
                      <w:sz w:val="21"/>
                      <w:szCs w:val="21"/>
                    </w:rPr>
                    <w:t>m</w:t>
                  </w:r>
                  <w:r>
                    <w:rPr>
                      <w:rFonts w:eastAsiaTheme="minorEastAsia"/>
                      <w:color w:val="000000" w:themeColor="text1"/>
                      <w:sz w:val="21"/>
                      <w:szCs w:val="21"/>
                      <w:vertAlign w:val="superscript"/>
                    </w:rPr>
                    <w:t>3</w:t>
                  </w:r>
                  <w:r>
                    <w:rPr>
                      <w:rFonts w:eastAsiaTheme="minorEastAsia"/>
                      <w:color w:val="000000" w:themeColor="text1"/>
                      <w:sz w:val="21"/>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产生浓度</w:t>
                  </w:r>
                  <w:r>
                    <w:rPr>
                      <w:rFonts w:eastAsiaTheme="minorEastAsia"/>
                      <w:color w:val="000000" w:themeColor="text1"/>
                      <w:sz w:val="21"/>
                      <w:szCs w:val="21"/>
                    </w:rPr>
                    <w:t>（mg/L）</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350</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150</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100</w:t>
                  </w:r>
                </w:p>
              </w:tc>
              <w:tc>
                <w:tcPr>
                  <w:tcW w:w="993"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eastAsiaTheme="minorEastAsia"/>
                      <w:color w:val="000000" w:themeColor="text1"/>
                      <w:sz w:val="21"/>
                      <w:szCs w:val="21"/>
                    </w:rPr>
                    <w:t>20</w:t>
                  </w:r>
                </w:p>
              </w:tc>
              <w:tc>
                <w:tcPr>
                  <w:tcW w:w="1275" w:type="dxa"/>
                  <w:vMerge w:val="restart"/>
                  <w:tcBorders>
                    <w:top w:val="single" w:color="auto" w:sz="6" w:space="0"/>
                    <w:bottom w:val="single" w:color="auto" w:sz="6" w:space="0"/>
                  </w:tcBorders>
                  <w:vAlign w:val="center"/>
                </w:tcPr>
                <w:p>
                  <w:pPr>
                    <w:jc w:val="center"/>
                    <w:rPr>
                      <w:rFonts w:eastAsiaTheme="minorEastAsia"/>
                      <w:color w:val="000000" w:themeColor="text1"/>
                      <w:sz w:val="21"/>
                      <w:szCs w:val="21"/>
                    </w:rPr>
                  </w:pPr>
                  <w:r>
                    <w:rPr>
                      <w:color w:val="000000" w:themeColor="text1"/>
                      <w:sz w:val="21"/>
                      <w:szCs w:val="21"/>
                    </w:rPr>
                    <w:t>1.6×10</w:t>
                  </w:r>
                  <w:r>
                    <w:rPr>
                      <w:rFonts w:hint="eastAsia"/>
                      <w:color w:val="000000" w:themeColor="text1"/>
                      <w:sz w:val="21"/>
                      <w:szCs w:val="21"/>
                      <w:vertAlign w:val="superscript"/>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产生量</w:t>
                  </w:r>
                  <w:r>
                    <w:rPr>
                      <w:rFonts w:eastAsiaTheme="minorEastAsia"/>
                      <w:color w:val="000000" w:themeColor="text1"/>
                      <w:sz w:val="21"/>
                      <w:szCs w:val="21"/>
                    </w:rPr>
                    <w:t>（t/a）</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6.86</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2.94</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1.96</w:t>
                  </w:r>
                </w:p>
              </w:tc>
              <w:tc>
                <w:tcPr>
                  <w:tcW w:w="993"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0.39</w:t>
                  </w:r>
                </w:p>
              </w:tc>
              <w:tc>
                <w:tcPr>
                  <w:tcW w:w="1275" w:type="dxa"/>
                  <w:vMerge w:val="continue"/>
                  <w:tcBorders>
                    <w:top w:val="single" w:color="auto" w:sz="6" w:space="0"/>
                    <w:bottom w:val="single" w:color="auto" w:sz="6" w:space="0"/>
                  </w:tcBorders>
                  <w:vAlign w:val="center"/>
                </w:tcPr>
                <w:p>
                  <w:pPr>
                    <w:jc w:val="center"/>
                    <w:rPr>
                      <w:rFonts w:eastAsiaTheme="minorEastAsia"/>
                      <w:color w:val="000000" w:themeColor="text1"/>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813" w:type="dxa"/>
                  <w:gridSpan w:val="2"/>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eastAsiaTheme="minorEastAsia"/>
                      <w:color w:val="000000" w:themeColor="text1"/>
                      <w:sz w:val="21"/>
                      <w:szCs w:val="21"/>
                    </w:rPr>
                    <w:t>一体化废水处理设备对污染物的去除率（%）</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r>
                    <w:rPr>
                      <w:rFonts w:hint="eastAsia" w:eastAsiaTheme="minorEastAsia"/>
                      <w:color w:val="000000" w:themeColor="text1"/>
                      <w:sz w:val="21"/>
                      <w:szCs w:val="21"/>
                      <w:lang w:val="en-US" w:eastAsia="zh-CN"/>
                    </w:rPr>
                    <w:t>40</w:t>
                  </w:r>
                  <w:r>
                    <w:rPr>
                      <w:rFonts w:hint="eastAsia" w:eastAsiaTheme="minorEastAsia"/>
                      <w:color w:val="000000" w:themeColor="text1"/>
                      <w:sz w:val="21"/>
                      <w:szCs w:val="21"/>
                    </w:rPr>
                    <w:t>%</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r>
                    <w:rPr>
                      <w:rFonts w:hint="eastAsia" w:eastAsiaTheme="minorEastAsia"/>
                      <w:color w:val="000000" w:themeColor="text1"/>
                      <w:sz w:val="21"/>
                      <w:szCs w:val="21"/>
                      <w:lang w:val="en-US" w:eastAsia="zh-CN"/>
                    </w:rPr>
                    <w:t>40</w:t>
                  </w:r>
                  <w:r>
                    <w:rPr>
                      <w:rFonts w:hint="eastAsia" w:eastAsiaTheme="minorEastAsia"/>
                      <w:color w:val="000000" w:themeColor="text1"/>
                      <w:sz w:val="21"/>
                      <w:szCs w:val="21"/>
                    </w:rPr>
                    <w:t>%</w:t>
                  </w:r>
                </w:p>
              </w:tc>
              <w:tc>
                <w:tcPr>
                  <w:tcW w:w="992"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r>
                    <w:rPr>
                      <w:rFonts w:hint="eastAsia" w:eastAsiaTheme="minorEastAsia"/>
                      <w:color w:val="000000" w:themeColor="text1"/>
                      <w:sz w:val="21"/>
                      <w:szCs w:val="21"/>
                      <w:lang w:val="en-US" w:eastAsia="zh-CN"/>
                    </w:rPr>
                    <w:t>51.5</w:t>
                  </w:r>
                  <w:r>
                    <w:rPr>
                      <w:rFonts w:hint="eastAsia" w:eastAsiaTheme="minorEastAsia"/>
                      <w:color w:val="000000" w:themeColor="text1"/>
                      <w:sz w:val="21"/>
                      <w:szCs w:val="21"/>
                    </w:rPr>
                    <w:t>%</w:t>
                  </w:r>
                </w:p>
              </w:tc>
              <w:tc>
                <w:tcPr>
                  <w:tcW w:w="993"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r>
                    <w:rPr>
                      <w:rFonts w:hint="eastAsia" w:eastAsiaTheme="minorEastAsia"/>
                      <w:color w:val="000000" w:themeColor="text1"/>
                      <w:sz w:val="21"/>
                      <w:szCs w:val="21"/>
                      <w:lang w:val="en-US" w:eastAsia="zh-CN"/>
                    </w:rPr>
                    <w:t>56.4</w:t>
                  </w:r>
                  <w:r>
                    <w:rPr>
                      <w:rFonts w:hint="eastAsia" w:eastAsiaTheme="minorEastAsia"/>
                      <w:color w:val="000000" w:themeColor="text1"/>
                      <w:sz w:val="21"/>
                      <w:szCs w:val="21"/>
                    </w:rPr>
                    <w:t>%</w:t>
                  </w:r>
                </w:p>
              </w:tc>
              <w:tc>
                <w:tcPr>
                  <w:tcW w:w="1275" w:type="dxa"/>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eastAsiaTheme="minorEastAsia"/>
                      <w:color w:val="000000" w:themeColor="text1"/>
                      <w:sz w:val="21"/>
                      <w:szCs w:val="21"/>
                    </w:rPr>
                    <w:t>99.99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restart"/>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排放情况</w:t>
                  </w: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废水排放量</w:t>
                  </w:r>
                </w:p>
              </w:tc>
              <w:tc>
                <w:tcPr>
                  <w:tcW w:w="5244" w:type="dxa"/>
                  <w:gridSpan w:val="5"/>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53.668</w:t>
                  </w:r>
                  <w:r>
                    <w:rPr>
                      <w:rFonts w:eastAsiaTheme="minorEastAsia"/>
                      <w:color w:val="000000" w:themeColor="text1"/>
                      <w:sz w:val="21"/>
                      <w:szCs w:val="21"/>
                    </w:rPr>
                    <w:t>m</w:t>
                  </w:r>
                  <w:r>
                    <w:rPr>
                      <w:rFonts w:eastAsiaTheme="minorEastAsia"/>
                      <w:color w:val="000000" w:themeColor="text1"/>
                      <w:sz w:val="21"/>
                      <w:szCs w:val="21"/>
                      <w:vertAlign w:val="superscript"/>
                    </w:rPr>
                    <w:t>3</w:t>
                  </w:r>
                  <w:r>
                    <w:rPr>
                      <w:rFonts w:eastAsiaTheme="minorEastAsia"/>
                      <w:color w:val="000000" w:themeColor="text1"/>
                      <w:sz w:val="21"/>
                      <w:szCs w:val="21"/>
                    </w:rPr>
                    <w:t>/d（</w:t>
                  </w:r>
                  <w:r>
                    <w:rPr>
                      <w:rFonts w:hint="eastAsia" w:eastAsiaTheme="minorEastAsia"/>
                      <w:color w:val="000000" w:themeColor="text1"/>
                      <w:sz w:val="21"/>
                      <w:szCs w:val="21"/>
                    </w:rPr>
                    <w:t>19588.82</w:t>
                  </w:r>
                  <w:r>
                    <w:rPr>
                      <w:rFonts w:eastAsiaTheme="minorEastAsia"/>
                      <w:color w:val="000000" w:themeColor="text1"/>
                      <w:sz w:val="21"/>
                      <w:szCs w:val="21"/>
                    </w:rPr>
                    <w:t>m</w:t>
                  </w:r>
                  <w:r>
                    <w:rPr>
                      <w:rFonts w:eastAsiaTheme="minorEastAsia"/>
                      <w:color w:val="000000" w:themeColor="text1"/>
                      <w:sz w:val="21"/>
                      <w:szCs w:val="21"/>
                      <w:vertAlign w:val="superscript"/>
                    </w:rPr>
                    <w:t>3</w:t>
                  </w:r>
                  <w:r>
                    <w:rPr>
                      <w:rFonts w:eastAsiaTheme="minorEastAsia"/>
                      <w:color w:val="000000" w:themeColor="text1"/>
                      <w:sz w:val="21"/>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排放浓度</w:t>
                  </w:r>
                  <w:r>
                    <w:rPr>
                      <w:rFonts w:eastAsiaTheme="minorEastAsia"/>
                      <w:color w:val="000000" w:themeColor="text1"/>
                      <w:sz w:val="21"/>
                      <w:szCs w:val="21"/>
                    </w:rPr>
                    <w:t>（mg/L）</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210</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90</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48.5</w:t>
                  </w:r>
                </w:p>
              </w:tc>
              <w:tc>
                <w:tcPr>
                  <w:tcW w:w="993" w:type="dxa"/>
                  <w:tcBorders>
                    <w:top w:val="single" w:color="auto" w:sz="6" w:space="0"/>
                    <w:bottom w:val="single" w:color="auto" w:sz="6" w:space="0"/>
                  </w:tcBorders>
                  <w:vAlign w:val="center"/>
                </w:tcPr>
                <w:p>
                  <w:pPr>
                    <w:jc w:val="center"/>
                    <w:rPr>
                      <w:rFonts w:hint="eastAsia" w:eastAsiaTheme="minorEastAsia"/>
                      <w:color w:val="000000" w:themeColor="text1"/>
                      <w:sz w:val="21"/>
                      <w:szCs w:val="21"/>
                      <w:lang w:eastAsia="zh-CN"/>
                    </w:rPr>
                  </w:pPr>
                  <w:r>
                    <w:rPr>
                      <w:rFonts w:hint="eastAsia" w:eastAsiaTheme="minorEastAsia"/>
                      <w:color w:val="000000" w:themeColor="text1"/>
                      <w:sz w:val="21"/>
                      <w:szCs w:val="21"/>
                    </w:rPr>
                    <w:t>8</w:t>
                  </w:r>
                  <w:r>
                    <w:rPr>
                      <w:rFonts w:hint="eastAsia" w:eastAsiaTheme="minorEastAsia"/>
                      <w:color w:val="000000" w:themeColor="text1"/>
                      <w:sz w:val="21"/>
                      <w:szCs w:val="21"/>
                      <w:lang w:val="en-US" w:eastAsia="zh-CN"/>
                    </w:rPr>
                    <w:t>.6</w:t>
                  </w:r>
                </w:p>
              </w:tc>
              <w:tc>
                <w:tcPr>
                  <w:tcW w:w="1275" w:type="dxa"/>
                  <w:vMerge w:val="restart"/>
                  <w:tcBorders>
                    <w:top w:val="single" w:color="auto" w:sz="6" w:space="0"/>
                    <w:bottom w:val="single" w:color="auto" w:sz="6"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排放量</w:t>
                  </w:r>
                  <w:r>
                    <w:rPr>
                      <w:rFonts w:eastAsiaTheme="minorEastAsia"/>
                      <w:color w:val="000000" w:themeColor="text1"/>
                      <w:sz w:val="21"/>
                      <w:szCs w:val="21"/>
                    </w:rPr>
                    <w:t>（t/a）</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4.111</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1.764</w:t>
                  </w:r>
                </w:p>
              </w:tc>
              <w:tc>
                <w:tcPr>
                  <w:tcW w:w="992"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0.95</w:t>
                  </w:r>
                </w:p>
              </w:tc>
              <w:tc>
                <w:tcPr>
                  <w:tcW w:w="993" w:type="dxa"/>
                  <w:tcBorders>
                    <w:top w:val="single" w:color="auto" w:sz="6" w:space="0"/>
                    <w:bottom w:val="single" w:color="auto" w:sz="6" w:space="0"/>
                  </w:tcBorders>
                  <w:vAlign w:val="center"/>
                </w:tcPr>
                <w:p>
                  <w:pPr>
                    <w:jc w:val="center"/>
                    <w:rPr>
                      <w:rFonts w:hint="default" w:eastAsiaTheme="minorEastAsia"/>
                      <w:color w:val="000000" w:themeColor="text1"/>
                      <w:sz w:val="21"/>
                      <w:szCs w:val="21"/>
                      <w:lang w:val="en-US" w:eastAsia="zh-CN"/>
                    </w:rPr>
                  </w:pPr>
                  <w:r>
                    <w:rPr>
                      <w:rFonts w:eastAsiaTheme="minorEastAsia"/>
                      <w:color w:val="000000" w:themeColor="text1"/>
                      <w:sz w:val="21"/>
                      <w:szCs w:val="21"/>
                    </w:rPr>
                    <w:t>0.</w:t>
                  </w:r>
                  <w:r>
                    <w:rPr>
                      <w:rFonts w:hint="eastAsia" w:eastAsiaTheme="minorEastAsia"/>
                      <w:color w:val="000000" w:themeColor="text1"/>
                      <w:sz w:val="21"/>
                      <w:szCs w:val="21"/>
                    </w:rPr>
                    <w:t>1</w:t>
                  </w:r>
                  <w:r>
                    <w:rPr>
                      <w:rFonts w:hint="eastAsia" w:eastAsiaTheme="minorEastAsia"/>
                      <w:color w:val="000000" w:themeColor="text1"/>
                      <w:sz w:val="21"/>
                      <w:szCs w:val="21"/>
                      <w:lang w:val="en-US" w:eastAsia="zh-CN"/>
                    </w:rPr>
                    <w:t>68</w:t>
                  </w:r>
                </w:p>
              </w:tc>
              <w:tc>
                <w:tcPr>
                  <w:tcW w:w="1275" w:type="dxa"/>
                  <w:vMerge w:val="continue"/>
                  <w:tcBorders>
                    <w:top w:val="single" w:color="auto" w:sz="6" w:space="0"/>
                    <w:bottom w:val="single" w:color="auto" w:sz="6" w:space="0"/>
                  </w:tcBorders>
                  <w:vAlign w:val="center"/>
                </w:tcPr>
                <w:p>
                  <w:pPr>
                    <w:jc w:val="center"/>
                    <w:rPr>
                      <w:rFonts w:eastAsiaTheme="minorEastAsia"/>
                      <w:color w:val="000000" w:themeColor="text1"/>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813" w:type="dxa"/>
                  <w:gridSpan w:val="2"/>
                  <w:tcBorders>
                    <w:top w:val="single" w:color="auto" w:sz="6" w:space="0"/>
                    <w:bottom w:val="single" w:color="auto" w:sz="12" w:space="0"/>
                  </w:tcBorders>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排放标准限值</w:t>
                  </w:r>
                </w:p>
              </w:tc>
              <w:tc>
                <w:tcPr>
                  <w:tcW w:w="992" w:type="dxa"/>
                  <w:tcBorders>
                    <w:top w:val="single" w:color="auto" w:sz="6" w:space="0"/>
                    <w:bottom w:val="single" w:color="auto" w:sz="12"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250</w:t>
                  </w:r>
                </w:p>
              </w:tc>
              <w:tc>
                <w:tcPr>
                  <w:tcW w:w="992" w:type="dxa"/>
                  <w:tcBorders>
                    <w:top w:val="single" w:color="auto" w:sz="6" w:space="0"/>
                    <w:bottom w:val="single" w:color="auto" w:sz="12"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100</w:t>
                  </w:r>
                </w:p>
              </w:tc>
              <w:tc>
                <w:tcPr>
                  <w:tcW w:w="992" w:type="dxa"/>
                  <w:tcBorders>
                    <w:top w:val="single" w:color="auto" w:sz="6" w:space="0"/>
                    <w:bottom w:val="single" w:color="auto" w:sz="12"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60</w:t>
                  </w:r>
                </w:p>
              </w:tc>
              <w:tc>
                <w:tcPr>
                  <w:tcW w:w="993" w:type="dxa"/>
                  <w:tcBorders>
                    <w:top w:val="single" w:color="auto" w:sz="6" w:space="0"/>
                    <w:bottom w:val="single" w:color="auto" w:sz="12"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p>
              </w:tc>
              <w:tc>
                <w:tcPr>
                  <w:tcW w:w="1275" w:type="dxa"/>
                  <w:tcBorders>
                    <w:top w:val="single" w:color="auto" w:sz="6" w:space="0"/>
                    <w:bottom w:val="single" w:color="auto" w:sz="12"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5000</w:t>
                  </w:r>
                </w:p>
              </w:tc>
            </w:tr>
          </w:tbl>
          <w:p>
            <w:pPr>
              <w:spacing w:line="360" w:lineRule="auto"/>
              <w:ind w:firstLine="480" w:firstLineChars="200"/>
              <w:rPr>
                <w:color w:val="000000" w:themeColor="text1"/>
                <w:sz w:val="24"/>
                <w:szCs w:val="28"/>
              </w:rPr>
            </w:pPr>
            <w:r>
              <w:rPr>
                <w:color w:val="000000" w:themeColor="text1"/>
                <w:sz w:val="24"/>
                <w:szCs w:val="28"/>
              </w:rPr>
              <w:t>由上表知，项目废水各污染物浓度排放浓度满足《医疗机构水污染物排放标准》（GB18466-2005）表</w:t>
            </w:r>
            <w:r>
              <w:rPr>
                <w:rFonts w:hint="eastAsia"/>
                <w:color w:val="000000" w:themeColor="text1"/>
                <w:sz w:val="24"/>
                <w:szCs w:val="28"/>
              </w:rPr>
              <w:t>2预处理</w:t>
            </w:r>
            <w:r>
              <w:rPr>
                <w:color w:val="000000" w:themeColor="text1"/>
                <w:sz w:val="24"/>
                <w:szCs w:val="28"/>
              </w:rPr>
              <w:t>标准。</w:t>
            </w:r>
          </w:p>
          <w:p>
            <w:pPr>
              <w:pStyle w:val="114"/>
              <w:spacing w:line="360" w:lineRule="auto"/>
              <w:ind w:firstLine="482"/>
              <w:rPr>
                <w:color w:val="000000" w:themeColor="text1"/>
                <w:szCs w:val="24"/>
              </w:rPr>
            </w:pPr>
            <w:r>
              <w:rPr>
                <w:rFonts w:hint="eastAsia" w:ascii="Times New Roman" w:hAnsi="Times New Roman" w:cs="Times New Roman"/>
                <w:color w:val="000000" w:themeColor="text1"/>
                <w:szCs w:val="24"/>
              </w:rPr>
              <w:t>3、</w:t>
            </w:r>
            <w:r>
              <w:rPr>
                <w:rFonts w:hint="eastAsia"/>
                <w:color w:val="000000" w:themeColor="text1"/>
                <w:szCs w:val="24"/>
              </w:rPr>
              <w:t>固废</w:t>
            </w:r>
          </w:p>
          <w:p>
            <w:pPr>
              <w:pStyle w:val="14"/>
              <w:spacing w:after="0" w:line="360" w:lineRule="auto"/>
              <w:ind w:left="0" w:leftChars="0" w:firstLine="480" w:firstLineChars="200"/>
              <w:rPr>
                <w:color w:val="000000" w:themeColor="text1"/>
                <w:sz w:val="24"/>
              </w:rPr>
            </w:pPr>
            <w:r>
              <w:rPr>
                <w:color w:val="000000" w:themeColor="text1"/>
                <w:sz w:val="24"/>
              </w:rPr>
              <w:t>本项目运营期产生的固体废物主要为生活垃圾、医疗废物、餐饮垃圾以</w:t>
            </w:r>
            <w:r>
              <w:rPr>
                <w:rFonts w:hint="eastAsia"/>
                <w:color w:val="000000" w:themeColor="text1"/>
                <w:sz w:val="24"/>
              </w:rPr>
              <w:t>及</w:t>
            </w:r>
            <w:r>
              <w:rPr>
                <w:color w:val="000000" w:themeColor="text1"/>
                <w:sz w:val="24"/>
              </w:rPr>
              <w:t>污水处理站处理污水产生的污泥。</w:t>
            </w:r>
          </w:p>
          <w:p>
            <w:pPr>
              <w:spacing w:line="360" w:lineRule="auto"/>
              <w:ind w:firstLine="480" w:firstLineChars="200"/>
              <w:rPr>
                <w:color w:val="000000" w:themeColor="text1"/>
                <w:sz w:val="24"/>
                <w:szCs w:val="24"/>
              </w:rPr>
            </w:pPr>
            <w:r>
              <w:rPr>
                <w:color w:val="000000" w:themeColor="text1"/>
                <w:sz w:val="24"/>
                <w:szCs w:val="24"/>
              </w:rPr>
              <w:t>（1）生活垃圾</w:t>
            </w:r>
          </w:p>
          <w:p>
            <w:pPr>
              <w:spacing w:line="360" w:lineRule="auto"/>
              <w:ind w:firstLine="480" w:firstLineChars="200"/>
              <w:rPr>
                <w:color w:val="000000" w:themeColor="text1"/>
                <w:sz w:val="24"/>
                <w:szCs w:val="24"/>
              </w:rPr>
            </w:pPr>
            <w:r>
              <w:rPr>
                <w:color w:val="000000" w:themeColor="text1"/>
                <w:sz w:val="24"/>
                <w:szCs w:val="24"/>
              </w:rPr>
              <w:t>生活垃圾主要来源于门、急诊患者丢弃物、</w:t>
            </w:r>
            <w:r>
              <w:rPr>
                <w:rFonts w:hint="eastAsia"/>
                <w:color w:val="000000" w:themeColor="text1"/>
                <w:sz w:val="24"/>
                <w:szCs w:val="24"/>
              </w:rPr>
              <w:t>职工</w:t>
            </w:r>
            <w:r>
              <w:rPr>
                <w:color w:val="000000" w:themeColor="text1"/>
                <w:sz w:val="24"/>
                <w:szCs w:val="24"/>
              </w:rPr>
              <w:t>日常办公、</w:t>
            </w:r>
            <w:r>
              <w:rPr>
                <w:rFonts w:hint="eastAsia"/>
                <w:color w:val="000000" w:themeColor="text1"/>
                <w:sz w:val="24"/>
                <w:szCs w:val="24"/>
              </w:rPr>
              <w:t>住院</w:t>
            </w:r>
            <w:r>
              <w:rPr>
                <w:color w:val="000000" w:themeColor="text1"/>
                <w:sz w:val="24"/>
                <w:szCs w:val="24"/>
              </w:rPr>
              <w:t>病人日常生活，集中收集后定期由</w:t>
            </w:r>
            <w:r>
              <w:rPr>
                <w:rFonts w:hint="eastAsia"/>
                <w:color w:val="000000" w:themeColor="text1"/>
                <w:sz w:val="24"/>
                <w:szCs w:val="24"/>
              </w:rPr>
              <w:t>环卫部门</w:t>
            </w:r>
            <w:r>
              <w:rPr>
                <w:color w:val="000000" w:themeColor="text1"/>
                <w:sz w:val="24"/>
                <w:szCs w:val="24"/>
              </w:rPr>
              <w:t>处置。项目营运期生活垃圾产生量为</w:t>
            </w:r>
            <w:r>
              <w:rPr>
                <w:rFonts w:hint="eastAsia"/>
                <w:color w:val="000000" w:themeColor="text1"/>
                <w:sz w:val="24"/>
                <w:szCs w:val="24"/>
              </w:rPr>
              <w:t>68.62</w:t>
            </w:r>
            <w:r>
              <w:rPr>
                <w:color w:val="000000" w:themeColor="text1"/>
                <w:sz w:val="24"/>
                <w:szCs w:val="24"/>
              </w:rPr>
              <w:t>t/a，具体见表</w:t>
            </w:r>
            <w:r>
              <w:rPr>
                <w:rFonts w:hint="eastAsia"/>
                <w:color w:val="000000" w:themeColor="text1"/>
                <w:sz w:val="24"/>
                <w:szCs w:val="24"/>
              </w:rPr>
              <w:t>14</w:t>
            </w:r>
            <w:r>
              <w:rPr>
                <w:color w:val="000000" w:themeColor="text1"/>
                <w:sz w:val="24"/>
                <w:szCs w:val="24"/>
              </w:rPr>
              <w:t>。</w:t>
            </w:r>
          </w:p>
          <w:p>
            <w:pPr>
              <w:spacing w:line="360" w:lineRule="auto"/>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14</w:t>
            </w:r>
            <w:r>
              <w:rPr>
                <w:b/>
                <w:bCs/>
                <w:color w:val="000000" w:themeColor="text1"/>
                <w:sz w:val="21"/>
                <w:szCs w:val="21"/>
              </w:rPr>
              <w:t>本项目生活垃圾产生量</w:t>
            </w:r>
          </w:p>
          <w:tbl>
            <w:tblPr>
              <w:tblStyle w:val="30"/>
              <w:tblW w:w="891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66"/>
              <w:gridCol w:w="1610"/>
              <w:gridCol w:w="2287"/>
              <w:gridCol w:w="1781"/>
              <w:gridCol w:w="24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 w:hRule="atLeast"/>
                <w:jc w:val="center"/>
              </w:trPr>
              <w:tc>
                <w:tcPr>
                  <w:tcW w:w="766"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序号</w:t>
                  </w:r>
                </w:p>
              </w:tc>
              <w:tc>
                <w:tcPr>
                  <w:tcW w:w="1610"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部门</w:t>
                  </w:r>
                </w:p>
              </w:tc>
              <w:tc>
                <w:tcPr>
                  <w:tcW w:w="2287"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参考系数</w:t>
                  </w:r>
                </w:p>
              </w:tc>
              <w:tc>
                <w:tcPr>
                  <w:tcW w:w="1781"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产生量（t/a）</w:t>
                  </w:r>
                </w:p>
              </w:tc>
              <w:tc>
                <w:tcPr>
                  <w:tcW w:w="2472"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8" w:hRule="atLeast"/>
                <w:jc w:val="center"/>
              </w:trPr>
              <w:tc>
                <w:tcPr>
                  <w:tcW w:w="766" w:type="dxa"/>
                  <w:vAlign w:val="center"/>
                </w:tcPr>
                <w:p>
                  <w:pPr>
                    <w:jc w:val="center"/>
                    <w:rPr>
                      <w:rFonts w:eastAsiaTheme="minorEastAsia"/>
                      <w:color w:val="000000" w:themeColor="text1"/>
                      <w:sz w:val="21"/>
                      <w:szCs w:val="21"/>
                    </w:rPr>
                  </w:pPr>
                  <w:r>
                    <w:rPr>
                      <w:rFonts w:eastAsiaTheme="minorEastAsia"/>
                      <w:color w:val="000000" w:themeColor="text1"/>
                      <w:sz w:val="21"/>
                      <w:szCs w:val="21"/>
                    </w:rPr>
                    <w:t>1</w:t>
                  </w:r>
                </w:p>
              </w:tc>
              <w:tc>
                <w:tcPr>
                  <w:tcW w:w="1610"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门、急诊</w:t>
                  </w:r>
                </w:p>
              </w:tc>
              <w:tc>
                <w:tcPr>
                  <w:tcW w:w="22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0.2kg/人·d</w:t>
                  </w:r>
                </w:p>
              </w:tc>
              <w:tc>
                <w:tcPr>
                  <w:tcW w:w="178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91.25</w:t>
                  </w:r>
                </w:p>
              </w:tc>
              <w:tc>
                <w:tcPr>
                  <w:tcW w:w="2472"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20</w:t>
                  </w:r>
                  <w:r>
                    <w:rPr>
                      <w:rFonts w:eastAsiaTheme="minorEastAsia"/>
                      <w:color w:val="000000" w:themeColor="text1"/>
                      <w:sz w:val="21"/>
                      <w:szCs w:val="21"/>
                    </w:rPr>
                    <w:t xml:space="preserve">0人/d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 w:hRule="atLeast"/>
                <w:jc w:val="center"/>
              </w:trPr>
              <w:tc>
                <w:tcPr>
                  <w:tcW w:w="766" w:type="dxa"/>
                  <w:vAlign w:val="center"/>
                </w:tcPr>
                <w:p>
                  <w:pPr>
                    <w:jc w:val="center"/>
                    <w:rPr>
                      <w:rFonts w:eastAsiaTheme="minorEastAsia"/>
                      <w:color w:val="000000" w:themeColor="text1"/>
                      <w:sz w:val="21"/>
                      <w:szCs w:val="21"/>
                    </w:rPr>
                  </w:pPr>
                  <w:r>
                    <w:rPr>
                      <w:rFonts w:eastAsiaTheme="minorEastAsia"/>
                      <w:color w:val="000000" w:themeColor="text1"/>
                      <w:sz w:val="21"/>
                      <w:szCs w:val="21"/>
                    </w:rPr>
                    <w:t>2</w:t>
                  </w:r>
                </w:p>
              </w:tc>
              <w:tc>
                <w:tcPr>
                  <w:tcW w:w="1610"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职工日常办公</w:t>
                  </w:r>
                </w:p>
              </w:tc>
              <w:tc>
                <w:tcPr>
                  <w:tcW w:w="22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0.5kg/人·d</w:t>
                  </w:r>
                </w:p>
              </w:tc>
              <w:tc>
                <w:tcPr>
                  <w:tcW w:w="178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30.84</w:t>
                  </w:r>
                </w:p>
              </w:tc>
              <w:tc>
                <w:tcPr>
                  <w:tcW w:w="2472"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169</w:t>
                  </w:r>
                  <w:r>
                    <w:rPr>
                      <w:rFonts w:eastAsiaTheme="minorEastAsia"/>
                      <w:color w:val="000000" w:themeColor="text1"/>
                      <w:sz w:val="21"/>
                      <w:szCs w:val="21"/>
                    </w:rPr>
                    <w:t>人/d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4" w:hRule="atLeast"/>
                <w:jc w:val="center"/>
              </w:trPr>
              <w:tc>
                <w:tcPr>
                  <w:tcW w:w="766" w:type="dxa"/>
                  <w:vAlign w:val="center"/>
                </w:tcPr>
                <w:p>
                  <w:pPr>
                    <w:jc w:val="center"/>
                    <w:rPr>
                      <w:rFonts w:eastAsiaTheme="minorEastAsia"/>
                      <w:color w:val="000000" w:themeColor="text1"/>
                      <w:sz w:val="21"/>
                      <w:szCs w:val="21"/>
                    </w:rPr>
                  </w:pPr>
                  <w:r>
                    <w:rPr>
                      <w:rFonts w:eastAsiaTheme="minorEastAsia"/>
                      <w:color w:val="000000" w:themeColor="text1"/>
                      <w:sz w:val="21"/>
                      <w:szCs w:val="21"/>
                    </w:rPr>
                    <w:t>3</w:t>
                  </w:r>
                </w:p>
              </w:tc>
              <w:tc>
                <w:tcPr>
                  <w:tcW w:w="1610"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住院病人</w:t>
                  </w:r>
                </w:p>
              </w:tc>
              <w:tc>
                <w:tcPr>
                  <w:tcW w:w="22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0.5kg/床·d</w:t>
                  </w:r>
                </w:p>
              </w:tc>
              <w:tc>
                <w:tcPr>
                  <w:tcW w:w="178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23.18</w:t>
                  </w:r>
                </w:p>
              </w:tc>
              <w:tc>
                <w:tcPr>
                  <w:tcW w:w="2472" w:type="dxa"/>
                  <w:vAlign w:val="center"/>
                </w:tcPr>
                <w:p>
                  <w:pPr>
                    <w:jc w:val="center"/>
                    <w:rPr>
                      <w:rFonts w:eastAsiaTheme="minorEastAsia"/>
                      <w:color w:val="000000" w:themeColor="text1"/>
                      <w:sz w:val="21"/>
                      <w:szCs w:val="21"/>
                    </w:rPr>
                  </w:pPr>
                  <w:r>
                    <w:rPr>
                      <w:rFonts w:hint="eastAsia" w:ascii="Calibri" w:hAnsi="Calibri"/>
                      <w:color w:val="000000" w:themeColor="text1"/>
                      <w:sz w:val="21"/>
                      <w:szCs w:val="21"/>
                    </w:rPr>
                    <w:t>床位130个（牙椅3张）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1" w:hRule="atLeast"/>
                <w:jc w:val="center"/>
              </w:trPr>
              <w:tc>
                <w:tcPr>
                  <w:tcW w:w="766" w:type="dxa"/>
                  <w:vAlign w:val="center"/>
                </w:tcPr>
                <w:p>
                  <w:pPr>
                    <w:jc w:val="center"/>
                    <w:rPr>
                      <w:rFonts w:asciiTheme="minorEastAsia" w:hAnsiTheme="minorEastAsia" w:eastAsiaTheme="minorEastAsia"/>
                      <w:color w:val="000000" w:themeColor="text1"/>
                      <w:sz w:val="21"/>
                      <w:szCs w:val="21"/>
                    </w:rPr>
                  </w:pPr>
                </w:p>
              </w:tc>
              <w:tc>
                <w:tcPr>
                  <w:tcW w:w="3897" w:type="dxa"/>
                  <w:gridSpan w:val="2"/>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合计</w:t>
                  </w:r>
                </w:p>
              </w:tc>
              <w:tc>
                <w:tcPr>
                  <w:tcW w:w="1781" w:type="dxa"/>
                  <w:vAlign w:val="center"/>
                </w:tcPr>
                <w:p>
                  <w:pPr>
                    <w:jc w:val="center"/>
                    <w:rPr>
                      <w:rFonts w:asciiTheme="minorEastAsia" w:hAnsiTheme="minorEastAsia" w:eastAsiaTheme="minorEastAsia"/>
                      <w:color w:val="000000" w:themeColor="text1"/>
                      <w:sz w:val="21"/>
                      <w:szCs w:val="21"/>
                    </w:rPr>
                  </w:pPr>
                  <w:r>
                    <w:rPr>
                      <w:rFonts w:hint="eastAsia" w:eastAsiaTheme="minorEastAsia"/>
                      <w:color w:val="000000" w:themeColor="text1"/>
                      <w:sz w:val="21"/>
                      <w:szCs w:val="21"/>
                    </w:rPr>
                    <w:t>68.62</w:t>
                  </w:r>
                </w:p>
              </w:tc>
              <w:tc>
                <w:tcPr>
                  <w:tcW w:w="2472"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w:t>
                  </w:r>
                </w:p>
              </w:tc>
            </w:tr>
          </w:tbl>
          <w:p>
            <w:pPr>
              <w:spacing w:before="156" w:beforeLines="50" w:line="360" w:lineRule="auto"/>
              <w:ind w:firstLine="480" w:firstLineChars="200"/>
              <w:rPr>
                <w:color w:val="000000" w:themeColor="text1"/>
                <w:sz w:val="24"/>
                <w:szCs w:val="24"/>
              </w:rPr>
            </w:pPr>
            <w:r>
              <w:rPr>
                <w:color w:val="000000" w:themeColor="text1"/>
                <w:sz w:val="24"/>
                <w:szCs w:val="24"/>
              </w:rPr>
              <w:t>（2）医疗废物</w:t>
            </w:r>
          </w:p>
          <w:p>
            <w:pPr>
              <w:spacing w:line="360" w:lineRule="auto"/>
              <w:ind w:firstLine="480" w:firstLineChars="200"/>
              <w:rPr>
                <w:color w:val="000000" w:themeColor="text1"/>
                <w:sz w:val="24"/>
                <w:szCs w:val="24"/>
              </w:rPr>
            </w:pPr>
            <w:r>
              <w:rPr>
                <w:color w:val="000000" w:themeColor="text1"/>
                <w:sz w:val="24"/>
                <w:szCs w:val="28"/>
              </w:rPr>
              <w:t>医疗废物指医院在医疗、预防以及其他相关活动中产生的具有直接或间接感染性、毒性以及其他危害性的废物</w:t>
            </w:r>
            <w:r>
              <w:rPr>
                <w:rFonts w:hint="eastAsia"/>
                <w:color w:val="000000" w:themeColor="text1"/>
                <w:sz w:val="24"/>
                <w:szCs w:val="28"/>
              </w:rPr>
              <w:t>，</w:t>
            </w:r>
            <w:r>
              <w:rPr>
                <w:color w:val="000000" w:themeColor="text1"/>
                <w:sz w:val="24"/>
                <w:szCs w:val="24"/>
              </w:rPr>
              <w:t>收集后分类贮存</w:t>
            </w:r>
            <w:r>
              <w:rPr>
                <w:color w:val="000000" w:themeColor="text1"/>
                <w:sz w:val="24"/>
                <w:szCs w:val="28"/>
              </w:rPr>
              <w:t>于医疗废物贮存间，最终交由咸阳市医疗废物处置中心进行处置。</w:t>
            </w:r>
            <w:r>
              <w:rPr>
                <w:color w:val="000000" w:themeColor="text1"/>
                <w:sz w:val="24"/>
                <w:szCs w:val="24"/>
              </w:rPr>
              <w:t>本项目产生医疗废物分类情况见表</w:t>
            </w:r>
            <w:r>
              <w:rPr>
                <w:rFonts w:hint="eastAsia"/>
                <w:color w:val="000000" w:themeColor="text1"/>
                <w:sz w:val="24"/>
                <w:szCs w:val="24"/>
              </w:rPr>
              <w:t>14</w:t>
            </w:r>
            <w:r>
              <w:rPr>
                <w:color w:val="000000" w:themeColor="text1"/>
                <w:sz w:val="24"/>
                <w:szCs w:val="24"/>
              </w:rPr>
              <w:t>；医疗废物产生情况见表</w:t>
            </w:r>
            <w:r>
              <w:rPr>
                <w:rFonts w:hint="eastAsia"/>
                <w:color w:val="000000" w:themeColor="text1"/>
                <w:sz w:val="24"/>
                <w:szCs w:val="24"/>
              </w:rPr>
              <w:t>15</w:t>
            </w:r>
            <w:r>
              <w:rPr>
                <w:color w:val="000000" w:themeColor="text1"/>
                <w:sz w:val="24"/>
                <w:szCs w:val="24"/>
              </w:rPr>
              <w:t>。</w:t>
            </w:r>
          </w:p>
          <w:p>
            <w:pPr>
              <w:spacing w:line="360" w:lineRule="auto"/>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15医疗废物分类名录</w:t>
            </w:r>
          </w:p>
          <w:tbl>
            <w:tblPr>
              <w:tblStyle w:val="30"/>
              <w:tblW w:w="898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6"/>
              <w:gridCol w:w="2123"/>
              <w:gridCol w:w="55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3" w:hRule="atLeast"/>
                <w:jc w:val="center"/>
              </w:trPr>
              <w:tc>
                <w:tcPr>
                  <w:tcW w:w="1276"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类别</w:t>
                  </w:r>
                </w:p>
              </w:tc>
              <w:tc>
                <w:tcPr>
                  <w:tcW w:w="2123"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特征</w:t>
                  </w:r>
                </w:p>
              </w:tc>
              <w:tc>
                <w:tcPr>
                  <w:tcW w:w="5583" w:type="dxa"/>
                  <w:vAlign w:val="center"/>
                </w:tcPr>
                <w:p>
                  <w:pPr>
                    <w:jc w:val="center"/>
                    <w:rPr>
                      <w:rFonts w:asciiTheme="minorEastAsia" w:hAnsiTheme="minorEastAsia" w:eastAsiaTheme="minorEastAsia"/>
                      <w:b/>
                      <w:color w:val="000000" w:themeColor="text1"/>
                      <w:sz w:val="21"/>
                      <w:szCs w:val="21"/>
                    </w:rPr>
                  </w:pPr>
                  <w:r>
                    <w:rPr>
                      <w:rFonts w:asciiTheme="minorEastAsia" w:hAnsiTheme="minorEastAsia" w:eastAsiaTheme="minorEastAsia"/>
                      <w:b/>
                      <w:color w:val="000000" w:themeColor="text1"/>
                      <w:sz w:val="21"/>
                      <w:szCs w:val="21"/>
                    </w:rPr>
                    <w:t>废物名称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感染性废物</w:t>
                  </w:r>
                  <w:r>
                    <w:rPr>
                      <w:rFonts w:eastAsiaTheme="minorEastAsia"/>
                      <w:color w:val="000000" w:themeColor="text1"/>
                      <w:sz w:val="21"/>
                      <w:szCs w:val="21"/>
                    </w:rPr>
                    <w:t>（HW01）</w:t>
                  </w:r>
                </w:p>
              </w:tc>
              <w:tc>
                <w:tcPr>
                  <w:tcW w:w="212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携带病原微生物，具有引发感染性疾病传播危险的医疗废物</w:t>
                  </w:r>
                </w:p>
              </w:tc>
              <w:tc>
                <w:tcPr>
                  <w:tcW w:w="558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①被病人血液、体液、排泄物污染的物品，包括：棉球、棉签、纱布及其他各种敷料；一次性使用卫生用品、一次性使用医疗用品及一次性医</w:t>
                  </w:r>
                  <w:r>
                    <w:rPr>
                      <w:rFonts w:asciiTheme="minorEastAsia" w:hAnsiTheme="minorEastAsia" w:eastAsiaTheme="minorEastAsia"/>
                      <w:color w:val="000000" w:themeColor="text1"/>
                      <w:sz w:val="21"/>
                      <w:szCs w:val="21"/>
                    </w:rPr>
                    <w:cr/>
                  </w:r>
                  <w:r>
                    <w:rPr>
                      <w:rFonts w:asciiTheme="minorEastAsia" w:hAnsiTheme="minorEastAsia" w:eastAsiaTheme="minorEastAsia"/>
                      <w:color w:val="000000" w:themeColor="text1"/>
                      <w:sz w:val="21"/>
                      <w:szCs w:val="21"/>
                    </w:rPr>
                    <w:t>器械；废弃的被服；其他被病人血液、体液、排泄物污染的物品。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6" w:hRule="atLeast"/>
                <w:jc w:val="center"/>
              </w:trPr>
              <w:tc>
                <w:tcPr>
                  <w:tcW w:w="1276"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病理性废物</w:t>
                  </w:r>
                  <w:r>
                    <w:rPr>
                      <w:rFonts w:eastAsiaTheme="minorEastAsia"/>
                      <w:color w:val="000000" w:themeColor="text1"/>
                      <w:sz w:val="21"/>
                      <w:szCs w:val="21"/>
                    </w:rPr>
                    <w:t>(HW01)</w:t>
                  </w:r>
                </w:p>
              </w:tc>
              <w:tc>
                <w:tcPr>
                  <w:tcW w:w="212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诊疗过程中产生的人体废弃物</w:t>
                  </w:r>
                </w:p>
              </w:tc>
              <w:tc>
                <w:tcPr>
                  <w:tcW w:w="5583" w:type="dxa"/>
                  <w:vAlign w:val="center"/>
                </w:tcPr>
                <w:p>
                  <w:pP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①手术及其他诊疗过程中产生的废弃的人体组织、器官等。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3" w:hRule="atLeast"/>
                <w:jc w:val="center"/>
              </w:trPr>
              <w:tc>
                <w:tcPr>
                  <w:tcW w:w="1276"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损伤性废物</w:t>
                  </w:r>
                  <w:r>
                    <w:rPr>
                      <w:rFonts w:eastAsiaTheme="minorEastAsia"/>
                      <w:color w:val="000000" w:themeColor="text1"/>
                      <w:sz w:val="21"/>
                      <w:szCs w:val="21"/>
                    </w:rPr>
                    <w:t>(HW01)</w:t>
                  </w:r>
                </w:p>
              </w:tc>
              <w:tc>
                <w:tcPr>
                  <w:tcW w:w="212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能够刺伤或者割伤人体的废弃医用锐器</w:t>
                  </w:r>
                </w:p>
              </w:tc>
              <w:tc>
                <w:tcPr>
                  <w:tcW w:w="558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①医用针头、缝合针。②各类医用锐器，包括：解剖刀、手术刀、备皮刀、手术锯等。③载玻片、玻璃试管、玻璃安瓿等。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药物性废物</w:t>
                  </w:r>
                  <w:r>
                    <w:rPr>
                      <w:rFonts w:eastAsiaTheme="minorEastAsia"/>
                      <w:color w:val="000000" w:themeColor="text1"/>
                      <w:sz w:val="21"/>
                      <w:szCs w:val="21"/>
                    </w:rPr>
                    <w:t>(HW01)</w:t>
                  </w:r>
                </w:p>
              </w:tc>
              <w:tc>
                <w:tcPr>
                  <w:tcW w:w="212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过期、淘汰、变质或者被污染的废弃的药物</w:t>
                  </w:r>
                </w:p>
              </w:tc>
              <w:tc>
                <w:tcPr>
                  <w:tcW w:w="5583" w:type="dxa"/>
                  <w:vAlign w:val="center"/>
                </w:tcPr>
                <w:p>
                  <w:pP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fldChar w:fldCharType="begin"/>
                  </w:r>
                  <w:r>
                    <w:rPr>
                      <w:rFonts w:asciiTheme="minorEastAsia" w:hAnsiTheme="minorEastAsia" w:eastAsiaTheme="minorEastAsia"/>
                      <w:color w:val="000000" w:themeColor="text1"/>
                      <w:sz w:val="21"/>
                      <w:szCs w:val="21"/>
                    </w:rPr>
                    <w:instrText xml:space="preserve"> = 1 \* GB3 </w:instrText>
                  </w:r>
                  <w:r>
                    <w:rPr>
                      <w:rFonts w:asciiTheme="minorEastAsia" w:hAnsiTheme="minorEastAsia" w:eastAsiaTheme="minorEastAsia"/>
                      <w:color w:val="000000" w:themeColor="text1"/>
                      <w:sz w:val="21"/>
                      <w:szCs w:val="21"/>
                    </w:rPr>
                    <w:fldChar w:fldCharType="separate"/>
                  </w:r>
                  <w:r>
                    <w:rPr>
                      <w:rFonts w:asciiTheme="minorEastAsia" w:hAnsiTheme="minorEastAsia" w:eastAsiaTheme="minorEastAsia"/>
                      <w:color w:val="000000" w:themeColor="text1"/>
                      <w:sz w:val="21"/>
                      <w:szCs w:val="21"/>
                    </w:rPr>
                    <w:t>①</w:t>
                  </w:r>
                  <w:r>
                    <w:rPr>
                      <w:rFonts w:asciiTheme="minorEastAsia" w:hAnsiTheme="minorEastAsia" w:eastAsiaTheme="minorEastAsia"/>
                      <w:color w:val="000000" w:themeColor="text1"/>
                      <w:sz w:val="21"/>
                      <w:szCs w:val="21"/>
                    </w:rPr>
                    <w:fldChar w:fldCharType="end"/>
                  </w:r>
                  <w:r>
                    <w:rPr>
                      <w:rFonts w:asciiTheme="minorEastAsia" w:hAnsiTheme="minorEastAsia" w:eastAsiaTheme="minorEastAsia"/>
                      <w:color w:val="000000" w:themeColor="text1"/>
                      <w:sz w:val="21"/>
                      <w:szCs w:val="21"/>
                    </w:rPr>
                    <w:t>废弃的一般性药品，如：抗生素、非处方类药品等。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化学性废物</w:t>
                  </w:r>
                </w:p>
              </w:tc>
              <w:tc>
                <w:tcPr>
                  <w:tcW w:w="2123"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毒性、腐蚀性、易燃易爆性的废气的化学物品</w:t>
                  </w:r>
                </w:p>
              </w:tc>
              <w:tc>
                <w:tcPr>
                  <w:tcW w:w="5583" w:type="dxa"/>
                  <w:vAlign w:val="center"/>
                </w:tcPr>
                <w:p>
                  <w:pPr>
                    <w:autoSpaceDE w:val="0"/>
                    <w:autoSpaceDN w:val="0"/>
                    <w:adjustRightInd w:val="0"/>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fldChar w:fldCharType="begin"/>
                  </w:r>
                  <w:r>
                    <w:rPr>
                      <w:rFonts w:asciiTheme="minorEastAsia" w:hAnsiTheme="minorEastAsia" w:eastAsiaTheme="minorEastAsia"/>
                      <w:color w:val="000000" w:themeColor="text1"/>
                      <w:sz w:val="21"/>
                      <w:szCs w:val="21"/>
                    </w:rPr>
                    <w:instrText xml:space="preserve"> = 1 \* GB3 </w:instrText>
                  </w:r>
                  <w:r>
                    <w:rPr>
                      <w:rFonts w:asciiTheme="minorEastAsia" w:hAnsiTheme="minorEastAsia" w:eastAsiaTheme="minorEastAsia"/>
                      <w:color w:val="000000" w:themeColor="text1"/>
                      <w:sz w:val="21"/>
                      <w:szCs w:val="21"/>
                    </w:rPr>
                    <w:fldChar w:fldCharType="separate"/>
                  </w:r>
                  <w:r>
                    <w:rPr>
                      <w:rFonts w:asciiTheme="minorEastAsia" w:hAnsiTheme="minorEastAsia" w:eastAsiaTheme="minorEastAsia"/>
                      <w:color w:val="000000" w:themeColor="text1"/>
                      <w:sz w:val="21"/>
                      <w:szCs w:val="21"/>
                    </w:rPr>
                    <w:t>①</w:t>
                  </w:r>
                  <w:r>
                    <w:rPr>
                      <w:rFonts w:asciiTheme="minorEastAsia" w:hAnsiTheme="minorEastAsia" w:eastAsiaTheme="minorEastAsia"/>
                      <w:color w:val="000000" w:themeColor="text1"/>
                      <w:sz w:val="21"/>
                      <w:szCs w:val="21"/>
                    </w:rPr>
                    <w:fldChar w:fldCharType="end"/>
                  </w:r>
                  <w:r>
                    <w:rPr>
                      <w:rFonts w:asciiTheme="minorEastAsia" w:hAnsiTheme="minorEastAsia" w:eastAsiaTheme="minorEastAsia"/>
                      <w:color w:val="000000" w:themeColor="text1"/>
                      <w:sz w:val="21"/>
                      <w:szCs w:val="21"/>
                    </w:rPr>
                    <w:t>医学影像室、实验室废弃的化学试剂。</w:t>
                  </w:r>
                </w:p>
                <w:p>
                  <w:pPr>
                    <w:autoSpaceDE w:val="0"/>
                    <w:autoSpaceDN w:val="0"/>
                    <w:adjustRightInd w:val="0"/>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fldChar w:fldCharType="begin"/>
                  </w:r>
                  <w:r>
                    <w:rPr>
                      <w:rFonts w:asciiTheme="minorEastAsia" w:hAnsiTheme="minorEastAsia" w:eastAsiaTheme="minorEastAsia"/>
                      <w:color w:val="000000" w:themeColor="text1"/>
                      <w:sz w:val="21"/>
                      <w:szCs w:val="21"/>
                    </w:rPr>
                    <w:instrText xml:space="preserve"> = 2 \* GB3 </w:instrText>
                  </w:r>
                  <w:r>
                    <w:rPr>
                      <w:rFonts w:asciiTheme="minorEastAsia" w:hAnsiTheme="minorEastAsia" w:eastAsiaTheme="minorEastAsia"/>
                      <w:color w:val="000000" w:themeColor="text1"/>
                      <w:sz w:val="21"/>
                      <w:szCs w:val="21"/>
                    </w:rPr>
                    <w:fldChar w:fldCharType="separate"/>
                  </w:r>
                  <w:r>
                    <w:rPr>
                      <w:rFonts w:asciiTheme="minorEastAsia" w:hAnsiTheme="minorEastAsia" w:eastAsiaTheme="minorEastAsia"/>
                      <w:color w:val="000000" w:themeColor="text1"/>
                      <w:sz w:val="21"/>
                      <w:szCs w:val="21"/>
                    </w:rPr>
                    <w:t>②</w:t>
                  </w:r>
                  <w:r>
                    <w:rPr>
                      <w:rFonts w:asciiTheme="minorEastAsia" w:hAnsiTheme="minorEastAsia" w:eastAsiaTheme="minorEastAsia"/>
                      <w:color w:val="000000" w:themeColor="text1"/>
                      <w:sz w:val="21"/>
                      <w:szCs w:val="21"/>
                    </w:rPr>
                    <w:fldChar w:fldCharType="end"/>
                  </w:r>
                  <w:r>
                    <w:rPr>
                      <w:rFonts w:asciiTheme="minorEastAsia" w:hAnsiTheme="minorEastAsia" w:eastAsiaTheme="minorEastAsia"/>
                      <w:color w:val="000000" w:themeColor="text1"/>
                      <w:sz w:val="21"/>
                      <w:szCs w:val="21"/>
                    </w:rPr>
                    <w:t>废弃的过氧乙酸、戊二醛等化学消毒剂。</w:t>
                  </w:r>
                </w:p>
                <w:p>
                  <w:pP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fldChar w:fldCharType="begin"/>
                  </w:r>
                  <w:r>
                    <w:rPr>
                      <w:rFonts w:asciiTheme="minorEastAsia" w:hAnsiTheme="minorEastAsia" w:eastAsiaTheme="minorEastAsia"/>
                      <w:color w:val="000000" w:themeColor="text1"/>
                      <w:sz w:val="21"/>
                      <w:szCs w:val="21"/>
                    </w:rPr>
                    <w:instrText xml:space="preserve"> = 3 \* GB3 </w:instrText>
                  </w:r>
                  <w:r>
                    <w:rPr>
                      <w:rFonts w:asciiTheme="minorEastAsia" w:hAnsiTheme="minorEastAsia" w:eastAsiaTheme="minorEastAsia"/>
                      <w:color w:val="000000" w:themeColor="text1"/>
                      <w:sz w:val="21"/>
                      <w:szCs w:val="21"/>
                    </w:rPr>
                    <w:fldChar w:fldCharType="separate"/>
                  </w:r>
                  <w:r>
                    <w:rPr>
                      <w:rFonts w:asciiTheme="minorEastAsia" w:hAnsiTheme="minorEastAsia" w:eastAsiaTheme="minorEastAsia"/>
                      <w:color w:val="000000" w:themeColor="text1"/>
                      <w:sz w:val="21"/>
                      <w:szCs w:val="21"/>
                    </w:rPr>
                    <w:t>③</w:t>
                  </w:r>
                  <w:r>
                    <w:rPr>
                      <w:rFonts w:asciiTheme="minorEastAsia" w:hAnsiTheme="minorEastAsia" w:eastAsiaTheme="minorEastAsia"/>
                      <w:color w:val="000000" w:themeColor="text1"/>
                      <w:sz w:val="21"/>
                      <w:szCs w:val="21"/>
                    </w:rPr>
                    <w:fldChar w:fldCharType="end"/>
                  </w:r>
                  <w:r>
                    <w:rPr>
                      <w:rFonts w:asciiTheme="minorEastAsia" w:hAnsiTheme="minorEastAsia" w:eastAsiaTheme="minorEastAsia"/>
                      <w:color w:val="000000" w:themeColor="text1"/>
                      <w:sz w:val="21"/>
                      <w:szCs w:val="21"/>
                    </w:rPr>
                    <w:t>废弃的汞血压计、汞温度计。</w:t>
                  </w:r>
                </w:p>
              </w:tc>
            </w:tr>
          </w:tbl>
          <w:p>
            <w:pPr>
              <w:spacing w:before="156" w:beforeLines="50" w:line="360" w:lineRule="auto"/>
              <w:jc w:val="center"/>
              <w:rPr>
                <w:bCs/>
                <w:color w:val="000000" w:themeColor="text1"/>
                <w:sz w:val="24"/>
                <w:szCs w:val="24"/>
              </w:rPr>
            </w:pPr>
            <w:r>
              <w:rPr>
                <w:b/>
                <w:bCs/>
                <w:color w:val="000000" w:themeColor="text1"/>
                <w:sz w:val="21"/>
                <w:szCs w:val="21"/>
              </w:rPr>
              <w:t>表</w:t>
            </w:r>
            <w:r>
              <w:rPr>
                <w:rFonts w:hint="eastAsia"/>
                <w:b/>
                <w:bCs/>
                <w:color w:val="000000" w:themeColor="text1"/>
                <w:sz w:val="21"/>
                <w:szCs w:val="21"/>
              </w:rPr>
              <w:t>16</w:t>
            </w:r>
            <w:r>
              <w:rPr>
                <w:b/>
                <w:bCs/>
                <w:color w:val="000000" w:themeColor="text1"/>
                <w:sz w:val="21"/>
                <w:szCs w:val="21"/>
              </w:rPr>
              <w:t>本项目医疗废物产生量</w:t>
            </w:r>
            <w:r>
              <w:rPr>
                <w:bCs/>
                <w:color w:val="000000" w:themeColor="text1"/>
                <w:sz w:val="24"/>
                <w:szCs w:val="24"/>
              </w:rPr>
              <w:tab/>
            </w:r>
          </w:p>
          <w:tbl>
            <w:tblPr>
              <w:tblStyle w:val="30"/>
              <w:tblW w:w="892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18"/>
              <w:gridCol w:w="2071"/>
              <w:gridCol w:w="1841"/>
              <w:gridCol w:w="1560"/>
              <w:gridCol w:w="23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 w:hRule="atLeast"/>
                <w:jc w:val="center"/>
              </w:trPr>
              <w:tc>
                <w:tcPr>
                  <w:tcW w:w="1118" w:type="dxa"/>
                  <w:vAlign w:val="center"/>
                </w:tcPr>
                <w:p>
                  <w:pPr>
                    <w:jc w:val="center"/>
                    <w:rPr>
                      <w:rFonts w:eastAsiaTheme="minorEastAsia"/>
                      <w:b/>
                      <w:color w:val="000000" w:themeColor="text1"/>
                      <w:sz w:val="21"/>
                      <w:szCs w:val="21"/>
                    </w:rPr>
                  </w:pPr>
                  <w:r>
                    <w:rPr>
                      <w:rFonts w:eastAsiaTheme="minorEastAsia"/>
                      <w:b/>
                      <w:color w:val="000000" w:themeColor="text1"/>
                      <w:sz w:val="21"/>
                      <w:szCs w:val="21"/>
                    </w:rPr>
                    <w:t>类别</w:t>
                  </w:r>
                </w:p>
              </w:tc>
              <w:tc>
                <w:tcPr>
                  <w:tcW w:w="2071" w:type="dxa"/>
                  <w:vAlign w:val="center"/>
                </w:tcPr>
                <w:p>
                  <w:pPr>
                    <w:jc w:val="center"/>
                    <w:rPr>
                      <w:rFonts w:eastAsiaTheme="minorEastAsia"/>
                      <w:b/>
                      <w:color w:val="000000" w:themeColor="text1"/>
                      <w:sz w:val="21"/>
                      <w:szCs w:val="21"/>
                    </w:rPr>
                  </w:pPr>
                  <w:r>
                    <w:rPr>
                      <w:rFonts w:eastAsiaTheme="minorEastAsia"/>
                      <w:b/>
                      <w:color w:val="000000" w:themeColor="text1"/>
                      <w:sz w:val="21"/>
                      <w:szCs w:val="21"/>
                    </w:rPr>
                    <w:t>部门</w:t>
                  </w:r>
                </w:p>
              </w:tc>
              <w:tc>
                <w:tcPr>
                  <w:tcW w:w="1841" w:type="dxa"/>
                  <w:vAlign w:val="center"/>
                </w:tcPr>
                <w:p>
                  <w:pPr>
                    <w:jc w:val="center"/>
                    <w:rPr>
                      <w:rFonts w:eastAsiaTheme="minorEastAsia"/>
                      <w:b/>
                      <w:color w:val="000000" w:themeColor="text1"/>
                      <w:sz w:val="21"/>
                      <w:szCs w:val="21"/>
                    </w:rPr>
                  </w:pPr>
                  <w:r>
                    <w:rPr>
                      <w:rFonts w:eastAsiaTheme="minorEastAsia"/>
                      <w:b/>
                      <w:color w:val="000000" w:themeColor="text1"/>
                      <w:sz w:val="21"/>
                      <w:szCs w:val="21"/>
                    </w:rPr>
                    <w:t>参考系数</w:t>
                  </w:r>
                </w:p>
              </w:tc>
              <w:tc>
                <w:tcPr>
                  <w:tcW w:w="1560" w:type="dxa"/>
                  <w:vAlign w:val="center"/>
                </w:tcPr>
                <w:p>
                  <w:pPr>
                    <w:jc w:val="center"/>
                    <w:rPr>
                      <w:rFonts w:eastAsiaTheme="minorEastAsia"/>
                      <w:b/>
                      <w:color w:val="000000" w:themeColor="text1"/>
                      <w:sz w:val="21"/>
                      <w:szCs w:val="21"/>
                    </w:rPr>
                  </w:pPr>
                  <w:r>
                    <w:rPr>
                      <w:rFonts w:eastAsiaTheme="minorEastAsia"/>
                      <w:b/>
                      <w:color w:val="000000" w:themeColor="text1"/>
                      <w:sz w:val="21"/>
                      <w:szCs w:val="21"/>
                    </w:rPr>
                    <w:t>产生量（t/a）</w:t>
                  </w:r>
                </w:p>
              </w:tc>
              <w:tc>
                <w:tcPr>
                  <w:tcW w:w="2334" w:type="dxa"/>
                  <w:vAlign w:val="center"/>
                </w:tcPr>
                <w:p>
                  <w:pPr>
                    <w:jc w:val="center"/>
                    <w:rPr>
                      <w:rFonts w:eastAsiaTheme="minorEastAsia"/>
                      <w:b/>
                      <w:color w:val="000000" w:themeColor="text1"/>
                      <w:sz w:val="21"/>
                      <w:szCs w:val="21"/>
                    </w:rPr>
                  </w:pPr>
                  <w:r>
                    <w:rPr>
                      <w:rFonts w:eastAsiaTheme="minorEastAsia"/>
                      <w:b/>
                      <w:color w:val="000000" w:themeColor="text1"/>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restart"/>
                  <w:vAlign w:val="center"/>
                </w:tcPr>
                <w:p>
                  <w:pPr>
                    <w:jc w:val="center"/>
                    <w:rPr>
                      <w:rFonts w:eastAsiaTheme="minorEastAsia"/>
                      <w:color w:val="000000" w:themeColor="text1"/>
                      <w:sz w:val="21"/>
                      <w:szCs w:val="21"/>
                    </w:rPr>
                  </w:pPr>
                  <w:r>
                    <w:rPr>
                      <w:rFonts w:eastAsiaTheme="minorEastAsia"/>
                      <w:color w:val="000000" w:themeColor="text1"/>
                      <w:sz w:val="21"/>
                      <w:szCs w:val="21"/>
                    </w:rPr>
                    <w:t>医疗废物</w:t>
                  </w:r>
                </w:p>
              </w:tc>
              <w:tc>
                <w:tcPr>
                  <w:tcW w:w="2071" w:type="dxa"/>
                  <w:vAlign w:val="center"/>
                </w:tcPr>
                <w:p>
                  <w:pPr>
                    <w:jc w:val="center"/>
                    <w:rPr>
                      <w:rFonts w:eastAsiaTheme="minorEastAsia"/>
                      <w:color w:val="000000" w:themeColor="text1"/>
                      <w:sz w:val="21"/>
                      <w:szCs w:val="21"/>
                    </w:rPr>
                  </w:pPr>
                  <w:r>
                    <w:rPr>
                      <w:rFonts w:eastAsiaTheme="minorEastAsia"/>
                      <w:color w:val="000000" w:themeColor="text1"/>
                      <w:sz w:val="21"/>
                      <w:szCs w:val="21"/>
                    </w:rPr>
                    <w:t>门急诊</w:t>
                  </w:r>
                </w:p>
              </w:tc>
              <w:tc>
                <w:tcPr>
                  <w:tcW w:w="1841" w:type="dxa"/>
                  <w:vAlign w:val="center"/>
                </w:tcPr>
                <w:p>
                  <w:pPr>
                    <w:jc w:val="center"/>
                    <w:rPr>
                      <w:rFonts w:eastAsiaTheme="minorEastAsia"/>
                      <w:color w:val="000000" w:themeColor="text1"/>
                      <w:sz w:val="21"/>
                      <w:szCs w:val="21"/>
                    </w:rPr>
                  </w:pPr>
                  <w:r>
                    <w:rPr>
                      <w:rFonts w:eastAsiaTheme="minorEastAsia"/>
                      <w:color w:val="000000" w:themeColor="text1"/>
                      <w:sz w:val="21"/>
                      <w:szCs w:val="21"/>
                    </w:rPr>
                    <w:t>0.2kg/人·d</w:t>
                  </w:r>
                </w:p>
              </w:tc>
              <w:tc>
                <w:tcPr>
                  <w:tcW w:w="156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91.25</w:t>
                  </w:r>
                </w:p>
              </w:tc>
              <w:tc>
                <w:tcPr>
                  <w:tcW w:w="2334"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20</w:t>
                  </w:r>
                  <w:r>
                    <w:rPr>
                      <w:rFonts w:eastAsiaTheme="minorEastAsia"/>
                      <w:color w:val="000000" w:themeColor="text1"/>
                      <w:sz w:val="21"/>
                      <w:szCs w:val="21"/>
                    </w:rPr>
                    <w:t>0人/d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color w:val="000000" w:themeColor="text1"/>
                      <w:sz w:val="21"/>
                      <w:szCs w:val="21"/>
                    </w:rPr>
                  </w:pPr>
                </w:p>
              </w:tc>
              <w:tc>
                <w:tcPr>
                  <w:tcW w:w="207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住院</w:t>
                  </w:r>
                </w:p>
              </w:tc>
              <w:tc>
                <w:tcPr>
                  <w:tcW w:w="1841" w:type="dxa"/>
                  <w:vAlign w:val="center"/>
                </w:tcPr>
                <w:p>
                  <w:pPr>
                    <w:jc w:val="center"/>
                    <w:rPr>
                      <w:rFonts w:eastAsiaTheme="minorEastAsia"/>
                      <w:color w:val="000000" w:themeColor="text1"/>
                      <w:sz w:val="21"/>
                      <w:szCs w:val="21"/>
                    </w:rPr>
                  </w:pPr>
                  <w:r>
                    <w:rPr>
                      <w:rFonts w:eastAsiaTheme="minorEastAsia"/>
                      <w:color w:val="000000" w:themeColor="text1"/>
                      <w:sz w:val="21"/>
                      <w:szCs w:val="21"/>
                    </w:rPr>
                    <w:t>0.</w:t>
                  </w:r>
                  <w:r>
                    <w:rPr>
                      <w:rFonts w:hint="eastAsia" w:eastAsiaTheme="minorEastAsia"/>
                      <w:color w:val="000000" w:themeColor="text1"/>
                      <w:sz w:val="21"/>
                      <w:szCs w:val="21"/>
                    </w:rPr>
                    <w:t>5</w:t>
                  </w:r>
                  <w:r>
                    <w:rPr>
                      <w:rFonts w:eastAsiaTheme="minorEastAsia"/>
                      <w:color w:val="000000" w:themeColor="text1"/>
                      <w:sz w:val="21"/>
                      <w:szCs w:val="21"/>
                    </w:rPr>
                    <w:t>kg/床·d</w:t>
                  </w:r>
                </w:p>
              </w:tc>
              <w:tc>
                <w:tcPr>
                  <w:tcW w:w="156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23.18</w:t>
                  </w:r>
                </w:p>
              </w:tc>
              <w:tc>
                <w:tcPr>
                  <w:tcW w:w="2334" w:type="dxa"/>
                  <w:vAlign w:val="center"/>
                </w:tcPr>
                <w:p>
                  <w:pPr>
                    <w:jc w:val="center"/>
                    <w:rPr>
                      <w:rFonts w:eastAsiaTheme="minorEastAsia"/>
                      <w:color w:val="000000" w:themeColor="text1"/>
                      <w:sz w:val="21"/>
                      <w:szCs w:val="21"/>
                    </w:rPr>
                  </w:pPr>
                  <w:r>
                    <w:rPr>
                      <w:rFonts w:hint="eastAsia" w:ascii="Calibri" w:hAnsi="Calibri"/>
                      <w:color w:val="000000" w:themeColor="text1"/>
                      <w:sz w:val="21"/>
                      <w:szCs w:val="21"/>
                    </w:rPr>
                    <w:t>床位130个（牙椅3张）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color w:val="000000" w:themeColor="text1"/>
                      <w:sz w:val="21"/>
                      <w:szCs w:val="21"/>
                    </w:rPr>
                  </w:pPr>
                </w:p>
              </w:tc>
              <w:tc>
                <w:tcPr>
                  <w:tcW w:w="207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化验室</w:t>
                  </w:r>
                </w:p>
              </w:tc>
              <w:tc>
                <w:tcPr>
                  <w:tcW w:w="184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p>
              </w:tc>
              <w:tc>
                <w:tcPr>
                  <w:tcW w:w="156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p>
              </w:tc>
              <w:tc>
                <w:tcPr>
                  <w:tcW w:w="23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预处理产生的废液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color w:val="000000" w:themeColor="text1"/>
                      <w:sz w:val="21"/>
                      <w:szCs w:val="21"/>
                    </w:rPr>
                  </w:pPr>
                </w:p>
              </w:tc>
              <w:tc>
                <w:tcPr>
                  <w:tcW w:w="207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口腔科</w:t>
                  </w:r>
                </w:p>
              </w:tc>
              <w:tc>
                <w:tcPr>
                  <w:tcW w:w="1841"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w:t>
                  </w:r>
                </w:p>
              </w:tc>
              <w:tc>
                <w:tcPr>
                  <w:tcW w:w="156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0.2</w:t>
                  </w:r>
                </w:p>
              </w:tc>
              <w:tc>
                <w:tcPr>
                  <w:tcW w:w="23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预处理产生的废液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color w:val="000000" w:themeColor="text1"/>
                      <w:sz w:val="21"/>
                      <w:szCs w:val="21"/>
                    </w:rPr>
                  </w:pPr>
                </w:p>
              </w:tc>
              <w:tc>
                <w:tcPr>
                  <w:tcW w:w="2071" w:type="dxa"/>
                  <w:vAlign w:val="center"/>
                </w:tcPr>
                <w:p>
                  <w:pPr>
                    <w:jc w:val="center"/>
                    <w:rPr>
                      <w:rFonts w:eastAsiaTheme="minorEastAsia"/>
                      <w:color w:val="000000" w:themeColor="text1"/>
                      <w:sz w:val="21"/>
                      <w:szCs w:val="21"/>
                    </w:rPr>
                  </w:pPr>
                  <w:r>
                    <w:rPr>
                      <w:rFonts w:eastAsiaTheme="minorEastAsia"/>
                      <w:color w:val="000000" w:themeColor="text1"/>
                      <w:sz w:val="21"/>
                      <w:szCs w:val="21"/>
                    </w:rPr>
                    <w:t>合计</w:t>
                  </w:r>
                </w:p>
              </w:tc>
              <w:tc>
                <w:tcPr>
                  <w:tcW w:w="1841" w:type="dxa"/>
                  <w:vAlign w:val="center"/>
                </w:tcPr>
                <w:p>
                  <w:pPr>
                    <w:jc w:val="center"/>
                    <w:rPr>
                      <w:rFonts w:eastAsiaTheme="minorEastAsia"/>
                      <w:color w:val="000000" w:themeColor="text1"/>
                      <w:sz w:val="21"/>
                      <w:szCs w:val="21"/>
                    </w:rPr>
                  </w:pPr>
                  <w:r>
                    <w:rPr>
                      <w:rFonts w:eastAsiaTheme="minorEastAsia"/>
                      <w:color w:val="000000" w:themeColor="text1"/>
                      <w:sz w:val="21"/>
                      <w:szCs w:val="21"/>
                    </w:rPr>
                    <w:t>/</w:t>
                  </w:r>
                </w:p>
              </w:tc>
              <w:tc>
                <w:tcPr>
                  <w:tcW w:w="156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38.98</w:t>
                  </w:r>
                </w:p>
              </w:tc>
              <w:tc>
                <w:tcPr>
                  <w:tcW w:w="2334" w:type="dxa"/>
                  <w:vAlign w:val="center"/>
                </w:tcPr>
                <w:p>
                  <w:pPr>
                    <w:jc w:val="center"/>
                    <w:rPr>
                      <w:rFonts w:eastAsiaTheme="minorEastAsia"/>
                      <w:color w:val="000000" w:themeColor="text1"/>
                      <w:sz w:val="21"/>
                      <w:szCs w:val="21"/>
                    </w:rPr>
                  </w:pPr>
                  <w:r>
                    <w:rPr>
                      <w:rFonts w:eastAsiaTheme="minorEastAsia"/>
                      <w:color w:val="000000" w:themeColor="text1"/>
                      <w:sz w:val="21"/>
                      <w:szCs w:val="21"/>
                    </w:rPr>
                    <w:t>/</w:t>
                  </w:r>
                </w:p>
              </w:tc>
            </w:tr>
          </w:tbl>
          <w:p>
            <w:pPr>
              <w:spacing w:line="360" w:lineRule="auto"/>
              <w:ind w:firstLine="480" w:firstLineChars="200"/>
              <w:rPr>
                <w:color w:val="000000" w:themeColor="text1"/>
                <w:sz w:val="24"/>
                <w:szCs w:val="24"/>
              </w:rPr>
            </w:pPr>
            <w:r>
              <w:rPr>
                <w:rFonts w:hint="eastAsia"/>
                <w:color w:val="000000" w:themeColor="text1"/>
                <w:sz w:val="24"/>
                <w:szCs w:val="24"/>
              </w:rPr>
              <w:t>（3）</w:t>
            </w:r>
            <w:r>
              <w:rPr>
                <w:color w:val="000000" w:themeColor="text1"/>
                <w:sz w:val="24"/>
                <w:szCs w:val="24"/>
              </w:rPr>
              <w:t>餐饮垃圾</w:t>
            </w:r>
          </w:p>
          <w:p>
            <w:pPr>
              <w:spacing w:line="360" w:lineRule="auto"/>
              <w:ind w:firstLine="360" w:firstLineChars="150"/>
              <w:rPr>
                <w:color w:val="000000" w:themeColor="text1"/>
                <w:sz w:val="24"/>
                <w:szCs w:val="24"/>
              </w:rPr>
            </w:pPr>
            <w:r>
              <w:rPr>
                <w:color w:val="000000" w:themeColor="text1"/>
                <w:sz w:val="24"/>
                <w:szCs w:val="24"/>
              </w:rPr>
              <w:t>本项目餐饮垃圾主要为</w:t>
            </w:r>
            <w:r>
              <w:rPr>
                <w:rFonts w:hint="eastAsia"/>
                <w:color w:val="000000" w:themeColor="text1"/>
                <w:sz w:val="24"/>
                <w:szCs w:val="24"/>
              </w:rPr>
              <w:t>食堂</w:t>
            </w:r>
            <w:r>
              <w:rPr>
                <w:color w:val="000000" w:themeColor="text1"/>
                <w:sz w:val="24"/>
                <w:szCs w:val="24"/>
              </w:rPr>
              <w:t>餐饮垃圾和废弃油脂，按0.5 kg/人·d计，</w:t>
            </w:r>
            <w:r>
              <w:rPr>
                <w:rFonts w:hint="eastAsia" w:eastAsiaTheme="minorEastAsia"/>
                <w:color w:val="000000" w:themeColor="text1"/>
                <w:sz w:val="24"/>
                <w:szCs w:val="24"/>
              </w:rPr>
              <w:t>就餐人员按169人（一日三餐共计500人次）</w:t>
            </w:r>
            <w:r>
              <w:rPr>
                <w:color w:val="000000" w:themeColor="text1"/>
                <w:sz w:val="24"/>
                <w:szCs w:val="24"/>
              </w:rPr>
              <w:t>，年产生量约为</w:t>
            </w:r>
            <w:r>
              <w:rPr>
                <w:rFonts w:hint="eastAsia"/>
                <w:color w:val="000000" w:themeColor="text1"/>
                <w:sz w:val="24"/>
                <w:szCs w:val="24"/>
              </w:rPr>
              <w:t>91.25</w:t>
            </w:r>
            <w:r>
              <w:rPr>
                <w:color w:val="000000" w:themeColor="text1"/>
                <w:sz w:val="24"/>
                <w:szCs w:val="24"/>
              </w:rPr>
              <w:t>t/a，收集后交由有资质单位处置。</w:t>
            </w:r>
          </w:p>
          <w:p>
            <w:pPr>
              <w:spacing w:line="360" w:lineRule="auto"/>
              <w:ind w:firstLine="360" w:firstLineChars="150"/>
              <w:rPr>
                <w:color w:val="000000" w:themeColor="text1"/>
                <w:sz w:val="24"/>
                <w:szCs w:val="24"/>
              </w:rPr>
            </w:pPr>
            <w:r>
              <w:rPr>
                <w:color w:val="000000" w:themeColor="text1"/>
                <w:sz w:val="24"/>
                <w:szCs w:val="24"/>
              </w:rPr>
              <w:t>（4）污水处理</w:t>
            </w:r>
            <w:r>
              <w:rPr>
                <w:rFonts w:hint="eastAsia"/>
                <w:color w:val="000000" w:themeColor="text1"/>
                <w:sz w:val="24"/>
                <w:szCs w:val="24"/>
              </w:rPr>
              <w:t>系统</w:t>
            </w:r>
            <w:r>
              <w:rPr>
                <w:color w:val="000000" w:themeColor="text1"/>
                <w:sz w:val="24"/>
                <w:szCs w:val="24"/>
              </w:rPr>
              <w:t>污泥</w:t>
            </w:r>
          </w:p>
          <w:p>
            <w:pPr>
              <w:spacing w:line="360" w:lineRule="auto"/>
              <w:ind w:firstLine="480" w:firstLineChars="200"/>
              <w:rPr>
                <w:color w:val="000000" w:themeColor="text1"/>
                <w:sz w:val="24"/>
                <w:szCs w:val="28"/>
              </w:rPr>
            </w:pPr>
            <w:r>
              <w:rPr>
                <w:rFonts w:hint="eastAsia"/>
                <w:color w:val="000000" w:themeColor="text1"/>
                <w:sz w:val="24"/>
                <w:szCs w:val="28"/>
              </w:rPr>
              <w:t>本项目一体化污水处理设施运营过程会产生少量的污泥，其属于危险废物，委托</w:t>
            </w:r>
            <w:r>
              <w:rPr>
                <w:color w:val="000000" w:themeColor="text1"/>
                <w:sz w:val="24"/>
                <w:szCs w:val="28"/>
              </w:rPr>
              <w:t>咸阳市医疗废物处置中心进行处置</w:t>
            </w:r>
            <w:r>
              <w:rPr>
                <w:rFonts w:hint="eastAsia"/>
                <w:color w:val="000000" w:themeColor="text1"/>
                <w:sz w:val="24"/>
                <w:szCs w:val="28"/>
              </w:rPr>
              <w:t>。根据《建筑给水排水设施规范》及相关要求中的有关规定，</w:t>
            </w:r>
            <w:r>
              <w:rPr>
                <w:color w:val="000000" w:themeColor="text1"/>
                <w:sz w:val="24"/>
                <w:szCs w:val="28"/>
              </w:rPr>
              <w:t>污泥产生量按0.25kg/kgBOD</w:t>
            </w:r>
            <w:r>
              <w:rPr>
                <w:color w:val="000000" w:themeColor="text1"/>
                <w:sz w:val="24"/>
                <w:szCs w:val="28"/>
                <w:vertAlign w:val="subscript"/>
              </w:rPr>
              <w:t>5</w:t>
            </w:r>
            <w:r>
              <w:rPr>
                <w:color w:val="000000" w:themeColor="text1"/>
                <w:sz w:val="24"/>
                <w:szCs w:val="28"/>
              </w:rPr>
              <w:t>计，污水处理设备将BOD</w:t>
            </w:r>
            <w:r>
              <w:rPr>
                <w:color w:val="000000" w:themeColor="text1"/>
                <w:sz w:val="24"/>
                <w:szCs w:val="28"/>
                <w:vertAlign w:val="subscript"/>
              </w:rPr>
              <w:t>5</w:t>
            </w:r>
            <w:r>
              <w:rPr>
                <w:color w:val="000000" w:themeColor="text1"/>
                <w:sz w:val="24"/>
                <w:szCs w:val="28"/>
              </w:rPr>
              <w:t>由1</w:t>
            </w:r>
            <w:r>
              <w:rPr>
                <w:rFonts w:hint="eastAsia"/>
                <w:color w:val="000000" w:themeColor="text1"/>
                <w:sz w:val="24"/>
                <w:szCs w:val="28"/>
              </w:rPr>
              <w:t>5</w:t>
            </w:r>
            <w:r>
              <w:rPr>
                <w:color w:val="000000" w:themeColor="text1"/>
                <w:sz w:val="24"/>
                <w:szCs w:val="28"/>
              </w:rPr>
              <w:t>0mg/L降解到</w:t>
            </w:r>
            <w:r>
              <w:rPr>
                <w:rFonts w:hint="eastAsia"/>
                <w:color w:val="000000" w:themeColor="text1"/>
                <w:sz w:val="24"/>
                <w:szCs w:val="28"/>
                <w:lang w:val="en-US" w:eastAsia="zh-CN"/>
              </w:rPr>
              <w:t>90</w:t>
            </w:r>
            <w:r>
              <w:rPr>
                <w:color w:val="000000" w:themeColor="text1"/>
                <w:sz w:val="24"/>
                <w:szCs w:val="28"/>
              </w:rPr>
              <w:t>mg/L，医院废水产生量为</w:t>
            </w:r>
            <w:r>
              <w:rPr>
                <w:rFonts w:hint="eastAsia"/>
                <w:color w:val="000000" w:themeColor="text1"/>
                <w:sz w:val="24"/>
                <w:szCs w:val="28"/>
              </w:rPr>
              <w:t>19588.82</w:t>
            </w:r>
            <w:r>
              <w:rPr>
                <w:color w:val="000000" w:themeColor="text1"/>
                <w:sz w:val="24"/>
                <w:szCs w:val="28"/>
              </w:rPr>
              <w:t>m</w:t>
            </w:r>
            <w:r>
              <w:rPr>
                <w:color w:val="000000" w:themeColor="text1"/>
                <w:sz w:val="24"/>
                <w:szCs w:val="28"/>
                <w:vertAlign w:val="superscript"/>
              </w:rPr>
              <w:t>3</w:t>
            </w:r>
            <w:r>
              <w:rPr>
                <w:color w:val="000000" w:themeColor="text1"/>
                <w:sz w:val="24"/>
                <w:szCs w:val="28"/>
              </w:rPr>
              <w:t>/a，则污泥产生量为</w:t>
            </w:r>
            <w:r>
              <w:rPr>
                <w:rFonts w:hint="eastAsia"/>
                <w:color w:val="000000" w:themeColor="text1"/>
                <w:sz w:val="24"/>
                <w:szCs w:val="28"/>
              </w:rPr>
              <w:t>0.</w:t>
            </w:r>
            <w:r>
              <w:rPr>
                <w:rFonts w:hint="eastAsia"/>
                <w:color w:val="000000" w:themeColor="text1"/>
                <w:sz w:val="24"/>
                <w:szCs w:val="28"/>
                <w:lang w:val="en-US" w:eastAsia="zh-CN"/>
              </w:rPr>
              <w:t>294</w:t>
            </w:r>
            <w:r>
              <w:rPr>
                <w:color w:val="000000" w:themeColor="text1"/>
                <w:sz w:val="24"/>
                <w:szCs w:val="28"/>
              </w:rPr>
              <w:t>t/a。</w:t>
            </w:r>
          </w:p>
          <w:p>
            <w:pPr>
              <w:spacing w:line="360" w:lineRule="auto"/>
              <w:ind w:firstLine="360" w:firstLineChars="150"/>
              <w:rPr>
                <w:color w:val="000000" w:themeColor="text1"/>
                <w:sz w:val="24"/>
                <w:szCs w:val="24"/>
              </w:rPr>
            </w:pPr>
            <w:r>
              <w:rPr>
                <w:rFonts w:hint="eastAsia"/>
                <w:color w:val="000000" w:themeColor="text1"/>
                <w:sz w:val="24"/>
                <w:szCs w:val="24"/>
              </w:rPr>
              <w:t>（5）中药残渣</w:t>
            </w:r>
          </w:p>
          <w:p>
            <w:pPr>
              <w:spacing w:line="360" w:lineRule="auto"/>
              <w:ind w:firstLine="480" w:firstLineChars="200"/>
              <w:rPr>
                <w:rFonts w:ascii="宋体" w:hAnsi="宋体" w:cs="宋体"/>
                <w:color w:val="000000" w:themeColor="text1"/>
                <w:sz w:val="24"/>
                <w:szCs w:val="24"/>
              </w:rPr>
            </w:pPr>
            <w:r>
              <w:rPr>
                <w:rFonts w:hint="eastAsia"/>
                <w:color w:val="000000" w:themeColor="text1"/>
                <w:sz w:val="24"/>
                <w:szCs w:val="24"/>
              </w:rPr>
              <w:t>项目中药残渣的产生量为1.46t/a。</w:t>
            </w:r>
          </w:p>
          <w:p>
            <w:pPr>
              <w:pStyle w:val="114"/>
              <w:spacing w:line="360" w:lineRule="auto"/>
              <w:ind w:firstLine="600" w:firstLineChars="250"/>
              <w:rPr>
                <w:color w:val="000000" w:themeColor="text1"/>
              </w:rPr>
            </w:pPr>
            <w:r>
              <w:rPr>
                <w:color w:val="000000" w:themeColor="text1"/>
              </w:rPr>
              <w:t>4</w:t>
            </w:r>
            <w:r>
              <w:rPr>
                <w:rFonts w:hint="eastAsia"/>
                <w:color w:val="000000" w:themeColor="text1"/>
              </w:rPr>
              <w:t>、</w:t>
            </w:r>
            <w:r>
              <w:rPr>
                <w:color w:val="000000" w:themeColor="text1"/>
              </w:rPr>
              <w:t>噪声</w:t>
            </w:r>
          </w:p>
          <w:p>
            <w:pPr>
              <w:pStyle w:val="114"/>
              <w:spacing w:line="360" w:lineRule="auto"/>
              <w:ind w:firstLine="480"/>
              <w:rPr>
                <w:rFonts w:hint="eastAsia"/>
                <w:color w:val="000000" w:themeColor="text1"/>
                <w:lang w:eastAsia="zh-CN"/>
              </w:rPr>
            </w:pPr>
            <w:r>
              <w:rPr>
                <w:color w:val="000000" w:themeColor="text1"/>
              </w:rPr>
              <w:t>本项目主要噪声</w:t>
            </w:r>
            <w:r>
              <w:rPr>
                <w:rFonts w:hint="eastAsia"/>
                <w:color w:val="000000" w:themeColor="text1"/>
              </w:rPr>
              <w:t>源</w:t>
            </w:r>
            <w:r>
              <w:rPr>
                <w:color w:val="000000" w:themeColor="text1"/>
              </w:rPr>
              <w:t>为</w:t>
            </w:r>
            <w:r>
              <w:rPr>
                <w:rFonts w:hint="eastAsia" w:eastAsiaTheme="minorEastAsia"/>
                <w:color w:val="000000" w:themeColor="text1"/>
              </w:rPr>
              <w:t>中央空调主机、污水处理风机、食堂风机等</w:t>
            </w:r>
            <w:r>
              <w:rPr>
                <w:color w:val="000000" w:themeColor="text1"/>
              </w:rPr>
              <w:t>，</w:t>
            </w:r>
            <w:r>
              <w:rPr>
                <w:rFonts w:hint="eastAsia"/>
                <w:color w:val="000000" w:themeColor="text1"/>
              </w:rPr>
              <w:t>通过类比同类项目</w:t>
            </w:r>
            <w:r>
              <w:rPr>
                <w:color w:val="000000" w:themeColor="text1"/>
              </w:rPr>
              <w:t>，噪声水平在</w:t>
            </w:r>
            <w:r>
              <w:rPr>
                <w:rFonts w:hint="eastAsia" w:ascii="Times New Roman" w:hAnsi="Times New Roman" w:cs="Times New Roman"/>
                <w:color w:val="000000" w:themeColor="text1"/>
                <w:szCs w:val="24"/>
              </w:rPr>
              <w:t>80dB(A)～85dB(A)</w:t>
            </w:r>
            <w:r>
              <w:rPr>
                <w:color w:val="000000" w:themeColor="text1"/>
              </w:rPr>
              <w:t>之间</w:t>
            </w:r>
            <w:r>
              <w:rPr>
                <w:rFonts w:hint="eastAsia"/>
                <w:color w:val="000000" w:themeColor="text1"/>
                <w:lang w:eastAsia="zh-CN"/>
              </w:rPr>
              <w:t>。</w:t>
            </w:r>
          </w:p>
          <w:p>
            <w:pPr>
              <w:pStyle w:val="114"/>
              <w:spacing w:line="360" w:lineRule="auto"/>
              <w:ind w:firstLine="480"/>
              <w:rPr>
                <w:rFonts w:hint="default"/>
                <w:color w:val="000000" w:themeColor="text1"/>
                <w:lang w:val="en-US" w:eastAsia="zh-CN"/>
              </w:rPr>
            </w:pPr>
            <w:r>
              <w:rPr>
                <w:rFonts w:hint="eastAsia"/>
                <w:color w:val="000000" w:themeColor="text1"/>
                <w:lang w:val="en-US" w:eastAsia="zh-CN"/>
              </w:rPr>
              <w:t>为了避免中央空调机组对周边居民区影响，环评建议在空调机组四周设置隔声罩。</w:t>
            </w:r>
          </w:p>
          <w:p>
            <w:pPr>
              <w:pStyle w:val="114"/>
              <w:spacing w:line="360" w:lineRule="auto"/>
              <w:rPr>
                <w:b/>
                <w:bCs/>
                <w:color w:val="000000" w:themeColor="text1"/>
              </w:rPr>
            </w:pPr>
            <w:r>
              <w:rPr>
                <w:rFonts w:hint="eastAsia"/>
                <w:color w:val="000000" w:themeColor="text1"/>
              </w:rPr>
              <w:t>通过</w:t>
            </w:r>
            <w:r>
              <w:rPr>
                <w:color w:val="000000" w:themeColor="text1"/>
              </w:rPr>
              <w:t>选用低噪声设备、</w:t>
            </w:r>
            <w:r>
              <w:rPr>
                <w:rFonts w:hint="eastAsia"/>
                <w:color w:val="000000" w:themeColor="text1"/>
              </w:rPr>
              <w:t>基础减振、</w:t>
            </w:r>
            <w:r>
              <w:rPr>
                <w:rFonts w:ascii="Times New Roman" w:hAnsi="Times New Roman" w:cs="Times New Roman"/>
                <w:color w:val="000000" w:themeColor="text1"/>
                <w:szCs w:val="24"/>
              </w:rPr>
              <w:t>厂房隔声</w:t>
            </w:r>
            <w:r>
              <w:rPr>
                <w:rFonts w:hint="eastAsia" w:ascii="Times New Roman" w:hAnsi="Times New Roman" w:cs="Times New Roman"/>
                <w:color w:val="000000" w:themeColor="text1"/>
                <w:szCs w:val="24"/>
              </w:rPr>
              <w:t>等</w:t>
            </w:r>
            <w:r>
              <w:rPr>
                <w:rFonts w:ascii="Times New Roman" w:hAnsi="Times New Roman" w:cs="Times New Roman"/>
                <w:color w:val="000000" w:themeColor="text1"/>
                <w:szCs w:val="24"/>
              </w:rPr>
              <w:t>削减约为</w:t>
            </w:r>
            <w:r>
              <w:rPr>
                <w:rFonts w:hint="eastAsia" w:ascii="Times New Roman" w:hAnsi="Times New Roman" w:cs="Times New Roman"/>
                <w:color w:val="000000" w:themeColor="text1"/>
                <w:szCs w:val="20"/>
              </w:rPr>
              <w:t>10~15</w:t>
            </w:r>
            <w:r>
              <w:rPr>
                <w:rFonts w:ascii="Times New Roman" w:hAnsi="Times New Roman" w:cs="Times New Roman"/>
                <w:color w:val="000000" w:themeColor="text1"/>
                <w:szCs w:val="20"/>
              </w:rPr>
              <w:t>dB(A)</w:t>
            </w:r>
            <w:r>
              <w:rPr>
                <w:rFonts w:hint="eastAsia" w:ascii="Times New Roman" w:hAnsi="Times New Roman" w:cs="Times New Roman"/>
                <w:color w:val="000000" w:themeColor="text1"/>
                <w:szCs w:val="20"/>
              </w:rPr>
              <w:t>，</w:t>
            </w:r>
            <w:r>
              <w:rPr>
                <w:color w:val="000000" w:themeColor="text1"/>
              </w:rPr>
              <w:t>项目主要噪声源噪声级见表</w:t>
            </w:r>
            <w:r>
              <w:rPr>
                <w:rFonts w:hint="eastAsia" w:ascii="Times New Roman" w:hAnsi="Times New Roman" w:cs="Times New Roman"/>
                <w:color w:val="000000" w:themeColor="text1"/>
                <w:szCs w:val="24"/>
              </w:rPr>
              <w:t>17</w:t>
            </w:r>
            <w:r>
              <w:rPr>
                <w:color w:val="000000" w:themeColor="text1"/>
              </w:rPr>
              <w:t>。</w:t>
            </w:r>
          </w:p>
          <w:p>
            <w:pPr>
              <w:widowControl w:val="0"/>
              <w:spacing w:line="360" w:lineRule="auto"/>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 xml:space="preserve">17 </w:t>
            </w:r>
            <w:r>
              <w:rPr>
                <w:b/>
                <w:bCs/>
                <w:color w:val="000000" w:themeColor="text1"/>
                <w:sz w:val="21"/>
                <w:szCs w:val="21"/>
              </w:rPr>
              <w:t>项目主要设备噪声声压级</w:t>
            </w:r>
          </w:p>
          <w:tbl>
            <w:tblPr>
              <w:tblStyle w:val="30"/>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91"/>
              <w:gridCol w:w="2943"/>
              <w:gridCol w:w="2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b/>
                      <w:color w:val="000000" w:themeColor="text1"/>
                      <w:sz w:val="21"/>
                      <w:szCs w:val="21"/>
                    </w:rPr>
                  </w:pPr>
                  <w:r>
                    <w:rPr>
                      <w:b/>
                      <w:color w:val="000000" w:themeColor="text1"/>
                      <w:sz w:val="21"/>
                      <w:szCs w:val="21"/>
                    </w:rPr>
                    <w:t>序号</w:t>
                  </w:r>
                </w:p>
              </w:tc>
              <w:tc>
                <w:tcPr>
                  <w:tcW w:w="2591" w:type="dxa"/>
                  <w:shd w:val="clear" w:color="auto" w:fill="auto"/>
                  <w:vAlign w:val="center"/>
                </w:tcPr>
                <w:p>
                  <w:pPr>
                    <w:jc w:val="center"/>
                    <w:rPr>
                      <w:b/>
                      <w:color w:val="000000" w:themeColor="text1"/>
                      <w:sz w:val="21"/>
                      <w:szCs w:val="21"/>
                    </w:rPr>
                  </w:pPr>
                  <w:r>
                    <w:rPr>
                      <w:b/>
                      <w:color w:val="000000" w:themeColor="text1"/>
                      <w:sz w:val="21"/>
                      <w:szCs w:val="21"/>
                    </w:rPr>
                    <w:t>设备名称</w:t>
                  </w:r>
                </w:p>
              </w:tc>
              <w:tc>
                <w:tcPr>
                  <w:tcW w:w="2943" w:type="dxa"/>
                  <w:shd w:val="clear" w:color="auto" w:fill="auto"/>
                  <w:vAlign w:val="center"/>
                </w:tcPr>
                <w:p>
                  <w:pPr>
                    <w:jc w:val="center"/>
                    <w:rPr>
                      <w:b/>
                      <w:color w:val="000000" w:themeColor="text1"/>
                      <w:sz w:val="21"/>
                      <w:szCs w:val="21"/>
                    </w:rPr>
                  </w:pPr>
                  <w:r>
                    <w:rPr>
                      <w:b/>
                      <w:color w:val="000000" w:themeColor="text1"/>
                      <w:sz w:val="21"/>
                      <w:szCs w:val="21"/>
                    </w:rPr>
                    <w:t>噪声声级值</w:t>
                  </w:r>
                  <w:r>
                    <w:rPr>
                      <w:rFonts w:hint="eastAsia"/>
                      <w:b/>
                      <w:color w:val="000000" w:themeColor="text1"/>
                      <w:sz w:val="21"/>
                      <w:szCs w:val="21"/>
                    </w:rPr>
                    <w:t>（dB（A））</w:t>
                  </w:r>
                </w:p>
              </w:tc>
              <w:tc>
                <w:tcPr>
                  <w:tcW w:w="2537" w:type="dxa"/>
                  <w:vAlign w:val="center"/>
                </w:tcPr>
                <w:p>
                  <w:pPr>
                    <w:jc w:val="center"/>
                    <w:rPr>
                      <w:b/>
                      <w:color w:val="000000" w:themeColor="text1"/>
                      <w:sz w:val="21"/>
                      <w:szCs w:val="21"/>
                    </w:rPr>
                  </w:pPr>
                  <w:r>
                    <w:rPr>
                      <w:rFonts w:hint="eastAsia"/>
                      <w:b/>
                      <w:color w:val="000000" w:themeColor="text1"/>
                      <w:sz w:val="21"/>
                      <w:szCs w:val="21"/>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color w:val="000000" w:themeColor="text1"/>
                      <w:sz w:val="21"/>
                      <w:szCs w:val="21"/>
                    </w:rPr>
                  </w:pPr>
                  <w:r>
                    <w:rPr>
                      <w:rFonts w:hint="eastAsia"/>
                      <w:color w:val="000000" w:themeColor="text1"/>
                      <w:sz w:val="21"/>
                      <w:szCs w:val="21"/>
                    </w:rPr>
                    <w:t>1</w:t>
                  </w:r>
                </w:p>
              </w:tc>
              <w:tc>
                <w:tcPr>
                  <w:tcW w:w="2591" w:type="dxa"/>
                  <w:shd w:val="clear" w:color="auto" w:fill="auto"/>
                  <w:vAlign w:val="center"/>
                </w:tcPr>
                <w:p>
                  <w:pPr>
                    <w:jc w:val="center"/>
                    <w:rPr>
                      <w:color w:val="000000" w:themeColor="text1"/>
                      <w:sz w:val="21"/>
                      <w:szCs w:val="21"/>
                    </w:rPr>
                  </w:pPr>
                  <w:r>
                    <w:rPr>
                      <w:rFonts w:hint="eastAsia"/>
                      <w:color w:val="000000" w:themeColor="text1"/>
                      <w:sz w:val="21"/>
                      <w:szCs w:val="21"/>
                    </w:rPr>
                    <w:t>中央空调室外机组</w:t>
                  </w:r>
                </w:p>
              </w:tc>
              <w:tc>
                <w:tcPr>
                  <w:tcW w:w="2943" w:type="dxa"/>
                  <w:shd w:val="clear" w:color="auto" w:fill="auto"/>
                  <w:vAlign w:val="center"/>
                </w:tcPr>
                <w:p>
                  <w:pPr>
                    <w:jc w:val="center"/>
                    <w:rPr>
                      <w:color w:val="000000" w:themeColor="text1"/>
                      <w:sz w:val="21"/>
                      <w:szCs w:val="21"/>
                    </w:rPr>
                  </w:pPr>
                  <w:r>
                    <w:rPr>
                      <w:rFonts w:hint="eastAsia"/>
                      <w:color w:val="000000" w:themeColor="text1"/>
                      <w:sz w:val="21"/>
                      <w:szCs w:val="21"/>
                    </w:rPr>
                    <w:t>80</w:t>
                  </w:r>
                </w:p>
              </w:tc>
              <w:tc>
                <w:tcPr>
                  <w:tcW w:w="2537" w:type="dxa"/>
                  <w:vAlign w:val="center"/>
                </w:tcPr>
                <w:p>
                  <w:pPr>
                    <w:jc w:val="center"/>
                    <w:rPr>
                      <w:color w:val="000000" w:themeColor="text1"/>
                      <w:sz w:val="21"/>
                      <w:szCs w:val="21"/>
                    </w:rPr>
                  </w:pPr>
                  <w:r>
                    <w:rPr>
                      <w:rFonts w:hint="eastAsia"/>
                      <w:color w:val="000000" w:themeColor="text1"/>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color w:val="000000" w:themeColor="text1"/>
                      <w:sz w:val="21"/>
                      <w:szCs w:val="21"/>
                    </w:rPr>
                  </w:pPr>
                  <w:r>
                    <w:rPr>
                      <w:rFonts w:hint="eastAsia"/>
                      <w:color w:val="000000" w:themeColor="text1"/>
                      <w:sz w:val="21"/>
                      <w:szCs w:val="21"/>
                    </w:rPr>
                    <w:t>2</w:t>
                  </w:r>
                </w:p>
              </w:tc>
              <w:tc>
                <w:tcPr>
                  <w:tcW w:w="2591" w:type="dxa"/>
                  <w:shd w:val="clear" w:color="auto" w:fill="auto"/>
                  <w:vAlign w:val="center"/>
                </w:tcPr>
                <w:p>
                  <w:pPr>
                    <w:jc w:val="center"/>
                    <w:rPr>
                      <w:color w:val="000000" w:themeColor="text1"/>
                      <w:sz w:val="21"/>
                      <w:szCs w:val="21"/>
                    </w:rPr>
                  </w:pPr>
                  <w:r>
                    <w:rPr>
                      <w:rFonts w:hint="eastAsia"/>
                      <w:color w:val="000000" w:themeColor="text1"/>
                      <w:sz w:val="21"/>
                      <w:szCs w:val="21"/>
                    </w:rPr>
                    <w:t>污水处理站风机</w:t>
                  </w:r>
                </w:p>
              </w:tc>
              <w:tc>
                <w:tcPr>
                  <w:tcW w:w="2943" w:type="dxa"/>
                  <w:shd w:val="clear" w:color="auto" w:fill="auto"/>
                  <w:vAlign w:val="center"/>
                </w:tcPr>
                <w:p>
                  <w:pPr>
                    <w:jc w:val="center"/>
                    <w:rPr>
                      <w:color w:val="000000" w:themeColor="text1"/>
                      <w:sz w:val="21"/>
                      <w:szCs w:val="21"/>
                    </w:rPr>
                  </w:pPr>
                  <w:r>
                    <w:rPr>
                      <w:rFonts w:hint="eastAsia"/>
                      <w:color w:val="000000" w:themeColor="text1"/>
                      <w:sz w:val="21"/>
                      <w:szCs w:val="21"/>
                    </w:rPr>
                    <w:t>85</w:t>
                  </w:r>
                </w:p>
              </w:tc>
              <w:tc>
                <w:tcPr>
                  <w:tcW w:w="2537" w:type="dxa"/>
                  <w:vAlign w:val="center"/>
                </w:tcPr>
                <w:p>
                  <w:pPr>
                    <w:jc w:val="center"/>
                    <w:rPr>
                      <w:color w:val="000000" w:themeColor="text1"/>
                      <w:sz w:val="21"/>
                      <w:szCs w:val="21"/>
                    </w:rPr>
                  </w:pPr>
                  <w:r>
                    <w:rPr>
                      <w:rFonts w:hint="eastAsia"/>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color w:val="000000" w:themeColor="text1"/>
                      <w:sz w:val="21"/>
                      <w:szCs w:val="21"/>
                    </w:rPr>
                  </w:pPr>
                  <w:r>
                    <w:rPr>
                      <w:rFonts w:hint="eastAsia"/>
                      <w:color w:val="000000" w:themeColor="text1"/>
                      <w:sz w:val="21"/>
                      <w:szCs w:val="21"/>
                    </w:rPr>
                    <w:t>3</w:t>
                  </w:r>
                </w:p>
              </w:tc>
              <w:tc>
                <w:tcPr>
                  <w:tcW w:w="2591" w:type="dxa"/>
                  <w:shd w:val="clear" w:color="auto" w:fill="auto"/>
                  <w:vAlign w:val="center"/>
                </w:tcPr>
                <w:p>
                  <w:pPr>
                    <w:jc w:val="center"/>
                    <w:rPr>
                      <w:color w:val="000000" w:themeColor="text1"/>
                      <w:sz w:val="21"/>
                      <w:szCs w:val="21"/>
                    </w:rPr>
                  </w:pPr>
                  <w:r>
                    <w:rPr>
                      <w:rFonts w:hint="eastAsia"/>
                      <w:color w:val="000000" w:themeColor="text1"/>
                      <w:sz w:val="21"/>
                      <w:szCs w:val="21"/>
                    </w:rPr>
                    <w:t>食堂风机</w:t>
                  </w:r>
                </w:p>
              </w:tc>
              <w:tc>
                <w:tcPr>
                  <w:tcW w:w="2943" w:type="dxa"/>
                  <w:shd w:val="clear" w:color="auto" w:fill="auto"/>
                  <w:vAlign w:val="center"/>
                </w:tcPr>
                <w:p>
                  <w:pPr>
                    <w:jc w:val="center"/>
                    <w:rPr>
                      <w:color w:val="000000" w:themeColor="text1"/>
                      <w:sz w:val="21"/>
                      <w:szCs w:val="21"/>
                    </w:rPr>
                  </w:pPr>
                  <w:r>
                    <w:rPr>
                      <w:rFonts w:hint="eastAsia"/>
                      <w:color w:val="000000" w:themeColor="text1"/>
                      <w:sz w:val="21"/>
                      <w:szCs w:val="21"/>
                    </w:rPr>
                    <w:t>85</w:t>
                  </w:r>
                </w:p>
              </w:tc>
              <w:tc>
                <w:tcPr>
                  <w:tcW w:w="2537" w:type="dxa"/>
                  <w:vAlign w:val="center"/>
                </w:tcPr>
                <w:p>
                  <w:pPr>
                    <w:jc w:val="center"/>
                    <w:rPr>
                      <w:color w:val="000000" w:themeColor="text1"/>
                      <w:sz w:val="21"/>
                      <w:szCs w:val="21"/>
                    </w:rPr>
                  </w:pPr>
                  <w:r>
                    <w:rPr>
                      <w:rFonts w:hint="eastAsia"/>
                      <w:color w:val="000000" w:themeColor="text1"/>
                      <w:sz w:val="21"/>
                      <w:szCs w:val="21"/>
                    </w:rPr>
                    <w:t>1</w:t>
                  </w:r>
                </w:p>
              </w:tc>
            </w:tr>
          </w:tbl>
          <w:p>
            <w:pPr>
              <w:rPr>
                <w:color w:val="000000" w:themeColor="text1"/>
              </w:rPr>
            </w:pPr>
          </w:p>
          <w:p>
            <w:pPr>
              <w:pStyle w:val="29"/>
              <w:ind w:left="400" w:firstLine="0" w:firstLineChars="0"/>
              <w:rPr>
                <w:color w:val="000000" w:themeColor="text1"/>
              </w:rPr>
            </w:pPr>
          </w:p>
          <w:p>
            <w:pPr>
              <w:rPr>
                <w:color w:val="000000" w:themeColor="text1"/>
              </w:rPr>
            </w:pPr>
          </w:p>
          <w:p>
            <w:pPr>
              <w:pStyle w:val="29"/>
              <w:ind w:left="400" w:firstLine="400"/>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p>
            <w:pPr>
              <w:pStyle w:val="2"/>
              <w:rPr>
                <w:color w:val="000000" w:themeColor="text1"/>
              </w:rPr>
            </w:pPr>
          </w:p>
        </w:tc>
      </w:tr>
    </w:tbl>
    <w:p>
      <w:pPr>
        <w:spacing w:line="440" w:lineRule="exact"/>
        <w:outlineLvl w:val="0"/>
        <w:rPr>
          <w:b/>
          <w:bCs/>
          <w:color w:val="000000" w:themeColor="text1"/>
          <w:sz w:val="30"/>
        </w:rPr>
      </w:pPr>
      <w:bookmarkStart w:id="21" w:name="_Toc497483606"/>
    </w:p>
    <w:p>
      <w:pPr>
        <w:spacing w:line="440" w:lineRule="exact"/>
        <w:outlineLvl w:val="0"/>
        <w:rPr>
          <w:b/>
          <w:bCs/>
          <w:color w:val="000000" w:themeColor="text1"/>
          <w:sz w:val="30"/>
        </w:rPr>
      </w:pPr>
      <w:r>
        <w:rPr>
          <w:b/>
          <w:bCs/>
          <w:color w:val="000000" w:themeColor="text1"/>
          <w:sz w:val="30"/>
        </w:rPr>
        <w:t>项目主要污染物产生及预计排放情况</w:t>
      </w:r>
      <w:bookmarkEnd w:id="21"/>
    </w:p>
    <w:tbl>
      <w:tblPr>
        <w:tblStyle w:val="30"/>
        <w:tblW w:w="928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6"/>
        <w:gridCol w:w="1466"/>
        <w:gridCol w:w="1908"/>
        <w:gridCol w:w="2458"/>
        <w:gridCol w:w="246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986" w:type="dxa"/>
            <w:vAlign w:val="center"/>
          </w:tcPr>
          <w:p>
            <w:pPr>
              <w:jc w:val="center"/>
              <w:rPr>
                <w:rFonts w:eastAsiaTheme="minorEastAsia"/>
                <w:b/>
                <w:color w:val="000000" w:themeColor="text1"/>
                <w:sz w:val="24"/>
                <w:szCs w:val="24"/>
              </w:rPr>
            </w:pPr>
            <w:r>
              <w:rPr>
                <w:rFonts w:eastAsiaTheme="minorEastAsia"/>
                <w:b/>
                <w:color w:val="000000" w:themeColor="text1"/>
                <w:sz w:val="24"/>
                <w:szCs w:val="24"/>
              </w:rPr>
              <w:t>内容</w:t>
            </w:r>
          </w:p>
          <w:p>
            <w:pPr>
              <w:jc w:val="center"/>
              <w:rPr>
                <w:rFonts w:eastAsiaTheme="minorEastAsia"/>
                <w:b/>
                <w:color w:val="000000" w:themeColor="text1"/>
                <w:sz w:val="24"/>
                <w:szCs w:val="24"/>
              </w:rPr>
            </w:pPr>
            <w:r>
              <w:rPr>
                <w:rFonts w:eastAsiaTheme="minorEastAsia"/>
                <w:b/>
                <w:color w:val="000000" w:themeColor="text1"/>
                <w:sz w:val="24"/>
                <w:szCs w:val="24"/>
              </w:rPr>
              <w:t>类型</w:t>
            </w:r>
          </w:p>
        </w:tc>
        <w:tc>
          <w:tcPr>
            <w:tcW w:w="1466" w:type="dxa"/>
            <w:tcBorders>
              <w:bottom w:val="single" w:color="auto" w:sz="4" w:space="0"/>
            </w:tcBorders>
            <w:vAlign w:val="center"/>
          </w:tcPr>
          <w:p>
            <w:pPr>
              <w:jc w:val="center"/>
              <w:rPr>
                <w:rFonts w:eastAsiaTheme="minorEastAsia"/>
                <w:b/>
                <w:color w:val="000000" w:themeColor="text1"/>
                <w:sz w:val="24"/>
                <w:szCs w:val="24"/>
              </w:rPr>
            </w:pPr>
            <w:r>
              <w:rPr>
                <w:rFonts w:eastAsiaTheme="minorEastAsia"/>
                <w:b/>
                <w:color w:val="000000" w:themeColor="text1"/>
                <w:sz w:val="24"/>
                <w:szCs w:val="24"/>
              </w:rPr>
              <w:t>排放源</w:t>
            </w:r>
          </w:p>
        </w:tc>
        <w:tc>
          <w:tcPr>
            <w:tcW w:w="1908" w:type="dxa"/>
            <w:tcBorders>
              <w:bottom w:val="single" w:color="auto" w:sz="4" w:space="0"/>
            </w:tcBorders>
            <w:vAlign w:val="center"/>
          </w:tcPr>
          <w:p>
            <w:pPr>
              <w:jc w:val="center"/>
              <w:rPr>
                <w:rFonts w:eastAsiaTheme="minorEastAsia"/>
                <w:b/>
                <w:color w:val="000000" w:themeColor="text1"/>
                <w:sz w:val="24"/>
                <w:szCs w:val="24"/>
              </w:rPr>
            </w:pPr>
            <w:r>
              <w:rPr>
                <w:rFonts w:eastAsiaTheme="minorEastAsia"/>
                <w:b/>
                <w:color w:val="000000" w:themeColor="text1"/>
                <w:sz w:val="24"/>
                <w:szCs w:val="24"/>
              </w:rPr>
              <w:t>污染物名称</w:t>
            </w:r>
          </w:p>
        </w:tc>
        <w:tc>
          <w:tcPr>
            <w:tcW w:w="2458" w:type="dxa"/>
            <w:vAlign w:val="center"/>
          </w:tcPr>
          <w:p>
            <w:pPr>
              <w:jc w:val="center"/>
              <w:rPr>
                <w:rFonts w:eastAsiaTheme="minorEastAsia"/>
                <w:b/>
                <w:color w:val="000000" w:themeColor="text1"/>
                <w:sz w:val="24"/>
                <w:szCs w:val="24"/>
              </w:rPr>
            </w:pPr>
            <w:r>
              <w:rPr>
                <w:rFonts w:eastAsiaTheme="minorEastAsia"/>
                <w:b/>
                <w:color w:val="000000" w:themeColor="text1"/>
                <w:sz w:val="24"/>
                <w:szCs w:val="24"/>
              </w:rPr>
              <w:t>处理前产生浓度及产生量</w:t>
            </w:r>
          </w:p>
        </w:tc>
        <w:tc>
          <w:tcPr>
            <w:tcW w:w="2468" w:type="dxa"/>
            <w:vAlign w:val="center"/>
          </w:tcPr>
          <w:p>
            <w:pPr>
              <w:jc w:val="center"/>
              <w:rPr>
                <w:rFonts w:eastAsiaTheme="minorEastAsia"/>
                <w:b/>
                <w:color w:val="000000" w:themeColor="text1"/>
                <w:sz w:val="24"/>
                <w:szCs w:val="24"/>
              </w:rPr>
            </w:pPr>
            <w:r>
              <w:rPr>
                <w:rFonts w:eastAsiaTheme="minorEastAsia"/>
                <w:b/>
                <w:color w:val="000000" w:themeColor="text1"/>
                <w:sz w:val="24"/>
                <w:szCs w:val="24"/>
              </w:rPr>
              <w:t>最大排放浓度及排放量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restart"/>
            <w:vAlign w:val="center"/>
          </w:tcPr>
          <w:p>
            <w:pPr>
              <w:spacing w:after="156" w:afterLines="50"/>
              <w:jc w:val="center"/>
              <w:rPr>
                <w:rFonts w:eastAsiaTheme="minorEastAsia"/>
                <w:color w:val="000000" w:themeColor="text1"/>
                <w:sz w:val="24"/>
                <w:szCs w:val="24"/>
              </w:rPr>
            </w:pPr>
            <w:r>
              <w:rPr>
                <w:rFonts w:hint="eastAsia" w:eastAsiaTheme="minorEastAsia"/>
                <w:color w:val="000000" w:themeColor="text1"/>
                <w:sz w:val="24"/>
                <w:szCs w:val="24"/>
              </w:rPr>
              <w:t>大气污染物</w:t>
            </w:r>
          </w:p>
        </w:tc>
        <w:tc>
          <w:tcPr>
            <w:tcW w:w="1466" w:type="dxa"/>
            <w:vAlign w:val="center"/>
          </w:tcPr>
          <w:p>
            <w:pPr>
              <w:spacing w:after="156" w:afterLines="50"/>
              <w:jc w:val="center"/>
              <w:rPr>
                <w:rFonts w:eastAsiaTheme="minorEastAsia"/>
                <w:color w:val="000000" w:themeColor="text1"/>
                <w:sz w:val="24"/>
                <w:szCs w:val="24"/>
              </w:rPr>
            </w:pPr>
            <w:r>
              <w:rPr>
                <w:rFonts w:hint="eastAsia" w:eastAsiaTheme="minorEastAsia"/>
                <w:color w:val="000000" w:themeColor="text1"/>
                <w:sz w:val="24"/>
                <w:szCs w:val="24"/>
              </w:rPr>
              <w:t>煎药房</w:t>
            </w:r>
          </w:p>
        </w:tc>
        <w:tc>
          <w:tcPr>
            <w:tcW w:w="1908" w:type="dxa"/>
            <w:vAlign w:val="center"/>
          </w:tcPr>
          <w:p>
            <w:pPr>
              <w:spacing w:after="156" w:afterLines="50"/>
              <w:jc w:val="center"/>
              <w:rPr>
                <w:rFonts w:ascii="宋体" w:hAnsi="宋体" w:cs="宋体"/>
                <w:color w:val="000000" w:themeColor="text1"/>
                <w:sz w:val="24"/>
                <w:szCs w:val="24"/>
              </w:rPr>
            </w:pPr>
            <w:r>
              <w:rPr>
                <w:rFonts w:hint="eastAsia" w:eastAsiaTheme="minorEastAsia"/>
                <w:color w:val="000000" w:themeColor="text1"/>
                <w:spacing w:val="4"/>
                <w:sz w:val="24"/>
                <w:szCs w:val="24"/>
              </w:rPr>
              <w:t>异味</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少量</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少量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color w:val="000000" w:themeColor="text1"/>
                <w:sz w:val="24"/>
                <w:szCs w:val="24"/>
              </w:rPr>
            </w:pPr>
          </w:p>
        </w:tc>
        <w:tc>
          <w:tcPr>
            <w:tcW w:w="1466" w:type="dxa"/>
            <w:vAlign w:val="center"/>
          </w:tcPr>
          <w:p>
            <w:pPr>
              <w:spacing w:after="156" w:afterLines="50"/>
              <w:jc w:val="center"/>
              <w:rPr>
                <w:rFonts w:eastAsiaTheme="minorEastAsia"/>
                <w:color w:val="000000" w:themeColor="text1"/>
                <w:sz w:val="24"/>
                <w:szCs w:val="24"/>
              </w:rPr>
            </w:pPr>
            <w:r>
              <w:rPr>
                <w:rFonts w:hint="eastAsia" w:eastAsiaTheme="minorEastAsia"/>
                <w:color w:val="000000" w:themeColor="text1"/>
                <w:sz w:val="24"/>
                <w:szCs w:val="24"/>
              </w:rPr>
              <w:t>食堂</w:t>
            </w:r>
          </w:p>
        </w:tc>
        <w:tc>
          <w:tcPr>
            <w:tcW w:w="1908" w:type="dxa"/>
            <w:vAlign w:val="center"/>
          </w:tcPr>
          <w:p>
            <w:pPr>
              <w:spacing w:after="156" w:afterLines="50"/>
              <w:jc w:val="center"/>
              <w:rPr>
                <w:rFonts w:eastAsiaTheme="minorEastAsia"/>
                <w:color w:val="000000" w:themeColor="text1"/>
                <w:spacing w:val="4"/>
                <w:sz w:val="24"/>
                <w:szCs w:val="24"/>
              </w:rPr>
            </w:pPr>
            <w:r>
              <w:rPr>
                <w:rFonts w:hint="eastAsia" w:eastAsiaTheme="minorEastAsia"/>
                <w:color w:val="000000" w:themeColor="text1"/>
                <w:spacing w:val="4"/>
                <w:sz w:val="24"/>
                <w:szCs w:val="24"/>
              </w:rPr>
              <w:t>油烟</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0.0975t/a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0.0244t/a</w:t>
            </w:r>
          </w:p>
          <w:p>
            <w:pPr>
              <w:jc w:val="center"/>
              <w:rPr>
                <w:rFonts w:eastAsiaTheme="minorEastAsia"/>
                <w:color w:val="000000" w:themeColor="text1"/>
                <w:sz w:val="24"/>
                <w:szCs w:val="24"/>
              </w:rPr>
            </w:pPr>
            <w:r>
              <w:rPr>
                <w:rFonts w:hint="eastAsia" w:eastAsiaTheme="minorEastAsia"/>
                <w:color w:val="000000" w:themeColor="text1"/>
                <w:sz w:val="24"/>
                <w:szCs w:val="24"/>
              </w:rPr>
              <w:t>1.86mg/m</w:t>
            </w:r>
            <w:r>
              <w:rPr>
                <w:rFonts w:hint="eastAsia" w:eastAsiaTheme="minorEastAsia"/>
                <w:color w:val="000000" w:themeColor="text1"/>
                <w:sz w:val="24"/>
                <w:szCs w:val="24"/>
                <w:vertAlign w:val="superscript"/>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color w:val="000000" w:themeColor="text1"/>
                <w:sz w:val="24"/>
                <w:szCs w:val="24"/>
              </w:rPr>
            </w:pPr>
          </w:p>
        </w:tc>
        <w:tc>
          <w:tcPr>
            <w:tcW w:w="1466" w:type="dxa"/>
            <w:vMerge w:val="restart"/>
            <w:vAlign w:val="center"/>
          </w:tcPr>
          <w:p>
            <w:pPr>
              <w:spacing w:after="156" w:afterLines="50"/>
              <w:jc w:val="center"/>
              <w:rPr>
                <w:rFonts w:eastAsiaTheme="minorEastAsia"/>
                <w:color w:val="000000" w:themeColor="text1"/>
                <w:sz w:val="24"/>
                <w:szCs w:val="24"/>
              </w:rPr>
            </w:pPr>
            <w:r>
              <w:rPr>
                <w:rFonts w:hint="eastAsia" w:eastAsiaTheme="minorEastAsia"/>
                <w:color w:val="000000" w:themeColor="text1"/>
                <w:sz w:val="24"/>
                <w:szCs w:val="24"/>
              </w:rPr>
              <w:t>污水处理站</w:t>
            </w:r>
          </w:p>
        </w:tc>
        <w:tc>
          <w:tcPr>
            <w:tcW w:w="1908" w:type="dxa"/>
            <w:vAlign w:val="center"/>
          </w:tcPr>
          <w:p>
            <w:pPr>
              <w:spacing w:after="156" w:afterLines="50"/>
              <w:jc w:val="center"/>
              <w:rPr>
                <w:rFonts w:eastAsiaTheme="minorEastAsia"/>
                <w:color w:val="000000" w:themeColor="text1"/>
                <w:spacing w:val="4"/>
                <w:sz w:val="24"/>
                <w:szCs w:val="24"/>
              </w:rPr>
            </w:pPr>
            <w:r>
              <w:rPr>
                <w:rFonts w:eastAsiaTheme="minorEastAsia"/>
                <w:color w:val="000000" w:themeColor="text1"/>
                <w:sz w:val="24"/>
                <w:szCs w:val="24"/>
              </w:rPr>
              <w:t>NH</w:t>
            </w:r>
            <w:r>
              <w:rPr>
                <w:rFonts w:eastAsiaTheme="minorEastAsia"/>
                <w:color w:val="000000" w:themeColor="text1"/>
                <w:sz w:val="24"/>
                <w:szCs w:val="24"/>
                <w:vertAlign w:val="subscript"/>
              </w:rPr>
              <w:t>3</w:t>
            </w:r>
          </w:p>
        </w:tc>
        <w:tc>
          <w:tcPr>
            <w:tcW w:w="2458" w:type="dxa"/>
            <w:vAlign w:val="center"/>
          </w:tcPr>
          <w:p>
            <w:pPr>
              <w:spacing w:line="240" w:lineRule="atLeast"/>
              <w:jc w:val="center"/>
              <w:rPr>
                <w:rFonts w:eastAsiaTheme="minorEastAsia"/>
                <w:color w:val="000000" w:themeColor="text1"/>
                <w:sz w:val="24"/>
                <w:szCs w:val="24"/>
              </w:rPr>
            </w:pPr>
            <w:r>
              <w:rPr>
                <w:rFonts w:hint="eastAsia" w:eastAsiaTheme="minorEastAsia"/>
                <w:color w:val="000000" w:themeColor="text1"/>
                <w:sz w:val="24"/>
                <w:szCs w:val="24"/>
                <w:lang w:val="en-US" w:eastAsia="zh-CN"/>
              </w:rPr>
              <w:t>5.46</w:t>
            </w:r>
            <w:r>
              <w:rPr>
                <w:rFonts w:hint="eastAsia" w:eastAsiaTheme="minorEastAsia"/>
                <w:color w:val="000000" w:themeColor="text1"/>
                <w:sz w:val="24"/>
                <w:szCs w:val="24"/>
              </w:rPr>
              <w:t>×10</w:t>
            </w:r>
            <w:r>
              <w:rPr>
                <w:rFonts w:hint="eastAsia" w:eastAsiaTheme="minorEastAsia"/>
                <w:color w:val="000000" w:themeColor="text1"/>
                <w:sz w:val="24"/>
                <w:szCs w:val="24"/>
                <w:vertAlign w:val="superscript"/>
              </w:rPr>
              <w:t>-5</w:t>
            </w:r>
            <w:r>
              <w:rPr>
                <w:rFonts w:hint="eastAsia" w:eastAsiaTheme="minorEastAsia"/>
                <w:color w:val="000000" w:themeColor="text1"/>
                <w:sz w:val="24"/>
                <w:szCs w:val="24"/>
              </w:rPr>
              <w:t xml:space="preserve"> t/a</w:t>
            </w:r>
          </w:p>
        </w:tc>
        <w:tc>
          <w:tcPr>
            <w:tcW w:w="2468" w:type="dxa"/>
            <w:vAlign w:val="center"/>
          </w:tcPr>
          <w:p>
            <w:pPr>
              <w:spacing w:line="240" w:lineRule="atLeast"/>
              <w:jc w:val="center"/>
              <w:rPr>
                <w:rFonts w:eastAsiaTheme="minorEastAsia"/>
                <w:color w:val="000000" w:themeColor="text1"/>
                <w:sz w:val="24"/>
                <w:szCs w:val="24"/>
              </w:rPr>
            </w:pPr>
            <w:r>
              <w:rPr>
                <w:rFonts w:hint="eastAsia" w:eastAsiaTheme="minorEastAsia"/>
                <w:color w:val="000000" w:themeColor="text1"/>
                <w:sz w:val="24"/>
                <w:szCs w:val="24"/>
                <w:lang w:val="en-US" w:eastAsia="zh-CN"/>
              </w:rPr>
              <w:t>5.46</w:t>
            </w:r>
            <w:r>
              <w:rPr>
                <w:rFonts w:hint="eastAsia" w:eastAsiaTheme="minorEastAsia"/>
                <w:color w:val="000000" w:themeColor="text1"/>
                <w:sz w:val="24"/>
                <w:szCs w:val="24"/>
              </w:rPr>
              <w:t>×10</w:t>
            </w:r>
            <w:r>
              <w:rPr>
                <w:rFonts w:hint="eastAsia" w:eastAsiaTheme="minorEastAsia"/>
                <w:color w:val="000000" w:themeColor="text1"/>
                <w:sz w:val="24"/>
                <w:szCs w:val="24"/>
                <w:vertAlign w:val="superscript"/>
              </w:rPr>
              <w:t>-5</w:t>
            </w:r>
            <w:r>
              <w:rPr>
                <w:rFonts w:hint="eastAsia" w:eastAsiaTheme="minorEastAsia"/>
                <w:color w:val="000000" w:themeColor="text1"/>
                <w:sz w:val="24"/>
                <w:szCs w:val="24"/>
              </w:rPr>
              <w:t xml:space="preserve"> 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color w:val="000000" w:themeColor="text1"/>
                <w:sz w:val="24"/>
                <w:szCs w:val="24"/>
              </w:rPr>
            </w:pPr>
          </w:p>
        </w:tc>
        <w:tc>
          <w:tcPr>
            <w:tcW w:w="1466" w:type="dxa"/>
            <w:vMerge w:val="continue"/>
            <w:vAlign w:val="center"/>
          </w:tcPr>
          <w:p>
            <w:pPr>
              <w:spacing w:after="156" w:afterLines="50"/>
              <w:jc w:val="center"/>
              <w:rPr>
                <w:rFonts w:eastAsiaTheme="minorEastAsia"/>
                <w:color w:val="000000" w:themeColor="text1"/>
                <w:sz w:val="24"/>
                <w:szCs w:val="24"/>
              </w:rPr>
            </w:pPr>
          </w:p>
        </w:tc>
        <w:tc>
          <w:tcPr>
            <w:tcW w:w="1908" w:type="dxa"/>
            <w:vAlign w:val="center"/>
          </w:tcPr>
          <w:p>
            <w:pPr>
              <w:spacing w:after="156" w:afterLines="50"/>
              <w:jc w:val="center"/>
              <w:rPr>
                <w:rFonts w:eastAsiaTheme="minorEastAsia"/>
                <w:color w:val="000000" w:themeColor="text1"/>
                <w:spacing w:val="4"/>
                <w:sz w:val="24"/>
                <w:szCs w:val="24"/>
              </w:rPr>
            </w:pPr>
            <w:r>
              <w:rPr>
                <w:rFonts w:hint="eastAsia" w:eastAsiaTheme="minorEastAsia"/>
                <w:color w:val="000000" w:themeColor="text1"/>
                <w:sz w:val="24"/>
                <w:szCs w:val="24"/>
              </w:rPr>
              <w:t>H</w:t>
            </w:r>
            <w:r>
              <w:rPr>
                <w:rFonts w:hint="eastAsia" w:eastAsiaTheme="minorEastAsia"/>
                <w:color w:val="000000" w:themeColor="text1"/>
                <w:sz w:val="24"/>
                <w:szCs w:val="24"/>
                <w:vertAlign w:val="subscript"/>
              </w:rPr>
              <w:t>2</w:t>
            </w:r>
            <w:r>
              <w:rPr>
                <w:rFonts w:hint="eastAsia" w:eastAsiaTheme="minorEastAsia"/>
                <w:color w:val="000000" w:themeColor="text1"/>
                <w:sz w:val="24"/>
                <w:szCs w:val="24"/>
              </w:rPr>
              <w:t>S</w:t>
            </w:r>
          </w:p>
        </w:tc>
        <w:tc>
          <w:tcPr>
            <w:tcW w:w="2458" w:type="dxa"/>
            <w:vAlign w:val="center"/>
          </w:tcPr>
          <w:p>
            <w:pPr>
              <w:spacing w:line="240" w:lineRule="atLeast"/>
              <w:jc w:val="center"/>
              <w:rPr>
                <w:rFonts w:eastAsiaTheme="minorEastAsia"/>
                <w:color w:val="000000" w:themeColor="text1"/>
                <w:sz w:val="24"/>
                <w:szCs w:val="24"/>
              </w:rPr>
            </w:pPr>
            <w:r>
              <w:rPr>
                <w:rFonts w:hint="eastAsia" w:eastAsiaTheme="minorEastAsia"/>
                <w:color w:val="000000" w:themeColor="text1"/>
                <w:sz w:val="24"/>
                <w:szCs w:val="24"/>
                <w:lang w:val="en-US" w:eastAsia="zh-CN"/>
              </w:rPr>
              <w:t>2.12</w:t>
            </w:r>
            <w:r>
              <w:rPr>
                <w:rFonts w:hint="eastAsia" w:eastAsiaTheme="minorEastAsia"/>
                <w:color w:val="000000" w:themeColor="text1"/>
                <w:sz w:val="24"/>
                <w:szCs w:val="24"/>
              </w:rPr>
              <w:t>×10</w:t>
            </w:r>
            <w:r>
              <w:rPr>
                <w:rFonts w:hint="eastAsia" w:eastAsiaTheme="minorEastAsia"/>
                <w:color w:val="000000" w:themeColor="text1"/>
                <w:sz w:val="24"/>
                <w:szCs w:val="24"/>
                <w:vertAlign w:val="superscript"/>
              </w:rPr>
              <w:t>-6</w:t>
            </w:r>
            <w:r>
              <w:rPr>
                <w:rFonts w:hint="eastAsia" w:eastAsiaTheme="minorEastAsia"/>
                <w:color w:val="000000" w:themeColor="text1"/>
                <w:sz w:val="24"/>
                <w:szCs w:val="24"/>
              </w:rPr>
              <w:t xml:space="preserve"> t/a</w:t>
            </w:r>
          </w:p>
        </w:tc>
        <w:tc>
          <w:tcPr>
            <w:tcW w:w="2468" w:type="dxa"/>
            <w:vAlign w:val="center"/>
          </w:tcPr>
          <w:p>
            <w:pPr>
              <w:spacing w:line="240" w:lineRule="atLeast"/>
              <w:jc w:val="center"/>
              <w:rPr>
                <w:rFonts w:eastAsiaTheme="minorEastAsia"/>
                <w:color w:val="000000" w:themeColor="text1"/>
                <w:sz w:val="24"/>
                <w:szCs w:val="24"/>
              </w:rPr>
            </w:pPr>
            <w:r>
              <w:rPr>
                <w:rFonts w:hint="eastAsia" w:eastAsiaTheme="minorEastAsia"/>
                <w:color w:val="000000" w:themeColor="text1"/>
                <w:sz w:val="24"/>
                <w:szCs w:val="24"/>
                <w:lang w:val="en-US" w:eastAsia="zh-CN"/>
              </w:rPr>
              <w:t>2.12</w:t>
            </w:r>
            <w:r>
              <w:rPr>
                <w:rFonts w:hint="eastAsia" w:eastAsiaTheme="minorEastAsia"/>
                <w:color w:val="000000" w:themeColor="text1"/>
                <w:sz w:val="24"/>
                <w:szCs w:val="24"/>
              </w:rPr>
              <w:t>×10</w:t>
            </w:r>
            <w:r>
              <w:rPr>
                <w:rFonts w:hint="eastAsia" w:eastAsiaTheme="minorEastAsia"/>
                <w:color w:val="000000" w:themeColor="text1"/>
                <w:sz w:val="24"/>
                <w:szCs w:val="24"/>
                <w:vertAlign w:val="superscript"/>
              </w:rPr>
              <w:t>-6</w:t>
            </w:r>
            <w:r>
              <w:rPr>
                <w:rFonts w:hint="eastAsia" w:eastAsiaTheme="minorEastAsia"/>
                <w:color w:val="000000" w:themeColor="text1"/>
                <w:sz w:val="24"/>
                <w:szCs w:val="24"/>
              </w:rPr>
              <w:t xml:space="preserve"> 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restart"/>
            <w:vAlign w:val="center"/>
          </w:tcPr>
          <w:p>
            <w:pPr>
              <w:jc w:val="center"/>
              <w:rPr>
                <w:rFonts w:eastAsiaTheme="minorEastAsia"/>
                <w:color w:val="000000" w:themeColor="text1"/>
                <w:sz w:val="24"/>
                <w:szCs w:val="24"/>
              </w:rPr>
            </w:pPr>
            <w:r>
              <w:rPr>
                <w:rFonts w:eastAsiaTheme="minorEastAsia"/>
                <w:color w:val="000000" w:themeColor="text1"/>
                <w:sz w:val="24"/>
                <w:szCs w:val="24"/>
              </w:rPr>
              <w:t>水污</w:t>
            </w:r>
          </w:p>
          <w:p>
            <w:pPr>
              <w:jc w:val="center"/>
              <w:rPr>
                <w:rFonts w:eastAsiaTheme="minorEastAsia"/>
                <w:color w:val="000000" w:themeColor="text1"/>
                <w:sz w:val="24"/>
                <w:szCs w:val="24"/>
              </w:rPr>
            </w:pPr>
            <w:r>
              <w:rPr>
                <w:rFonts w:eastAsiaTheme="minorEastAsia"/>
                <w:color w:val="000000" w:themeColor="text1"/>
                <w:sz w:val="24"/>
                <w:szCs w:val="24"/>
              </w:rPr>
              <w:t>染物</w:t>
            </w:r>
          </w:p>
        </w:tc>
        <w:tc>
          <w:tcPr>
            <w:tcW w:w="1466" w:type="dxa"/>
            <w:vMerge w:val="restart"/>
            <w:vAlign w:val="center"/>
          </w:tcPr>
          <w:p>
            <w:pPr>
              <w:spacing w:after="156" w:afterLines="50"/>
              <w:jc w:val="center"/>
              <w:rPr>
                <w:rFonts w:eastAsiaTheme="minorEastAsia"/>
                <w:color w:val="000000" w:themeColor="text1"/>
                <w:sz w:val="24"/>
                <w:szCs w:val="24"/>
              </w:rPr>
            </w:pPr>
            <w:r>
              <w:rPr>
                <w:rFonts w:eastAsiaTheme="minorEastAsia"/>
                <w:color w:val="000000" w:themeColor="text1"/>
                <w:sz w:val="24"/>
                <w:szCs w:val="24"/>
              </w:rPr>
              <w:t>医疗废水</w:t>
            </w:r>
          </w:p>
        </w:tc>
        <w:tc>
          <w:tcPr>
            <w:tcW w:w="1908" w:type="dxa"/>
            <w:vAlign w:val="center"/>
          </w:tcPr>
          <w:p>
            <w:pPr>
              <w:spacing w:line="240" w:lineRule="atLeast"/>
              <w:ind w:left="2" w:hanging="2" w:hangingChars="1"/>
              <w:jc w:val="center"/>
              <w:rPr>
                <w:rFonts w:ascii="宋体" w:hAnsi="宋体" w:cs="宋体"/>
                <w:color w:val="000000" w:themeColor="text1"/>
                <w:sz w:val="24"/>
                <w:szCs w:val="24"/>
              </w:rPr>
            </w:pPr>
            <w:r>
              <w:rPr>
                <w:rFonts w:hint="eastAsia" w:eastAsiaTheme="minorEastAsia"/>
                <w:color w:val="000000" w:themeColor="text1"/>
                <w:sz w:val="24"/>
                <w:szCs w:val="24"/>
              </w:rPr>
              <w:t>废水量</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19588.82m</w:t>
            </w:r>
            <w:r>
              <w:rPr>
                <w:rFonts w:hint="eastAsia" w:eastAsiaTheme="minorEastAsia"/>
                <w:color w:val="000000" w:themeColor="text1"/>
                <w:sz w:val="24"/>
                <w:szCs w:val="24"/>
                <w:vertAlign w:val="superscript"/>
              </w:rPr>
              <w:t>3</w:t>
            </w:r>
            <w:r>
              <w:rPr>
                <w:rFonts w:hint="eastAsia" w:eastAsiaTheme="minorEastAsia"/>
                <w:color w:val="000000" w:themeColor="text1"/>
                <w:sz w:val="24"/>
                <w:szCs w:val="24"/>
              </w:rPr>
              <w: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19588.82m</w:t>
            </w:r>
            <w:r>
              <w:rPr>
                <w:rFonts w:hint="eastAsia" w:eastAsiaTheme="minorEastAsia"/>
                <w:color w:val="000000" w:themeColor="text1"/>
                <w:sz w:val="24"/>
                <w:szCs w:val="24"/>
                <w:vertAlign w:val="superscript"/>
              </w:rPr>
              <w:t>3</w:t>
            </w:r>
            <w:r>
              <w:rPr>
                <w:rFonts w:hint="eastAsia" w:eastAsiaTheme="minorEastAsia"/>
                <w:color w:val="000000" w:themeColor="text1"/>
                <w:sz w:val="24"/>
                <w:szCs w:val="24"/>
              </w:rPr>
              <w: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Merge w:val="continue"/>
            <w:vAlign w:val="center"/>
          </w:tcPr>
          <w:p>
            <w:pPr>
              <w:spacing w:after="156" w:afterLines="50"/>
              <w:jc w:val="center"/>
              <w:rPr>
                <w:rFonts w:eastAsiaTheme="minorEastAsia"/>
                <w:color w:val="000000" w:themeColor="text1"/>
                <w:sz w:val="24"/>
                <w:szCs w:val="24"/>
              </w:rPr>
            </w:pPr>
          </w:p>
        </w:tc>
        <w:tc>
          <w:tcPr>
            <w:tcW w:w="1908" w:type="dxa"/>
            <w:vAlign w:val="center"/>
          </w:tcPr>
          <w:p>
            <w:pPr>
              <w:spacing w:line="240" w:lineRule="atLeast"/>
              <w:ind w:left="2" w:hanging="2" w:hangingChars="1"/>
              <w:jc w:val="center"/>
              <w:rPr>
                <w:rFonts w:eastAsiaTheme="minorEastAsia"/>
                <w:color w:val="000000" w:themeColor="text1"/>
                <w:spacing w:val="4"/>
                <w:sz w:val="24"/>
                <w:szCs w:val="24"/>
              </w:rPr>
            </w:pPr>
            <w:r>
              <w:rPr>
                <w:rFonts w:eastAsiaTheme="minorEastAsia"/>
                <w:color w:val="000000" w:themeColor="text1"/>
                <w:spacing w:val="4"/>
                <w:sz w:val="24"/>
                <w:szCs w:val="24"/>
              </w:rPr>
              <w:t>COD</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350mg/L, 6.86t/a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lang w:val="en-US" w:eastAsia="zh-CN"/>
              </w:rPr>
              <w:t>210</w:t>
            </w:r>
            <w:r>
              <w:rPr>
                <w:rFonts w:hint="eastAsia" w:eastAsiaTheme="minorEastAsia"/>
                <w:color w:val="000000" w:themeColor="text1"/>
                <w:sz w:val="24"/>
                <w:szCs w:val="24"/>
              </w:rPr>
              <w:t xml:space="preserve">mg/L, </w:t>
            </w:r>
            <w:r>
              <w:rPr>
                <w:rFonts w:hint="eastAsia" w:eastAsiaTheme="minorEastAsia"/>
                <w:color w:val="000000" w:themeColor="text1"/>
                <w:sz w:val="24"/>
                <w:szCs w:val="24"/>
                <w:lang w:val="en-US" w:eastAsia="zh-CN"/>
              </w:rPr>
              <w:t>4.111</w:t>
            </w:r>
            <w:r>
              <w:rPr>
                <w:rFonts w:hint="eastAsia" w:eastAsiaTheme="minorEastAsia"/>
                <w:color w:val="000000" w:themeColor="text1"/>
                <w:sz w:val="24"/>
                <w:szCs w:val="24"/>
              </w:rPr>
              <w:t>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Merge w:val="continue"/>
            <w:vAlign w:val="center"/>
          </w:tcPr>
          <w:p>
            <w:pPr>
              <w:spacing w:after="156" w:afterLines="50"/>
              <w:jc w:val="center"/>
              <w:rPr>
                <w:rFonts w:eastAsiaTheme="minorEastAsia"/>
                <w:color w:val="000000" w:themeColor="text1"/>
                <w:sz w:val="24"/>
                <w:szCs w:val="24"/>
              </w:rPr>
            </w:pPr>
          </w:p>
        </w:tc>
        <w:tc>
          <w:tcPr>
            <w:tcW w:w="1908" w:type="dxa"/>
            <w:vAlign w:val="center"/>
          </w:tcPr>
          <w:p>
            <w:pPr>
              <w:spacing w:line="240" w:lineRule="atLeast"/>
              <w:ind w:left="2" w:hanging="2" w:hangingChars="1"/>
              <w:jc w:val="center"/>
              <w:rPr>
                <w:rFonts w:eastAsiaTheme="minorEastAsia"/>
                <w:color w:val="000000" w:themeColor="text1"/>
                <w:spacing w:val="4"/>
                <w:sz w:val="24"/>
                <w:szCs w:val="24"/>
              </w:rPr>
            </w:pPr>
            <w:r>
              <w:rPr>
                <w:rFonts w:hint="eastAsia" w:eastAsiaTheme="minorEastAsia"/>
                <w:color w:val="000000" w:themeColor="text1"/>
                <w:sz w:val="24"/>
                <w:szCs w:val="24"/>
              </w:rPr>
              <w:t>BOD</w:t>
            </w:r>
            <w:r>
              <w:rPr>
                <w:rFonts w:hint="eastAsia" w:eastAsiaTheme="minorEastAsia"/>
                <w:color w:val="000000" w:themeColor="text1"/>
                <w:sz w:val="24"/>
                <w:szCs w:val="24"/>
                <w:vertAlign w:val="subscript"/>
              </w:rPr>
              <w:t>5</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150mg/L, 2.94t/a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lang w:val="en-US" w:eastAsia="zh-CN"/>
              </w:rPr>
              <w:t>90</w:t>
            </w:r>
            <w:r>
              <w:rPr>
                <w:rFonts w:hint="eastAsia" w:eastAsiaTheme="minorEastAsia"/>
                <w:color w:val="000000" w:themeColor="text1"/>
                <w:sz w:val="24"/>
                <w:szCs w:val="24"/>
              </w:rPr>
              <w:t xml:space="preserve">mg/L, </w:t>
            </w:r>
            <w:r>
              <w:rPr>
                <w:rFonts w:hint="eastAsia" w:eastAsiaTheme="minorEastAsia"/>
                <w:color w:val="000000" w:themeColor="text1"/>
                <w:sz w:val="24"/>
                <w:szCs w:val="24"/>
                <w:lang w:val="en-US" w:eastAsia="zh-CN"/>
              </w:rPr>
              <w:t>1.764</w:t>
            </w:r>
            <w:r>
              <w:rPr>
                <w:rFonts w:hint="eastAsia" w:eastAsiaTheme="minorEastAsia"/>
                <w:color w:val="000000" w:themeColor="text1"/>
                <w:sz w:val="24"/>
                <w:szCs w:val="24"/>
              </w:rPr>
              <w:t>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Merge w:val="continue"/>
            <w:vAlign w:val="center"/>
          </w:tcPr>
          <w:p>
            <w:pPr>
              <w:spacing w:after="156" w:afterLines="50"/>
              <w:jc w:val="center"/>
              <w:rPr>
                <w:rFonts w:eastAsiaTheme="minorEastAsia"/>
                <w:color w:val="000000" w:themeColor="text1"/>
                <w:sz w:val="24"/>
                <w:szCs w:val="24"/>
              </w:rPr>
            </w:pPr>
          </w:p>
        </w:tc>
        <w:tc>
          <w:tcPr>
            <w:tcW w:w="1908" w:type="dxa"/>
            <w:vAlign w:val="center"/>
          </w:tcPr>
          <w:p>
            <w:pPr>
              <w:spacing w:line="240" w:lineRule="atLeast"/>
              <w:ind w:left="2" w:hanging="2" w:hangingChars="1"/>
              <w:jc w:val="center"/>
              <w:rPr>
                <w:rFonts w:eastAsiaTheme="minorEastAsia"/>
                <w:color w:val="000000" w:themeColor="text1"/>
                <w:spacing w:val="4"/>
                <w:sz w:val="24"/>
                <w:szCs w:val="24"/>
              </w:rPr>
            </w:pPr>
            <w:r>
              <w:rPr>
                <w:rFonts w:eastAsiaTheme="minorEastAsia"/>
                <w:color w:val="000000" w:themeColor="text1"/>
                <w:spacing w:val="4"/>
                <w:sz w:val="24"/>
                <w:szCs w:val="24"/>
              </w:rPr>
              <w:t>SS</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100mg/L,1.96t/a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lang w:val="en-US" w:eastAsia="zh-CN"/>
              </w:rPr>
              <w:t>48.5</w:t>
            </w:r>
            <w:r>
              <w:rPr>
                <w:rFonts w:hint="eastAsia" w:eastAsiaTheme="minorEastAsia"/>
                <w:color w:val="000000" w:themeColor="text1"/>
                <w:sz w:val="24"/>
                <w:szCs w:val="24"/>
              </w:rPr>
              <w:t>mg/L,0.</w:t>
            </w:r>
            <w:r>
              <w:rPr>
                <w:rFonts w:hint="eastAsia" w:eastAsiaTheme="minorEastAsia"/>
                <w:color w:val="000000" w:themeColor="text1"/>
                <w:sz w:val="24"/>
                <w:szCs w:val="24"/>
                <w:lang w:val="en-US" w:eastAsia="zh-CN"/>
              </w:rPr>
              <w:t>95</w:t>
            </w:r>
            <w:r>
              <w:rPr>
                <w:rFonts w:hint="eastAsia" w:eastAsiaTheme="minorEastAsia"/>
                <w:color w:val="000000" w:themeColor="text1"/>
                <w:sz w:val="24"/>
                <w:szCs w:val="24"/>
              </w:rPr>
              <w:t>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Merge w:val="continue"/>
            <w:vAlign w:val="center"/>
          </w:tcPr>
          <w:p>
            <w:pPr>
              <w:spacing w:after="156" w:afterLines="50"/>
              <w:jc w:val="center"/>
              <w:rPr>
                <w:rFonts w:eastAsiaTheme="minorEastAsia"/>
                <w:color w:val="000000" w:themeColor="text1"/>
                <w:sz w:val="24"/>
                <w:szCs w:val="24"/>
              </w:rPr>
            </w:pPr>
          </w:p>
        </w:tc>
        <w:tc>
          <w:tcPr>
            <w:tcW w:w="1908" w:type="dxa"/>
            <w:vAlign w:val="center"/>
          </w:tcPr>
          <w:p>
            <w:pPr>
              <w:spacing w:line="240" w:lineRule="atLeast"/>
              <w:ind w:left="2" w:hanging="2" w:hangingChars="1"/>
              <w:jc w:val="center"/>
              <w:rPr>
                <w:rFonts w:eastAsiaTheme="minorEastAsia"/>
                <w:color w:val="000000" w:themeColor="text1"/>
                <w:spacing w:val="4"/>
                <w:sz w:val="24"/>
                <w:szCs w:val="24"/>
              </w:rPr>
            </w:pPr>
            <w:r>
              <w:rPr>
                <w:rFonts w:eastAsiaTheme="minorEastAsia"/>
                <w:color w:val="000000" w:themeColor="text1"/>
                <w:spacing w:val="4"/>
                <w:sz w:val="24"/>
                <w:szCs w:val="24"/>
              </w:rPr>
              <w:t>氨氮</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20mg/L, 0.39t/a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8</w:t>
            </w:r>
            <w:r>
              <w:rPr>
                <w:rFonts w:hint="eastAsia" w:eastAsiaTheme="minorEastAsia"/>
                <w:color w:val="000000" w:themeColor="text1"/>
                <w:sz w:val="24"/>
                <w:szCs w:val="24"/>
                <w:lang w:val="en-US" w:eastAsia="zh-CN"/>
              </w:rPr>
              <w:t>.6</w:t>
            </w:r>
            <w:r>
              <w:rPr>
                <w:rFonts w:hint="eastAsia" w:eastAsiaTheme="minorEastAsia"/>
                <w:color w:val="000000" w:themeColor="text1"/>
                <w:sz w:val="24"/>
                <w:szCs w:val="24"/>
              </w:rPr>
              <w:t>mg/L, 0.1</w:t>
            </w:r>
            <w:r>
              <w:rPr>
                <w:rFonts w:hint="eastAsia" w:eastAsiaTheme="minorEastAsia"/>
                <w:color w:val="000000" w:themeColor="text1"/>
                <w:sz w:val="24"/>
                <w:szCs w:val="24"/>
                <w:lang w:val="en-US" w:eastAsia="zh-CN"/>
              </w:rPr>
              <w:t>68</w:t>
            </w:r>
            <w:r>
              <w:rPr>
                <w:rFonts w:hint="eastAsia" w:eastAsiaTheme="minorEastAsia"/>
                <w:color w:val="000000" w:themeColor="text1"/>
                <w:sz w:val="24"/>
                <w:szCs w:val="24"/>
              </w:rPr>
              <w:t>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restart"/>
            <w:vAlign w:val="center"/>
          </w:tcPr>
          <w:p>
            <w:pPr>
              <w:jc w:val="center"/>
              <w:rPr>
                <w:rFonts w:eastAsiaTheme="minorEastAsia"/>
                <w:color w:val="000000" w:themeColor="text1"/>
                <w:sz w:val="24"/>
                <w:szCs w:val="24"/>
              </w:rPr>
            </w:pPr>
            <w:r>
              <w:rPr>
                <w:rFonts w:eastAsiaTheme="minorEastAsia"/>
                <w:color w:val="000000" w:themeColor="text1"/>
                <w:sz w:val="24"/>
                <w:szCs w:val="24"/>
              </w:rPr>
              <w:t>固体</w:t>
            </w:r>
          </w:p>
          <w:p>
            <w:pPr>
              <w:jc w:val="center"/>
              <w:rPr>
                <w:rFonts w:eastAsiaTheme="minorEastAsia"/>
                <w:color w:val="000000" w:themeColor="text1"/>
                <w:sz w:val="24"/>
                <w:szCs w:val="24"/>
              </w:rPr>
            </w:pPr>
            <w:r>
              <w:rPr>
                <w:rFonts w:eastAsiaTheme="minorEastAsia"/>
                <w:color w:val="000000" w:themeColor="text1"/>
                <w:sz w:val="24"/>
                <w:szCs w:val="24"/>
              </w:rPr>
              <w:t>废物</w:t>
            </w:r>
          </w:p>
        </w:tc>
        <w:tc>
          <w:tcPr>
            <w:tcW w:w="1466"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办公生活</w:t>
            </w:r>
          </w:p>
        </w:tc>
        <w:tc>
          <w:tcPr>
            <w:tcW w:w="1908" w:type="dxa"/>
            <w:vAlign w:val="center"/>
          </w:tcPr>
          <w:p>
            <w:pPr>
              <w:spacing w:line="240" w:lineRule="atLeast"/>
              <w:ind w:left="2" w:hanging="2" w:hangingChars="1"/>
              <w:jc w:val="center"/>
              <w:rPr>
                <w:rFonts w:ascii="宋体" w:hAnsi="宋体" w:cs="宋体"/>
                <w:color w:val="000000" w:themeColor="text1"/>
                <w:sz w:val="24"/>
                <w:szCs w:val="24"/>
              </w:rPr>
            </w:pPr>
            <w:r>
              <w:rPr>
                <w:rFonts w:hint="eastAsia" w:ascii="宋体" w:hAnsi="宋体" w:cs="宋体"/>
                <w:color w:val="000000" w:themeColor="text1"/>
                <w:sz w:val="24"/>
                <w:szCs w:val="24"/>
              </w:rPr>
              <w:t>生活垃圾</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68.62</w:t>
            </w:r>
            <w:r>
              <w:rPr>
                <w:rFonts w:eastAsiaTheme="minorEastAsia"/>
                <w:color w:val="000000" w:themeColor="text1"/>
                <w:sz w:val="24"/>
                <w:szCs w:val="24"/>
              </w:rPr>
              <w:t>t/a</w:t>
            </w:r>
          </w:p>
        </w:tc>
        <w:tc>
          <w:tcPr>
            <w:tcW w:w="2468" w:type="dxa"/>
            <w:vAlign w:val="center"/>
          </w:tcPr>
          <w:p>
            <w:pPr>
              <w:jc w:val="center"/>
              <w:rPr>
                <w:rFonts w:eastAsiaTheme="minorEastAsia"/>
                <w:color w:val="000000" w:themeColor="text1"/>
                <w:sz w:val="24"/>
                <w:szCs w:val="24"/>
              </w:rPr>
            </w:pPr>
            <w:r>
              <w:rPr>
                <w:rFonts w:eastAsiaTheme="minorEastAsia"/>
                <w:color w:val="000000" w:themeColor="text1"/>
                <w:sz w:val="24"/>
                <w:szCs w:val="24"/>
              </w:rPr>
              <w:t>环卫部门定期</w:t>
            </w:r>
            <w:r>
              <w:rPr>
                <w:rFonts w:hint="eastAsia" w:eastAsiaTheme="minorEastAsia"/>
                <w:color w:val="000000" w:themeColor="text1"/>
                <w:sz w:val="24"/>
                <w:szCs w:val="24"/>
              </w:rPr>
              <w:t>清运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Align w:val="center"/>
          </w:tcPr>
          <w:p>
            <w:pPr>
              <w:jc w:val="center"/>
              <w:rPr>
                <w:rFonts w:eastAsiaTheme="minorEastAsia"/>
                <w:color w:val="000000" w:themeColor="text1"/>
                <w:sz w:val="24"/>
                <w:szCs w:val="24"/>
              </w:rPr>
            </w:pPr>
            <w:r>
              <w:rPr>
                <w:rFonts w:eastAsiaTheme="minorEastAsia"/>
                <w:color w:val="000000" w:themeColor="text1"/>
                <w:sz w:val="24"/>
                <w:szCs w:val="24"/>
              </w:rPr>
              <w:t>食堂</w:t>
            </w:r>
          </w:p>
        </w:tc>
        <w:tc>
          <w:tcPr>
            <w:tcW w:w="1908" w:type="dxa"/>
            <w:vAlign w:val="center"/>
          </w:tcPr>
          <w:p>
            <w:pPr>
              <w:jc w:val="center"/>
              <w:rPr>
                <w:rFonts w:eastAsiaTheme="minorEastAsia"/>
                <w:color w:val="000000" w:themeColor="text1"/>
                <w:sz w:val="24"/>
                <w:szCs w:val="24"/>
              </w:rPr>
            </w:pPr>
            <w:r>
              <w:rPr>
                <w:rFonts w:eastAsiaTheme="minorEastAsia"/>
                <w:color w:val="000000" w:themeColor="text1"/>
                <w:sz w:val="24"/>
                <w:szCs w:val="24"/>
              </w:rPr>
              <w:t>餐饮垃圾</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91.25</w:t>
            </w:r>
            <w:r>
              <w:rPr>
                <w:rFonts w:eastAsiaTheme="minorEastAsia"/>
                <w:color w:val="000000" w:themeColor="text1"/>
                <w:sz w:val="24"/>
                <w:szCs w:val="24"/>
              </w:rPr>
              <w:t>t/a</w:t>
            </w:r>
          </w:p>
        </w:tc>
        <w:tc>
          <w:tcPr>
            <w:tcW w:w="2468" w:type="dxa"/>
            <w:vAlign w:val="center"/>
          </w:tcPr>
          <w:p>
            <w:pPr>
              <w:jc w:val="center"/>
              <w:rPr>
                <w:rFonts w:eastAsiaTheme="minorEastAsia"/>
                <w:color w:val="000000" w:themeColor="text1"/>
                <w:sz w:val="24"/>
                <w:szCs w:val="24"/>
              </w:rPr>
            </w:pPr>
            <w:r>
              <w:rPr>
                <w:rFonts w:eastAsiaTheme="minorEastAsia"/>
                <w:color w:val="000000" w:themeColor="text1"/>
                <w:sz w:val="24"/>
                <w:szCs w:val="24"/>
              </w:rPr>
              <w:t>委托有资质单位处置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Align w:val="center"/>
          </w:tcPr>
          <w:p>
            <w:pPr>
              <w:jc w:val="center"/>
              <w:rPr>
                <w:rFonts w:eastAsiaTheme="minorEastAsia"/>
                <w:color w:val="000000" w:themeColor="text1"/>
                <w:sz w:val="24"/>
                <w:szCs w:val="24"/>
              </w:rPr>
            </w:pPr>
            <w:r>
              <w:rPr>
                <w:rFonts w:eastAsiaTheme="minorEastAsia"/>
                <w:color w:val="000000" w:themeColor="text1"/>
                <w:sz w:val="24"/>
                <w:szCs w:val="24"/>
              </w:rPr>
              <w:t>煎药房</w:t>
            </w:r>
          </w:p>
        </w:tc>
        <w:tc>
          <w:tcPr>
            <w:tcW w:w="190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中药残渣</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1.46</w:t>
            </w:r>
            <w:r>
              <w:rPr>
                <w:rFonts w:eastAsiaTheme="minorEastAsia"/>
                <w:color w:val="000000" w:themeColor="text1"/>
                <w:sz w:val="24"/>
                <w:szCs w:val="24"/>
              </w:rPr>
              <w:t xml:space="preserve"> t/a</w:t>
            </w:r>
          </w:p>
        </w:tc>
        <w:tc>
          <w:tcPr>
            <w:tcW w:w="246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交由</w:t>
            </w:r>
            <w:r>
              <w:rPr>
                <w:rFonts w:eastAsiaTheme="minorEastAsia"/>
                <w:color w:val="000000" w:themeColor="text1"/>
                <w:sz w:val="24"/>
                <w:szCs w:val="24"/>
              </w:rPr>
              <w:t>回收单位处置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Align w:val="center"/>
          </w:tcPr>
          <w:p>
            <w:pPr>
              <w:jc w:val="center"/>
              <w:rPr>
                <w:rFonts w:eastAsiaTheme="minorEastAsia"/>
                <w:color w:val="000000" w:themeColor="text1"/>
                <w:sz w:val="24"/>
                <w:szCs w:val="24"/>
              </w:rPr>
            </w:pPr>
            <w:r>
              <w:rPr>
                <w:rFonts w:eastAsiaTheme="minorEastAsia"/>
                <w:color w:val="000000" w:themeColor="text1"/>
                <w:sz w:val="24"/>
                <w:szCs w:val="24"/>
              </w:rPr>
              <w:t>医疗</w:t>
            </w:r>
            <w:r>
              <w:rPr>
                <w:rFonts w:hint="eastAsia" w:eastAsiaTheme="minorEastAsia"/>
                <w:color w:val="000000" w:themeColor="text1"/>
                <w:sz w:val="24"/>
                <w:szCs w:val="24"/>
              </w:rPr>
              <w:t>过程</w:t>
            </w:r>
          </w:p>
        </w:tc>
        <w:tc>
          <w:tcPr>
            <w:tcW w:w="1908" w:type="dxa"/>
            <w:vAlign w:val="center"/>
          </w:tcPr>
          <w:p>
            <w:pPr>
              <w:jc w:val="center"/>
              <w:rPr>
                <w:rFonts w:eastAsiaTheme="minorEastAsia"/>
                <w:color w:val="000000" w:themeColor="text1"/>
                <w:sz w:val="24"/>
                <w:szCs w:val="24"/>
              </w:rPr>
            </w:pPr>
            <w:r>
              <w:rPr>
                <w:rFonts w:eastAsiaTheme="minorEastAsia"/>
                <w:color w:val="000000" w:themeColor="text1"/>
                <w:sz w:val="24"/>
                <w:szCs w:val="24"/>
              </w:rPr>
              <w:t>医疗废物</w:t>
            </w:r>
          </w:p>
        </w:tc>
        <w:tc>
          <w:tcPr>
            <w:tcW w:w="2458" w:type="dxa"/>
            <w:vAlign w:val="center"/>
          </w:tcPr>
          <w:p>
            <w:pPr>
              <w:jc w:val="center"/>
              <w:rPr>
                <w:rFonts w:eastAsiaTheme="minorEastAsia"/>
                <w:color w:val="000000" w:themeColor="text1"/>
                <w:sz w:val="24"/>
                <w:szCs w:val="24"/>
              </w:rPr>
            </w:pPr>
            <w:r>
              <w:rPr>
                <w:rFonts w:hint="eastAsia"/>
                <w:color w:val="000000" w:themeColor="text1"/>
                <w:sz w:val="24"/>
                <w:szCs w:val="24"/>
              </w:rPr>
              <w:t>38.98t/a</w:t>
            </w:r>
          </w:p>
        </w:tc>
        <w:tc>
          <w:tcPr>
            <w:tcW w:w="2468" w:type="dxa"/>
            <w:vMerge w:val="restart"/>
            <w:vAlign w:val="center"/>
          </w:tcPr>
          <w:p>
            <w:pPr>
              <w:jc w:val="center"/>
              <w:rPr>
                <w:rFonts w:eastAsiaTheme="minorEastAsia"/>
                <w:color w:val="000000" w:themeColor="text1"/>
                <w:sz w:val="24"/>
                <w:szCs w:val="24"/>
              </w:rPr>
            </w:pPr>
            <w:r>
              <w:rPr>
                <w:rFonts w:hint="eastAsia"/>
                <w:color w:val="000000" w:themeColor="text1"/>
                <w:sz w:val="24"/>
                <w:szCs w:val="28"/>
              </w:rPr>
              <w:t>委托</w:t>
            </w:r>
            <w:r>
              <w:rPr>
                <w:color w:val="000000" w:themeColor="text1"/>
                <w:sz w:val="24"/>
                <w:szCs w:val="28"/>
              </w:rPr>
              <w:t>咸阳市医疗废物处置中心进行处置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color w:val="000000" w:themeColor="text1"/>
                <w:sz w:val="24"/>
                <w:szCs w:val="24"/>
              </w:rPr>
            </w:pPr>
          </w:p>
        </w:tc>
        <w:tc>
          <w:tcPr>
            <w:tcW w:w="1466" w:type="dxa"/>
            <w:vAlign w:val="center"/>
          </w:tcPr>
          <w:p>
            <w:pPr>
              <w:jc w:val="center"/>
              <w:rPr>
                <w:rFonts w:eastAsiaTheme="minorEastAsia"/>
                <w:color w:val="000000" w:themeColor="text1"/>
                <w:sz w:val="24"/>
                <w:szCs w:val="24"/>
              </w:rPr>
            </w:pPr>
            <w:r>
              <w:rPr>
                <w:rFonts w:eastAsiaTheme="minorEastAsia"/>
                <w:color w:val="000000" w:themeColor="text1"/>
                <w:sz w:val="24"/>
                <w:szCs w:val="24"/>
              </w:rPr>
              <w:t>污水处理站</w:t>
            </w:r>
          </w:p>
        </w:tc>
        <w:tc>
          <w:tcPr>
            <w:tcW w:w="1908" w:type="dxa"/>
            <w:vAlign w:val="center"/>
          </w:tcPr>
          <w:p>
            <w:pPr>
              <w:jc w:val="center"/>
              <w:rPr>
                <w:rFonts w:eastAsiaTheme="minorEastAsia"/>
                <w:color w:val="000000" w:themeColor="text1"/>
                <w:sz w:val="24"/>
                <w:szCs w:val="24"/>
              </w:rPr>
            </w:pPr>
            <w:r>
              <w:rPr>
                <w:rFonts w:eastAsiaTheme="minorEastAsia"/>
                <w:color w:val="000000" w:themeColor="text1"/>
                <w:sz w:val="24"/>
                <w:szCs w:val="24"/>
              </w:rPr>
              <w:t>污泥</w:t>
            </w:r>
          </w:p>
        </w:tc>
        <w:tc>
          <w:tcPr>
            <w:tcW w:w="2458" w:type="dxa"/>
            <w:vAlign w:val="center"/>
          </w:tcPr>
          <w:p>
            <w:pPr>
              <w:jc w:val="center"/>
              <w:rPr>
                <w:rFonts w:eastAsiaTheme="minorEastAsia"/>
                <w:color w:val="000000" w:themeColor="text1"/>
                <w:sz w:val="24"/>
                <w:szCs w:val="24"/>
              </w:rPr>
            </w:pPr>
            <w:r>
              <w:rPr>
                <w:rFonts w:hint="eastAsia" w:eastAsiaTheme="minorEastAsia"/>
                <w:color w:val="000000" w:themeColor="text1"/>
                <w:sz w:val="24"/>
                <w:szCs w:val="24"/>
              </w:rPr>
              <w:t>0.</w:t>
            </w:r>
            <w:r>
              <w:rPr>
                <w:rFonts w:hint="eastAsia" w:eastAsiaTheme="minorEastAsia"/>
                <w:color w:val="000000" w:themeColor="text1"/>
                <w:sz w:val="24"/>
                <w:szCs w:val="24"/>
                <w:lang w:val="en-US" w:eastAsia="zh-CN"/>
              </w:rPr>
              <w:t>294</w:t>
            </w:r>
            <w:r>
              <w:rPr>
                <w:rFonts w:eastAsiaTheme="minorEastAsia"/>
                <w:color w:val="000000" w:themeColor="text1"/>
                <w:sz w:val="24"/>
                <w:szCs w:val="24"/>
              </w:rPr>
              <w:t>t/a</w:t>
            </w:r>
          </w:p>
        </w:tc>
        <w:tc>
          <w:tcPr>
            <w:tcW w:w="2468" w:type="dxa"/>
            <w:vMerge w:val="continue"/>
            <w:vAlign w:val="center"/>
          </w:tcPr>
          <w:p>
            <w:pPr>
              <w:jc w:val="center"/>
              <w:rPr>
                <w:rFonts w:eastAsiaTheme="minorEastAsia"/>
                <w:color w:val="000000" w:themeColor="text1"/>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88" w:hRule="atLeast"/>
          <w:jc w:val="center"/>
        </w:trPr>
        <w:tc>
          <w:tcPr>
            <w:tcW w:w="986" w:type="dxa"/>
            <w:vAlign w:val="center"/>
          </w:tcPr>
          <w:p>
            <w:pPr>
              <w:jc w:val="center"/>
              <w:rPr>
                <w:rFonts w:eastAsiaTheme="minorEastAsia"/>
                <w:color w:val="000000" w:themeColor="text1"/>
                <w:sz w:val="24"/>
                <w:szCs w:val="24"/>
              </w:rPr>
            </w:pPr>
            <w:r>
              <w:rPr>
                <w:rFonts w:eastAsiaTheme="minorEastAsia"/>
                <w:color w:val="000000" w:themeColor="text1"/>
                <w:sz w:val="24"/>
                <w:szCs w:val="24"/>
              </w:rPr>
              <w:t>噪</w:t>
            </w:r>
          </w:p>
          <w:p>
            <w:pPr>
              <w:jc w:val="center"/>
              <w:rPr>
                <w:rFonts w:eastAsiaTheme="minorEastAsia"/>
                <w:color w:val="000000" w:themeColor="text1"/>
                <w:sz w:val="24"/>
                <w:szCs w:val="24"/>
              </w:rPr>
            </w:pPr>
            <w:r>
              <w:rPr>
                <w:rFonts w:eastAsiaTheme="minorEastAsia"/>
                <w:color w:val="000000" w:themeColor="text1"/>
                <w:sz w:val="24"/>
                <w:szCs w:val="24"/>
              </w:rPr>
              <w:t>声</w:t>
            </w:r>
          </w:p>
        </w:tc>
        <w:tc>
          <w:tcPr>
            <w:tcW w:w="8300" w:type="dxa"/>
            <w:gridSpan w:val="4"/>
            <w:vAlign w:val="center"/>
          </w:tcPr>
          <w:p>
            <w:pPr>
              <w:spacing w:line="360" w:lineRule="auto"/>
              <w:ind w:firstLine="480" w:firstLineChars="200"/>
              <w:rPr>
                <w:color w:val="000000" w:themeColor="text1"/>
                <w:sz w:val="24"/>
                <w:szCs w:val="28"/>
              </w:rPr>
            </w:pPr>
          </w:p>
          <w:p>
            <w:pPr>
              <w:spacing w:line="360" w:lineRule="auto"/>
              <w:ind w:firstLine="480" w:firstLineChars="200"/>
              <w:rPr>
                <w:color w:val="000000" w:themeColor="text1"/>
                <w:sz w:val="24"/>
                <w:szCs w:val="28"/>
              </w:rPr>
            </w:pPr>
            <w:r>
              <w:rPr>
                <w:color w:val="000000" w:themeColor="text1"/>
                <w:sz w:val="24"/>
                <w:szCs w:val="28"/>
              </w:rPr>
              <w:t>本项目主要噪声</w:t>
            </w:r>
            <w:r>
              <w:rPr>
                <w:rFonts w:hint="eastAsia"/>
                <w:color w:val="000000" w:themeColor="text1"/>
                <w:sz w:val="24"/>
                <w:szCs w:val="28"/>
              </w:rPr>
              <w:t>源</w:t>
            </w:r>
            <w:r>
              <w:rPr>
                <w:color w:val="000000" w:themeColor="text1"/>
                <w:sz w:val="24"/>
                <w:szCs w:val="28"/>
              </w:rPr>
              <w:t>为</w:t>
            </w:r>
            <w:r>
              <w:rPr>
                <w:rFonts w:hint="eastAsia"/>
                <w:color w:val="000000" w:themeColor="text1"/>
                <w:sz w:val="24"/>
                <w:szCs w:val="28"/>
              </w:rPr>
              <w:t>中央空调主机、污水处理风机、食堂风机等</w:t>
            </w:r>
            <w:r>
              <w:rPr>
                <w:color w:val="000000" w:themeColor="text1"/>
                <w:sz w:val="24"/>
                <w:szCs w:val="28"/>
              </w:rPr>
              <w:t>，</w:t>
            </w:r>
            <w:r>
              <w:rPr>
                <w:rFonts w:hint="eastAsia"/>
                <w:color w:val="000000" w:themeColor="text1"/>
                <w:sz w:val="24"/>
                <w:szCs w:val="28"/>
              </w:rPr>
              <w:t>通过类比同类项目</w:t>
            </w:r>
            <w:r>
              <w:rPr>
                <w:color w:val="000000" w:themeColor="text1"/>
                <w:sz w:val="24"/>
                <w:szCs w:val="28"/>
              </w:rPr>
              <w:t>，噪声水平在</w:t>
            </w:r>
            <w:r>
              <w:rPr>
                <w:rFonts w:hint="eastAsia"/>
                <w:color w:val="000000" w:themeColor="text1"/>
                <w:sz w:val="24"/>
                <w:szCs w:val="28"/>
              </w:rPr>
              <w:t>80dB(A)～85dB(A)</w:t>
            </w:r>
            <w:r>
              <w:rPr>
                <w:color w:val="000000" w:themeColor="text1"/>
                <w:sz w:val="24"/>
                <w:szCs w:val="28"/>
              </w:rPr>
              <w:t>之间</w:t>
            </w:r>
            <w:r>
              <w:rPr>
                <w:rFonts w:hint="eastAsia"/>
                <w:color w:val="000000" w:themeColor="text1"/>
                <w:sz w:val="24"/>
                <w:szCs w:val="28"/>
              </w:rPr>
              <w:t>。</w:t>
            </w:r>
          </w:p>
          <w:p>
            <w:pPr>
              <w:pStyle w:val="2"/>
              <w:rPr>
                <w:color w:val="000000" w:themeColor="text1"/>
              </w:rPr>
            </w:pPr>
          </w:p>
          <w:p>
            <w:pPr>
              <w:pStyle w:val="2"/>
              <w:rPr>
                <w:color w:val="000000" w:themeColor="text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63" w:hRule="atLeast"/>
          <w:jc w:val="center"/>
        </w:trPr>
        <w:tc>
          <w:tcPr>
            <w:tcW w:w="9286" w:type="dxa"/>
            <w:gridSpan w:val="5"/>
            <w:vAlign w:val="center"/>
          </w:tcPr>
          <w:p>
            <w:pPr>
              <w:pStyle w:val="114"/>
              <w:spacing w:line="360" w:lineRule="auto"/>
              <w:rPr>
                <w:rFonts w:ascii="Times New Roman" w:hAnsi="Times New Roman" w:cs="Times New Roman" w:eastAsiaTheme="minorEastAsia"/>
                <w:b/>
                <w:color w:val="000000" w:themeColor="text1"/>
                <w:kern w:val="20"/>
                <w:szCs w:val="24"/>
              </w:rPr>
            </w:pPr>
            <w:r>
              <w:rPr>
                <w:rFonts w:ascii="Times New Roman" w:hAnsi="Times New Roman" w:cs="Times New Roman" w:eastAsiaTheme="minorEastAsia"/>
                <w:b/>
                <w:color w:val="000000" w:themeColor="text1"/>
                <w:kern w:val="20"/>
                <w:szCs w:val="24"/>
              </w:rPr>
              <w:t>主要生态影响(不够时可附另页):</w:t>
            </w:r>
          </w:p>
          <w:p>
            <w:pPr>
              <w:pStyle w:val="2"/>
              <w:rPr>
                <w:color w:val="000000" w:themeColor="text1"/>
              </w:rPr>
            </w:pPr>
          </w:p>
          <w:p>
            <w:pPr>
              <w:spacing w:line="360" w:lineRule="auto"/>
              <w:ind w:firstLine="480" w:firstLineChars="200"/>
              <w:rPr>
                <w:color w:val="000000" w:themeColor="text1"/>
                <w:sz w:val="24"/>
                <w:szCs w:val="28"/>
              </w:rPr>
            </w:pPr>
            <w:r>
              <w:rPr>
                <w:color w:val="000000" w:themeColor="text1"/>
                <w:sz w:val="24"/>
                <w:szCs w:val="28"/>
              </w:rPr>
              <w:t>本</w:t>
            </w:r>
            <w:r>
              <w:rPr>
                <w:rFonts w:hint="eastAsia"/>
                <w:color w:val="000000" w:themeColor="text1"/>
                <w:sz w:val="24"/>
                <w:szCs w:val="28"/>
              </w:rPr>
              <w:t>项目</w:t>
            </w:r>
            <w:r>
              <w:rPr>
                <w:color w:val="000000" w:themeColor="text1"/>
                <w:sz w:val="24"/>
                <w:szCs w:val="28"/>
              </w:rPr>
              <w:t>租赁已建成的</w:t>
            </w:r>
            <w:r>
              <w:rPr>
                <w:rFonts w:hint="eastAsia" w:eastAsiaTheme="minorEastAsia"/>
                <w:color w:val="000000" w:themeColor="text1"/>
                <w:spacing w:val="8"/>
                <w:sz w:val="24"/>
                <w:szCs w:val="22"/>
              </w:rPr>
              <w:t>陕西省西咸新区空港新城阳光里社区小区青年楼</w:t>
            </w:r>
            <w:r>
              <w:rPr>
                <w:rFonts w:hint="eastAsia"/>
                <w:color w:val="000000" w:themeColor="text1"/>
                <w:sz w:val="24"/>
                <w:szCs w:val="28"/>
              </w:rPr>
              <w:t>，</w:t>
            </w:r>
            <w:r>
              <w:rPr>
                <w:color w:val="000000" w:themeColor="text1"/>
                <w:sz w:val="24"/>
                <w:szCs w:val="28"/>
              </w:rPr>
              <w:t>不新增用地，不会造成植被损失和动物扰动，施工期</w:t>
            </w:r>
            <w:r>
              <w:rPr>
                <w:rFonts w:hint="eastAsia"/>
                <w:color w:val="000000" w:themeColor="text1"/>
                <w:sz w:val="24"/>
                <w:szCs w:val="28"/>
              </w:rPr>
              <w:t>主要是</w:t>
            </w:r>
            <w:r>
              <w:rPr>
                <w:rFonts w:hint="eastAsia"/>
                <w:bCs/>
                <w:color w:val="000000" w:themeColor="text1"/>
                <w:sz w:val="24"/>
                <w:szCs w:val="28"/>
              </w:rPr>
              <w:t>青年楼内部布局改造、</w:t>
            </w:r>
            <w:r>
              <w:rPr>
                <w:bCs/>
                <w:color w:val="000000" w:themeColor="text1"/>
                <w:sz w:val="24"/>
                <w:szCs w:val="28"/>
              </w:rPr>
              <w:t>装修</w:t>
            </w:r>
            <w:r>
              <w:rPr>
                <w:rFonts w:hint="eastAsia"/>
                <w:bCs/>
                <w:color w:val="000000" w:themeColor="text1"/>
                <w:sz w:val="24"/>
                <w:szCs w:val="28"/>
              </w:rPr>
              <w:t>、设备安装，利用楼内已建管网，建设污水处理设施</w:t>
            </w:r>
            <w:r>
              <w:rPr>
                <w:color w:val="000000" w:themeColor="text1"/>
                <w:sz w:val="24"/>
                <w:szCs w:val="28"/>
              </w:rPr>
              <w:t>，不会对生态环境造成明显不利影响。</w:t>
            </w:r>
          </w:p>
          <w:p>
            <w:pPr>
              <w:pStyle w:val="2"/>
              <w:rPr>
                <w:color w:val="000000" w:themeColor="text1"/>
              </w:rPr>
            </w:pPr>
          </w:p>
          <w:p>
            <w:pPr>
              <w:pStyle w:val="2"/>
              <w:rPr>
                <w:color w:val="000000" w:themeColor="text1"/>
              </w:rPr>
            </w:pPr>
          </w:p>
        </w:tc>
      </w:tr>
    </w:tbl>
    <w:p>
      <w:pPr>
        <w:spacing w:line="440" w:lineRule="exact"/>
        <w:rPr>
          <w:b/>
          <w:bCs/>
          <w:color w:val="000000" w:themeColor="text1"/>
          <w:sz w:val="30"/>
          <w:highlight w:val="yellow"/>
        </w:rPr>
        <w:sectPr>
          <w:pgSz w:w="11906" w:h="16838"/>
          <w:pgMar w:top="1440" w:right="1418" w:bottom="1440" w:left="1418" w:header="851" w:footer="992" w:gutter="0"/>
          <w:cols w:space="720" w:num="1"/>
          <w:docGrid w:type="lines" w:linePitch="312" w:charSpace="0"/>
        </w:sectPr>
      </w:pPr>
    </w:p>
    <w:p>
      <w:pPr>
        <w:spacing w:line="440" w:lineRule="exact"/>
        <w:outlineLvl w:val="0"/>
        <w:rPr>
          <w:b/>
          <w:bCs/>
          <w:color w:val="000000" w:themeColor="text1"/>
          <w:sz w:val="30"/>
        </w:rPr>
      </w:pPr>
      <w:bookmarkStart w:id="22" w:name="_Toc497483607"/>
      <w:r>
        <w:rPr>
          <w:b/>
          <w:bCs/>
          <w:color w:val="000000" w:themeColor="text1"/>
          <w:sz w:val="30"/>
        </w:rPr>
        <w:t>环境影响分析</w:t>
      </w:r>
      <w:bookmarkEnd w:id="22"/>
    </w:p>
    <w:tbl>
      <w:tblPr>
        <w:tblStyle w:val="30"/>
        <w:tblW w:w="91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9" w:hRule="atLeast"/>
        </w:trPr>
        <w:tc>
          <w:tcPr>
            <w:tcW w:w="9162" w:type="dxa"/>
          </w:tcPr>
          <w:p>
            <w:pPr>
              <w:pStyle w:val="114"/>
              <w:spacing w:line="360" w:lineRule="auto"/>
              <w:rPr>
                <w:rFonts w:ascii="Times New Roman" w:hAnsi="Times New Roman" w:cs="Times New Roman"/>
                <w:b/>
                <w:color w:val="000000" w:themeColor="text1"/>
                <w:kern w:val="20"/>
              </w:rPr>
            </w:pPr>
            <w:r>
              <w:rPr>
                <w:rFonts w:ascii="Times New Roman" w:hAnsi="Times New Roman" w:cs="Times New Roman"/>
                <w:color w:val="000000" w:themeColor="text1"/>
                <w:sz w:val="20"/>
                <w:szCs w:val="20"/>
              </w:rPr>
              <w:br w:type="page"/>
            </w:r>
            <w:r>
              <w:rPr>
                <w:rFonts w:ascii="Times New Roman" w:hAnsi="Times New Roman" w:cs="Times New Roman"/>
                <w:color w:val="000000" w:themeColor="text1"/>
                <w:sz w:val="20"/>
                <w:szCs w:val="20"/>
              </w:rPr>
              <w:br w:type="page"/>
            </w:r>
            <w:r>
              <w:rPr>
                <w:rFonts w:ascii="Times New Roman" w:hAnsi="Times New Roman" w:cs="Times New Roman"/>
                <w:color w:val="000000" w:themeColor="text1"/>
                <w:sz w:val="20"/>
                <w:szCs w:val="20"/>
              </w:rPr>
              <w:br w:type="page"/>
            </w:r>
            <w:r>
              <w:rPr>
                <w:rFonts w:ascii="Times New Roman" w:hAnsi="Times New Roman" w:cs="Times New Roman"/>
                <w:b/>
                <w:color w:val="000000" w:themeColor="text1"/>
                <w:kern w:val="20"/>
              </w:rPr>
              <w:t>一、施工期环境影响分析：</w:t>
            </w:r>
          </w:p>
          <w:p>
            <w:pPr>
              <w:adjustRightInd w:val="0"/>
              <w:snapToGrid w:val="0"/>
              <w:spacing w:line="360" w:lineRule="auto"/>
              <w:ind w:firstLine="480" w:firstLineChars="200"/>
              <w:rPr>
                <w:color w:val="000000" w:themeColor="text1"/>
                <w:sz w:val="24"/>
                <w:szCs w:val="24"/>
              </w:rPr>
            </w:pPr>
            <w:r>
              <w:rPr>
                <w:rFonts w:hint="eastAsia"/>
                <w:bCs/>
                <w:color w:val="000000" w:themeColor="text1"/>
                <w:sz w:val="24"/>
                <w:szCs w:val="28"/>
              </w:rPr>
              <w:t>本项目租赁</w:t>
            </w:r>
            <w:r>
              <w:rPr>
                <w:rFonts w:hint="eastAsia" w:eastAsiaTheme="minorEastAsia"/>
                <w:color w:val="000000" w:themeColor="text1"/>
                <w:spacing w:val="8"/>
                <w:sz w:val="24"/>
                <w:szCs w:val="22"/>
              </w:rPr>
              <w:t>陕西省西咸新区空港新城阳光里社区小区青年楼</w:t>
            </w:r>
            <w:r>
              <w:rPr>
                <w:rFonts w:hint="eastAsia"/>
                <w:bCs/>
                <w:color w:val="000000" w:themeColor="text1"/>
                <w:sz w:val="24"/>
                <w:szCs w:val="28"/>
              </w:rPr>
              <w:t>，为新建项目，青年楼为空房闲置，本次环评施工期主要为青年楼内部布局改造、</w:t>
            </w:r>
            <w:r>
              <w:rPr>
                <w:bCs/>
                <w:color w:val="000000" w:themeColor="text1"/>
                <w:sz w:val="24"/>
                <w:szCs w:val="28"/>
              </w:rPr>
              <w:t>装修</w:t>
            </w:r>
            <w:r>
              <w:rPr>
                <w:rFonts w:hint="eastAsia"/>
                <w:bCs/>
                <w:color w:val="000000" w:themeColor="text1"/>
                <w:sz w:val="24"/>
                <w:szCs w:val="28"/>
              </w:rPr>
              <w:t>、设备安装，利用楼内已建管网，建设污水处理设施等</w:t>
            </w:r>
            <w:r>
              <w:rPr>
                <w:bCs/>
                <w:color w:val="000000" w:themeColor="text1"/>
                <w:sz w:val="24"/>
                <w:szCs w:val="28"/>
              </w:rPr>
              <w:t>。</w:t>
            </w:r>
            <w:r>
              <w:rPr>
                <w:rFonts w:hint="eastAsia"/>
                <w:bCs/>
                <w:color w:val="000000" w:themeColor="text1"/>
                <w:sz w:val="24"/>
                <w:szCs w:val="28"/>
                <w:lang w:val="en-US" w:eastAsia="zh-CN"/>
              </w:rPr>
              <w:t>施工期已经基本完成</w:t>
            </w:r>
            <w:r>
              <w:rPr>
                <w:color w:val="000000" w:themeColor="text1"/>
                <w:sz w:val="24"/>
                <w:szCs w:val="24"/>
              </w:rPr>
              <w:t>，</w:t>
            </w:r>
            <w:r>
              <w:rPr>
                <w:rFonts w:hint="eastAsia"/>
                <w:color w:val="000000" w:themeColor="text1"/>
                <w:sz w:val="24"/>
              </w:rPr>
              <w:t>在做好合理安排施工时间的前提下，对周围环境影响较小。</w:t>
            </w:r>
          </w:p>
          <w:p>
            <w:pPr>
              <w:adjustRightInd w:val="0"/>
              <w:snapToGrid w:val="0"/>
              <w:spacing w:line="360" w:lineRule="auto"/>
              <w:ind w:firstLine="480" w:firstLineChars="200"/>
              <w:rPr>
                <w:color w:val="000000" w:themeColor="text1"/>
              </w:rPr>
            </w:pPr>
            <w:r>
              <w:rPr>
                <w:rFonts w:hint="eastAsia"/>
                <w:color w:val="000000" w:themeColor="text1"/>
                <w:sz w:val="24"/>
                <w:szCs w:val="24"/>
              </w:rPr>
              <w:t>因此，项目施工期固废均能得到妥善处置，不会对周围环境造成明显影响。</w:t>
            </w:r>
          </w:p>
          <w:p>
            <w:pPr>
              <w:pStyle w:val="114"/>
              <w:spacing w:line="360" w:lineRule="auto"/>
              <w:rPr>
                <w:rFonts w:ascii="Times New Roman" w:hAnsi="Times New Roman" w:cs="Times New Roman"/>
                <w:b/>
                <w:color w:val="000000" w:themeColor="text1"/>
                <w:kern w:val="20"/>
              </w:rPr>
            </w:pPr>
            <w:r>
              <w:rPr>
                <w:rFonts w:ascii="Times New Roman" w:hAnsi="Times New Roman" w:cs="Times New Roman"/>
                <w:b/>
                <w:color w:val="000000" w:themeColor="text1"/>
                <w:kern w:val="20"/>
              </w:rPr>
              <w:t>二、运营期环境影响分析：</w:t>
            </w:r>
          </w:p>
          <w:p>
            <w:pPr>
              <w:spacing w:line="360" w:lineRule="auto"/>
              <w:ind w:firstLine="480"/>
              <w:rPr>
                <w:b/>
                <w:color w:val="000000" w:themeColor="text1"/>
                <w:sz w:val="24"/>
                <w:szCs w:val="24"/>
              </w:rPr>
            </w:pPr>
            <w:r>
              <w:rPr>
                <w:b/>
                <w:color w:val="000000" w:themeColor="text1"/>
                <w:sz w:val="24"/>
                <w:szCs w:val="24"/>
              </w:rPr>
              <w:t>（一）大气环境影响分析</w:t>
            </w:r>
          </w:p>
          <w:p>
            <w:pPr>
              <w:pStyle w:val="2"/>
              <w:spacing w:line="360" w:lineRule="auto"/>
              <w:ind w:firstLine="480" w:firstLineChars="200"/>
              <w:rPr>
                <w:rFonts w:ascii="Times New Roman" w:cs="Times New Roman"/>
                <w:bCs/>
                <w:color w:val="000000" w:themeColor="text1"/>
              </w:rPr>
            </w:pPr>
            <w:r>
              <w:rPr>
                <w:rFonts w:hint="eastAsia" w:ascii="Times New Roman" w:cs="Times New Roman"/>
                <w:bCs/>
                <w:color w:val="000000" w:themeColor="text1"/>
              </w:rPr>
              <w:t>1、污水处理站恶臭</w:t>
            </w:r>
          </w:p>
          <w:p>
            <w:pPr>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根据</w:t>
            </w:r>
            <w:r>
              <w:rPr>
                <w:color w:val="000000" w:themeColor="text1"/>
                <w:sz w:val="24"/>
                <w:szCs w:val="24"/>
              </w:rPr>
              <w:t>《</w:t>
            </w:r>
            <w:r>
              <w:rPr>
                <w:rFonts w:hint="eastAsia"/>
                <w:color w:val="000000" w:themeColor="text1"/>
                <w:sz w:val="24"/>
                <w:szCs w:val="24"/>
              </w:rPr>
              <w:t>环境影响评价技术导则 大气环境HJ2.2-2018</w:t>
            </w:r>
            <w:r>
              <w:rPr>
                <w:color w:val="000000" w:themeColor="text1"/>
                <w:sz w:val="24"/>
                <w:szCs w:val="24"/>
              </w:rPr>
              <w:t>》</w:t>
            </w:r>
            <w:r>
              <w:rPr>
                <w:rFonts w:hint="eastAsia"/>
                <w:color w:val="000000" w:themeColor="text1"/>
                <w:sz w:val="24"/>
                <w:szCs w:val="24"/>
              </w:rPr>
              <w:t>（2018年12月1日</w:t>
            </w:r>
            <w:r>
              <w:rPr>
                <w:color w:val="000000" w:themeColor="text1"/>
                <w:sz w:val="24"/>
                <w:szCs w:val="24"/>
              </w:rPr>
              <w:t>起实施</w:t>
            </w:r>
            <w:r>
              <w:rPr>
                <w:rFonts w:hint="eastAsia"/>
                <w:color w:val="000000" w:themeColor="text1"/>
                <w:sz w:val="24"/>
                <w:szCs w:val="24"/>
              </w:rPr>
              <w:t>），大气环境</w:t>
            </w:r>
            <w:r>
              <w:rPr>
                <w:color w:val="000000" w:themeColor="text1"/>
                <w:sz w:val="24"/>
                <w:szCs w:val="24"/>
              </w:rPr>
              <w:t>影响评价工作程序</w:t>
            </w:r>
            <w:r>
              <w:rPr>
                <w:rFonts w:hint="eastAsia"/>
                <w:color w:val="000000" w:themeColor="text1"/>
                <w:sz w:val="24"/>
                <w:szCs w:val="24"/>
              </w:rPr>
              <w:t>进行评价。</w:t>
            </w:r>
          </w:p>
          <w:p>
            <w:pPr>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选择项目污染源正常排放的主要污染物及排放参数，采用</w:t>
            </w:r>
            <w:r>
              <w:rPr>
                <w:color w:val="000000" w:themeColor="text1"/>
                <w:sz w:val="24"/>
                <w:szCs w:val="24"/>
              </w:rPr>
              <w:t>《</w:t>
            </w:r>
            <w:r>
              <w:rPr>
                <w:rFonts w:hint="eastAsia"/>
                <w:color w:val="000000" w:themeColor="text1"/>
                <w:sz w:val="24"/>
                <w:szCs w:val="24"/>
              </w:rPr>
              <w:t>环境影响评价技术导则 大气环境HJ2.2-2018</w:t>
            </w:r>
            <w:r>
              <w:rPr>
                <w:color w:val="000000" w:themeColor="text1"/>
                <w:sz w:val="24"/>
                <w:szCs w:val="24"/>
              </w:rPr>
              <w:t>》</w:t>
            </w:r>
            <w:r>
              <w:rPr>
                <w:rFonts w:hint="eastAsia"/>
                <w:color w:val="000000" w:themeColor="text1"/>
                <w:sz w:val="24"/>
                <w:szCs w:val="24"/>
              </w:rPr>
              <w:t>附录A推荐模型中估算模型分别计算项目污染源的最大环境影响，然后按评价工作分级判据进行分级。</w:t>
            </w:r>
          </w:p>
          <w:p>
            <w:pPr>
              <w:spacing w:line="360" w:lineRule="auto"/>
              <w:ind w:firstLine="480"/>
              <w:rPr>
                <w:color w:val="000000" w:themeColor="text1"/>
                <w:sz w:val="24"/>
                <w:szCs w:val="24"/>
              </w:rPr>
            </w:pPr>
            <w:r>
              <w:rPr>
                <w:rFonts w:hint="eastAsia"/>
                <w:color w:val="000000" w:themeColor="text1"/>
                <w:sz w:val="24"/>
                <w:szCs w:val="24"/>
              </w:rPr>
              <w:t>根据工程分析各污染源的基本分布状况及排放特征，本项目无组织面源污染物的源强参数见表19。</w:t>
            </w:r>
          </w:p>
          <w:p>
            <w:pPr>
              <w:spacing w:line="360" w:lineRule="auto"/>
              <w:ind w:firstLine="422"/>
              <w:jc w:val="center"/>
              <w:rPr>
                <w:b/>
                <w:color w:val="000000" w:themeColor="text1"/>
                <w:sz w:val="21"/>
                <w:szCs w:val="24"/>
              </w:rPr>
            </w:pPr>
            <w:r>
              <w:rPr>
                <w:rFonts w:hint="eastAsia"/>
                <w:b/>
                <w:color w:val="000000" w:themeColor="text1"/>
                <w:sz w:val="21"/>
                <w:szCs w:val="24"/>
              </w:rPr>
              <w:t>表19</w:t>
            </w:r>
            <w:r>
              <w:rPr>
                <w:b/>
                <w:color w:val="000000" w:themeColor="text1"/>
                <w:sz w:val="21"/>
                <w:szCs w:val="24"/>
              </w:rPr>
              <w:t xml:space="preserve">  无组织</w:t>
            </w:r>
            <w:r>
              <w:rPr>
                <w:rFonts w:hint="eastAsia"/>
                <w:b/>
                <w:color w:val="000000" w:themeColor="text1"/>
                <w:sz w:val="21"/>
                <w:szCs w:val="24"/>
              </w:rPr>
              <w:t>面源</w:t>
            </w:r>
            <w:r>
              <w:rPr>
                <w:b/>
                <w:color w:val="000000" w:themeColor="text1"/>
                <w:sz w:val="21"/>
                <w:szCs w:val="24"/>
              </w:rPr>
              <w:t>排放源参数</w:t>
            </w:r>
          </w:p>
          <w:tbl>
            <w:tblPr>
              <w:tblStyle w:val="30"/>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1510"/>
              <w:gridCol w:w="1594"/>
              <w:gridCol w:w="1594"/>
              <w:gridCol w:w="1298"/>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restart"/>
                  <w:vAlign w:val="center"/>
                </w:tcPr>
                <w:p>
                  <w:pPr>
                    <w:jc w:val="center"/>
                    <w:rPr>
                      <w:b/>
                      <w:color w:val="000000" w:themeColor="text1"/>
                      <w:sz w:val="21"/>
                      <w:szCs w:val="21"/>
                    </w:rPr>
                  </w:pPr>
                  <w:r>
                    <w:rPr>
                      <w:b/>
                      <w:color w:val="000000" w:themeColor="text1"/>
                      <w:sz w:val="21"/>
                      <w:szCs w:val="21"/>
                    </w:rPr>
                    <w:t>主要排放源</w:t>
                  </w:r>
                </w:p>
              </w:tc>
              <w:tc>
                <w:tcPr>
                  <w:tcW w:w="1510" w:type="dxa"/>
                  <w:vMerge w:val="restart"/>
                  <w:vAlign w:val="center"/>
                </w:tcPr>
                <w:p>
                  <w:pPr>
                    <w:jc w:val="center"/>
                    <w:rPr>
                      <w:b/>
                      <w:color w:val="000000" w:themeColor="text1"/>
                      <w:sz w:val="21"/>
                      <w:szCs w:val="21"/>
                    </w:rPr>
                  </w:pPr>
                  <w:r>
                    <w:rPr>
                      <w:b/>
                      <w:color w:val="000000" w:themeColor="text1"/>
                      <w:sz w:val="21"/>
                      <w:szCs w:val="21"/>
                    </w:rPr>
                    <w:t>预测因子</w:t>
                  </w:r>
                </w:p>
              </w:tc>
              <w:tc>
                <w:tcPr>
                  <w:tcW w:w="1594" w:type="dxa"/>
                </w:tcPr>
                <w:p>
                  <w:pPr>
                    <w:jc w:val="center"/>
                    <w:rPr>
                      <w:b/>
                      <w:color w:val="000000" w:themeColor="text1"/>
                      <w:sz w:val="21"/>
                      <w:szCs w:val="21"/>
                    </w:rPr>
                  </w:pPr>
                  <w:r>
                    <w:rPr>
                      <w:rFonts w:hint="eastAsia"/>
                      <w:b/>
                      <w:color w:val="000000" w:themeColor="text1"/>
                      <w:sz w:val="21"/>
                      <w:szCs w:val="21"/>
                    </w:rPr>
                    <w:t>排放量</w:t>
                  </w:r>
                </w:p>
              </w:tc>
              <w:tc>
                <w:tcPr>
                  <w:tcW w:w="1594" w:type="dxa"/>
                  <w:vAlign w:val="center"/>
                </w:tcPr>
                <w:p>
                  <w:pPr>
                    <w:jc w:val="center"/>
                    <w:rPr>
                      <w:b/>
                      <w:color w:val="000000" w:themeColor="text1"/>
                      <w:sz w:val="21"/>
                      <w:szCs w:val="21"/>
                    </w:rPr>
                  </w:pPr>
                  <w:r>
                    <w:rPr>
                      <w:b/>
                      <w:color w:val="000000" w:themeColor="text1"/>
                      <w:sz w:val="21"/>
                      <w:szCs w:val="21"/>
                    </w:rPr>
                    <w:t>排放速率</w:t>
                  </w:r>
                </w:p>
              </w:tc>
              <w:tc>
                <w:tcPr>
                  <w:tcW w:w="1298" w:type="dxa"/>
                  <w:vAlign w:val="center"/>
                </w:tcPr>
                <w:p>
                  <w:pPr>
                    <w:jc w:val="center"/>
                    <w:rPr>
                      <w:b/>
                      <w:color w:val="000000" w:themeColor="text1"/>
                      <w:sz w:val="21"/>
                      <w:szCs w:val="21"/>
                    </w:rPr>
                  </w:pPr>
                  <w:r>
                    <w:rPr>
                      <w:b/>
                      <w:color w:val="000000" w:themeColor="text1"/>
                      <w:sz w:val="21"/>
                      <w:szCs w:val="21"/>
                    </w:rPr>
                    <w:t>有效面积</w:t>
                  </w:r>
                </w:p>
              </w:tc>
              <w:tc>
                <w:tcPr>
                  <w:tcW w:w="1278" w:type="dxa"/>
                  <w:vAlign w:val="center"/>
                </w:tcPr>
                <w:p>
                  <w:pPr>
                    <w:jc w:val="center"/>
                    <w:rPr>
                      <w:b/>
                      <w:color w:val="000000" w:themeColor="text1"/>
                      <w:sz w:val="21"/>
                      <w:szCs w:val="21"/>
                    </w:rPr>
                  </w:pPr>
                  <w:r>
                    <w:rPr>
                      <w:b/>
                      <w:color w:val="000000" w:themeColor="text1"/>
                      <w:sz w:val="21"/>
                      <w:szCs w:val="21"/>
                    </w:rPr>
                    <w:t>有效高度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continue"/>
                  <w:vAlign w:val="center"/>
                </w:tcPr>
                <w:p>
                  <w:pPr>
                    <w:jc w:val="center"/>
                    <w:rPr>
                      <w:b/>
                      <w:color w:val="000000" w:themeColor="text1"/>
                      <w:sz w:val="21"/>
                      <w:szCs w:val="21"/>
                    </w:rPr>
                  </w:pPr>
                </w:p>
              </w:tc>
              <w:tc>
                <w:tcPr>
                  <w:tcW w:w="1510" w:type="dxa"/>
                  <w:vMerge w:val="continue"/>
                  <w:vAlign w:val="center"/>
                </w:tcPr>
                <w:p>
                  <w:pPr>
                    <w:jc w:val="center"/>
                    <w:rPr>
                      <w:b/>
                      <w:color w:val="000000" w:themeColor="text1"/>
                      <w:sz w:val="21"/>
                      <w:szCs w:val="21"/>
                    </w:rPr>
                  </w:pPr>
                </w:p>
              </w:tc>
              <w:tc>
                <w:tcPr>
                  <w:tcW w:w="1594" w:type="dxa"/>
                </w:tcPr>
                <w:p>
                  <w:pPr>
                    <w:jc w:val="center"/>
                    <w:rPr>
                      <w:b/>
                      <w:color w:val="000000" w:themeColor="text1"/>
                      <w:sz w:val="21"/>
                      <w:szCs w:val="21"/>
                    </w:rPr>
                  </w:pPr>
                  <w:r>
                    <w:rPr>
                      <w:rFonts w:hint="eastAsia"/>
                      <w:b/>
                      <w:color w:val="000000" w:themeColor="text1"/>
                      <w:sz w:val="21"/>
                      <w:szCs w:val="21"/>
                    </w:rPr>
                    <w:t>t</w:t>
                  </w:r>
                  <w:r>
                    <w:rPr>
                      <w:b/>
                      <w:color w:val="000000" w:themeColor="text1"/>
                      <w:sz w:val="21"/>
                      <w:szCs w:val="21"/>
                    </w:rPr>
                    <w:t>/a</w:t>
                  </w:r>
                </w:p>
              </w:tc>
              <w:tc>
                <w:tcPr>
                  <w:tcW w:w="1594" w:type="dxa"/>
                  <w:vAlign w:val="center"/>
                </w:tcPr>
                <w:p>
                  <w:pPr>
                    <w:jc w:val="center"/>
                    <w:rPr>
                      <w:b/>
                      <w:color w:val="000000" w:themeColor="text1"/>
                      <w:sz w:val="21"/>
                      <w:szCs w:val="21"/>
                    </w:rPr>
                  </w:pPr>
                  <w:r>
                    <w:rPr>
                      <w:b/>
                      <w:color w:val="000000" w:themeColor="text1"/>
                      <w:sz w:val="21"/>
                      <w:szCs w:val="21"/>
                    </w:rPr>
                    <w:t>kg/h</w:t>
                  </w:r>
                </w:p>
              </w:tc>
              <w:tc>
                <w:tcPr>
                  <w:tcW w:w="1298" w:type="dxa"/>
                  <w:vAlign w:val="center"/>
                </w:tcPr>
                <w:p>
                  <w:pPr>
                    <w:jc w:val="center"/>
                    <w:rPr>
                      <w:b/>
                      <w:color w:val="000000" w:themeColor="text1"/>
                      <w:sz w:val="21"/>
                      <w:szCs w:val="21"/>
                    </w:rPr>
                  </w:pPr>
                  <w:r>
                    <w:rPr>
                      <w:b/>
                      <w:color w:val="000000" w:themeColor="text1"/>
                      <w:sz w:val="21"/>
                      <w:szCs w:val="21"/>
                    </w:rPr>
                    <w:t>m×m</w:t>
                  </w:r>
                </w:p>
              </w:tc>
              <w:tc>
                <w:tcPr>
                  <w:tcW w:w="1278" w:type="dxa"/>
                  <w:vAlign w:val="center"/>
                </w:tcPr>
                <w:p>
                  <w:pPr>
                    <w:jc w:val="center"/>
                    <w:rPr>
                      <w:b/>
                      <w:color w:val="000000" w:themeColor="text1"/>
                      <w:sz w:val="21"/>
                      <w:szCs w:val="21"/>
                    </w:rPr>
                  </w:pPr>
                  <w:r>
                    <w:rPr>
                      <w:b/>
                      <w:color w:val="000000" w:themeColor="text1"/>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restart"/>
                  <w:vAlign w:val="center"/>
                </w:tcPr>
                <w:p>
                  <w:pPr>
                    <w:jc w:val="center"/>
                    <w:rPr>
                      <w:color w:val="000000" w:themeColor="text1"/>
                      <w:sz w:val="21"/>
                      <w:szCs w:val="21"/>
                    </w:rPr>
                  </w:pPr>
                  <w:r>
                    <w:rPr>
                      <w:rFonts w:hint="eastAsia"/>
                      <w:color w:val="000000" w:themeColor="text1"/>
                      <w:sz w:val="21"/>
                      <w:szCs w:val="21"/>
                    </w:rPr>
                    <w:t>污水处理站</w:t>
                  </w:r>
                </w:p>
              </w:tc>
              <w:tc>
                <w:tcPr>
                  <w:tcW w:w="1510" w:type="dxa"/>
                  <w:vAlign w:val="center"/>
                </w:tcPr>
                <w:p>
                  <w:pPr>
                    <w:jc w:val="center"/>
                    <w:rPr>
                      <w:color w:val="000000" w:themeColor="text1"/>
                      <w:sz w:val="21"/>
                      <w:szCs w:val="21"/>
                    </w:rPr>
                  </w:pPr>
                  <w:r>
                    <w:rPr>
                      <w:rFonts w:hint="eastAsia"/>
                      <w:color w:val="000000" w:themeColor="text1"/>
                      <w:sz w:val="21"/>
                      <w:szCs w:val="21"/>
                    </w:rPr>
                    <w:t>氨气</w:t>
                  </w:r>
                </w:p>
              </w:tc>
              <w:tc>
                <w:tcPr>
                  <w:tcW w:w="1594" w:type="dxa"/>
                </w:tcPr>
                <w:p>
                  <w:pPr>
                    <w:jc w:val="center"/>
                    <w:rPr>
                      <w:color w:val="000000" w:themeColor="text1"/>
                      <w:sz w:val="21"/>
                      <w:szCs w:val="21"/>
                    </w:rPr>
                  </w:pPr>
                  <w:r>
                    <w:rPr>
                      <w:rFonts w:hint="eastAsia"/>
                      <w:color w:val="000000" w:themeColor="text1"/>
                      <w:sz w:val="21"/>
                      <w:szCs w:val="21"/>
                      <w:lang w:val="en-US" w:eastAsia="zh-CN"/>
                    </w:rPr>
                    <w:t>5.46</w:t>
                  </w:r>
                  <w:r>
                    <w:rPr>
                      <w:rFonts w:hint="eastAsia"/>
                      <w:color w:val="000000" w:themeColor="text1"/>
                      <w:sz w:val="21"/>
                      <w:szCs w:val="21"/>
                    </w:rPr>
                    <w:t>×10</w:t>
                  </w:r>
                  <w:r>
                    <w:rPr>
                      <w:color w:val="000000" w:themeColor="text1"/>
                      <w:sz w:val="21"/>
                      <w:szCs w:val="21"/>
                      <w:vertAlign w:val="superscript"/>
                    </w:rPr>
                    <w:t>-5</w:t>
                  </w:r>
                </w:p>
              </w:tc>
              <w:tc>
                <w:tcPr>
                  <w:tcW w:w="1594" w:type="dxa"/>
                  <w:vAlign w:val="center"/>
                </w:tcPr>
                <w:p>
                  <w:pPr>
                    <w:jc w:val="center"/>
                    <w:rPr>
                      <w:color w:val="000000" w:themeColor="text1"/>
                      <w:sz w:val="21"/>
                      <w:szCs w:val="21"/>
                    </w:rPr>
                  </w:pPr>
                  <w:r>
                    <w:rPr>
                      <w:rFonts w:hint="eastAsia"/>
                      <w:color w:val="000000" w:themeColor="text1"/>
                      <w:sz w:val="21"/>
                      <w:szCs w:val="21"/>
                      <w:lang w:val="en-US" w:eastAsia="zh-CN"/>
                    </w:rPr>
                    <w:t>0.623</w:t>
                  </w:r>
                  <w:r>
                    <w:rPr>
                      <w:rFonts w:hint="eastAsia"/>
                      <w:color w:val="000000" w:themeColor="text1"/>
                      <w:sz w:val="21"/>
                      <w:szCs w:val="21"/>
                    </w:rPr>
                    <w:t>×10</w:t>
                  </w:r>
                  <w:r>
                    <w:rPr>
                      <w:rFonts w:hint="eastAsia"/>
                      <w:color w:val="000000" w:themeColor="text1"/>
                      <w:sz w:val="21"/>
                      <w:szCs w:val="21"/>
                      <w:vertAlign w:val="superscript"/>
                    </w:rPr>
                    <w:t>-5</w:t>
                  </w:r>
                </w:p>
              </w:tc>
              <w:tc>
                <w:tcPr>
                  <w:tcW w:w="1298" w:type="dxa"/>
                  <w:vAlign w:val="center"/>
                </w:tcPr>
                <w:p>
                  <w:pPr>
                    <w:jc w:val="center"/>
                    <w:rPr>
                      <w:color w:val="000000" w:themeColor="text1"/>
                      <w:sz w:val="21"/>
                      <w:szCs w:val="21"/>
                    </w:rPr>
                  </w:pPr>
                  <w:r>
                    <w:rPr>
                      <w:rFonts w:hint="eastAsia"/>
                      <w:color w:val="000000" w:themeColor="text1"/>
                      <w:sz w:val="21"/>
                      <w:szCs w:val="21"/>
                    </w:rPr>
                    <w:t>5</w:t>
                  </w:r>
                  <w:r>
                    <w:rPr>
                      <w:color w:val="000000" w:themeColor="text1"/>
                      <w:sz w:val="21"/>
                      <w:szCs w:val="21"/>
                    </w:rPr>
                    <w:t>×</w:t>
                  </w:r>
                  <w:r>
                    <w:rPr>
                      <w:rFonts w:hint="eastAsia"/>
                      <w:color w:val="000000" w:themeColor="text1"/>
                      <w:sz w:val="21"/>
                      <w:szCs w:val="21"/>
                    </w:rPr>
                    <w:t>2</w:t>
                  </w:r>
                </w:p>
              </w:tc>
              <w:tc>
                <w:tcPr>
                  <w:tcW w:w="1278" w:type="dxa"/>
                  <w:vMerge w:val="restart"/>
                  <w:vAlign w:val="center"/>
                </w:tcPr>
                <w:p>
                  <w:pPr>
                    <w:jc w:val="center"/>
                    <w:rPr>
                      <w:color w:val="000000" w:themeColor="text1"/>
                      <w:sz w:val="21"/>
                      <w:szCs w:val="21"/>
                    </w:rPr>
                  </w:pPr>
                  <w:r>
                    <w:rPr>
                      <w:rFonts w:hint="eastAsia"/>
                      <w:color w:val="000000" w:themeColor="text1"/>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continue"/>
                  <w:vAlign w:val="center"/>
                </w:tcPr>
                <w:p>
                  <w:pPr>
                    <w:jc w:val="center"/>
                    <w:rPr>
                      <w:color w:val="000000" w:themeColor="text1"/>
                      <w:sz w:val="21"/>
                      <w:szCs w:val="21"/>
                    </w:rPr>
                  </w:pPr>
                </w:p>
              </w:tc>
              <w:tc>
                <w:tcPr>
                  <w:tcW w:w="1510" w:type="dxa"/>
                  <w:vAlign w:val="center"/>
                </w:tcPr>
                <w:p>
                  <w:pPr>
                    <w:jc w:val="center"/>
                    <w:rPr>
                      <w:color w:val="000000" w:themeColor="text1"/>
                      <w:sz w:val="21"/>
                      <w:szCs w:val="21"/>
                    </w:rPr>
                  </w:pPr>
                  <w:r>
                    <w:rPr>
                      <w:rFonts w:hint="eastAsia"/>
                      <w:color w:val="000000" w:themeColor="text1"/>
                      <w:sz w:val="21"/>
                      <w:szCs w:val="21"/>
                    </w:rPr>
                    <w:t>硫化氢</w:t>
                  </w:r>
                </w:p>
              </w:tc>
              <w:tc>
                <w:tcPr>
                  <w:tcW w:w="1594" w:type="dxa"/>
                </w:tcPr>
                <w:p>
                  <w:pPr>
                    <w:jc w:val="center"/>
                    <w:rPr>
                      <w:color w:val="000000" w:themeColor="text1"/>
                      <w:sz w:val="21"/>
                      <w:szCs w:val="21"/>
                    </w:rPr>
                  </w:pPr>
                  <w:r>
                    <w:rPr>
                      <w:rFonts w:hint="eastAsia"/>
                      <w:color w:val="000000" w:themeColor="text1"/>
                      <w:sz w:val="21"/>
                      <w:szCs w:val="21"/>
                      <w:lang w:val="en-US" w:eastAsia="zh-CN"/>
                    </w:rPr>
                    <w:t>2.12</w:t>
                  </w:r>
                  <w:r>
                    <w:rPr>
                      <w:rFonts w:hint="eastAsia"/>
                      <w:color w:val="000000" w:themeColor="text1"/>
                      <w:sz w:val="21"/>
                      <w:szCs w:val="21"/>
                    </w:rPr>
                    <w:t>×10</w:t>
                  </w:r>
                  <w:r>
                    <w:rPr>
                      <w:rFonts w:hint="eastAsia"/>
                      <w:color w:val="000000" w:themeColor="text1"/>
                      <w:sz w:val="21"/>
                      <w:szCs w:val="21"/>
                      <w:vertAlign w:val="superscript"/>
                    </w:rPr>
                    <w:t>-6</w:t>
                  </w:r>
                </w:p>
              </w:tc>
              <w:tc>
                <w:tcPr>
                  <w:tcW w:w="1594" w:type="dxa"/>
                  <w:vAlign w:val="center"/>
                </w:tcPr>
                <w:p>
                  <w:pPr>
                    <w:jc w:val="center"/>
                    <w:rPr>
                      <w:color w:val="000000" w:themeColor="text1"/>
                      <w:sz w:val="21"/>
                      <w:szCs w:val="21"/>
                    </w:rPr>
                  </w:pPr>
                  <w:r>
                    <w:rPr>
                      <w:rFonts w:hint="eastAsia"/>
                      <w:color w:val="000000" w:themeColor="text1"/>
                      <w:sz w:val="21"/>
                      <w:szCs w:val="21"/>
                      <w:lang w:val="en-US" w:eastAsia="zh-CN"/>
                    </w:rPr>
                    <w:t>2.42</w:t>
                  </w:r>
                  <w:r>
                    <w:rPr>
                      <w:rFonts w:hint="eastAsia"/>
                      <w:color w:val="000000" w:themeColor="text1"/>
                      <w:sz w:val="21"/>
                      <w:szCs w:val="21"/>
                    </w:rPr>
                    <w:t>×10</w:t>
                  </w:r>
                  <w:r>
                    <w:rPr>
                      <w:rFonts w:hint="eastAsia"/>
                      <w:color w:val="000000" w:themeColor="text1"/>
                      <w:sz w:val="21"/>
                      <w:szCs w:val="21"/>
                      <w:vertAlign w:val="superscript"/>
                    </w:rPr>
                    <w:t>-7</w:t>
                  </w:r>
                </w:p>
              </w:tc>
              <w:tc>
                <w:tcPr>
                  <w:tcW w:w="1298" w:type="dxa"/>
                  <w:vAlign w:val="center"/>
                </w:tcPr>
                <w:p>
                  <w:pPr>
                    <w:jc w:val="center"/>
                    <w:rPr>
                      <w:color w:val="000000" w:themeColor="text1"/>
                      <w:sz w:val="21"/>
                      <w:szCs w:val="21"/>
                    </w:rPr>
                  </w:pPr>
                  <w:r>
                    <w:rPr>
                      <w:rFonts w:hint="eastAsia"/>
                      <w:color w:val="000000" w:themeColor="text1"/>
                      <w:sz w:val="21"/>
                      <w:szCs w:val="21"/>
                    </w:rPr>
                    <w:t>5</w:t>
                  </w:r>
                  <w:r>
                    <w:rPr>
                      <w:color w:val="000000" w:themeColor="text1"/>
                      <w:sz w:val="21"/>
                      <w:szCs w:val="21"/>
                    </w:rPr>
                    <w:t>×</w:t>
                  </w:r>
                  <w:r>
                    <w:rPr>
                      <w:rFonts w:hint="eastAsia"/>
                      <w:color w:val="000000" w:themeColor="text1"/>
                      <w:sz w:val="21"/>
                      <w:szCs w:val="21"/>
                    </w:rPr>
                    <w:t>2</w:t>
                  </w:r>
                </w:p>
              </w:tc>
              <w:tc>
                <w:tcPr>
                  <w:tcW w:w="1278" w:type="dxa"/>
                  <w:vMerge w:val="continue"/>
                  <w:vAlign w:val="center"/>
                </w:tcPr>
                <w:p>
                  <w:pPr>
                    <w:jc w:val="center"/>
                    <w:rPr>
                      <w:color w:val="000000" w:themeColor="text1"/>
                      <w:sz w:val="21"/>
                      <w:szCs w:val="21"/>
                    </w:rPr>
                  </w:pPr>
                </w:p>
              </w:tc>
            </w:tr>
          </w:tbl>
          <w:p>
            <w:pPr>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本次评价</w:t>
            </w:r>
            <w:r>
              <w:rPr>
                <w:color w:val="000000" w:themeColor="text1"/>
                <w:sz w:val="24"/>
                <w:szCs w:val="24"/>
              </w:rPr>
              <w:t>采用预测软件</w:t>
            </w:r>
            <w:r>
              <w:rPr>
                <w:rFonts w:hint="eastAsia"/>
                <w:color w:val="000000" w:themeColor="text1"/>
                <w:sz w:val="24"/>
                <w:szCs w:val="24"/>
              </w:rPr>
              <w:t>EIAP</w:t>
            </w:r>
            <w:r>
              <w:rPr>
                <w:color w:val="000000" w:themeColor="text1"/>
                <w:sz w:val="24"/>
                <w:szCs w:val="24"/>
              </w:rPr>
              <w:t>ro2018</w:t>
            </w:r>
            <w:r>
              <w:rPr>
                <w:rFonts w:hint="eastAsia"/>
                <w:color w:val="000000" w:themeColor="text1"/>
                <w:sz w:val="24"/>
                <w:szCs w:val="24"/>
              </w:rPr>
              <w:t>（版本V2.6.456）中AERSCREEN筛选</w:t>
            </w:r>
            <w:r>
              <w:rPr>
                <w:color w:val="000000" w:themeColor="text1"/>
                <w:sz w:val="24"/>
                <w:szCs w:val="24"/>
              </w:rPr>
              <w:t>计算及评价等级模块进行</w:t>
            </w:r>
            <w:r>
              <w:rPr>
                <w:rFonts w:hint="eastAsia"/>
                <w:color w:val="000000" w:themeColor="text1"/>
                <w:sz w:val="24"/>
                <w:szCs w:val="24"/>
              </w:rPr>
              <w:t>初步</w:t>
            </w:r>
            <w:r>
              <w:rPr>
                <w:color w:val="000000" w:themeColor="text1"/>
                <w:sz w:val="24"/>
                <w:szCs w:val="24"/>
              </w:rPr>
              <w:t>预测。</w:t>
            </w:r>
          </w:p>
          <w:p>
            <w:pPr>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确定</w:t>
            </w:r>
            <w:r>
              <w:rPr>
                <w:color w:val="000000" w:themeColor="text1"/>
                <w:sz w:val="24"/>
                <w:szCs w:val="24"/>
              </w:rPr>
              <w:t>评价等级同时应说明估算模式计算参数和判定依据，相关</w:t>
            </w:r>
            <w:r>
              <w:rPr>
                <w:rFonts w:hint="eastAsia"/>
                <w:color w:val="000000" w:themeColor="text1"/>
                <w:sz w:val="24"/>
                <w:szCs w:val="24"/>
              </w:rPr>
              <w:t>内容</w:t>
            </w:r>
            <w:r>
              <w:rPr>
                <w:color w:val="000000" w:themeColor="text1"/>
                <w:sz w:val="24"/>
                <w:szCs w:val="24"/>
              </w:rPr>
              <w:t>与格式</w:t>
            </w:r>
            <w:r>
              <w:rPr>
                <w:rFonts w:hint="eastAsia"/>
                <w:color w:val="000000" w:themeColor="text1"/>
                <w:sz w:val="24"/>
                <w:szCs w:val="24"/>
              </w:rPr>
              <w:t>要求</w:t>
            </w:r>
            <w:r>
              <w:rPr>
                <w:color w:val="000000" w:themeColor="text1"/>
                <w:sz w:val="24"/>
                <w:szCs w:val="24"/>
              </w:rPr>
              <w:t>见《</w:t>
            </w:r>
            <w:r>
              <w:rPr>
                <w:rFonts w:hint="eastAsia"/>
                <w:color w:val="000000" w:themeColor="text1"/>
                <w:sz w:val="24"/>
                <w:szCs w:val="24"/>
              </w:rPr>
              <w:t>环境影响评价技术导则 大气环境HJ2.2-2018</w:t>
            </w:r>
            <w:r>
              <w:rPr>
                <w:color w:val="000000" w:themeColor="text1"/>
                <w:sz w:val="24"/>
                <w:szCs w:val="24"/>
              </w:rPr>
              <w:t>》附录</w:t>
            </w:r>
            <w:r>
              <w:rPr>
                <w:rFonts w:hint="eastAsia"/>
                <w:color w:val="000000" w:themeColor="text1"/>
                <w:sz w:val="24"/>
                <w:szCs w:val="24"/>
              </w:rPr>
              <w:t>C中C.1，</w:t>
            </w:r>
            <w:r>
              <w:rPr>
                <w:color w:val="000000" w:themeColor="text1"/>
                <w:sz w:val="24"/>
                <w:szCs w:val="24"/>
              </w:rPr>
              <w:t>详见下表</w:t>
            </w:r>
            <w:r>
              <w:rPr>
                <w:rFonts w:hint="eastAsia"/>
                <w:color w:val="000000" w:themeColor="text1"/>
                <w:sz w:val="24"/>
                <w:szCs w:val="24"/>
              </w:rPr>
              <w:t>20</w:t>
            </w:r>
            <w:r>
              <w:rPr>
                <w:color w:val="000000" w:themeColor="text1"/>
                <w:sz w:val="24"/>
                <w:szCs w:val="24"/>
              </w:rPr>
              <w:t>：</w:t>
            </w:r>
          </w:p>
          <w:p>
            <w:pPr>
              <w:pStyle w:val="5"/>
              <w:numPr>
                <w:ilvl w:val="0"/>
                <w:numId w:val="0"/>
              </w:numPr>
              <w:ind w:left="720"/>
              <w:jc w:val="center"/>
              <w:rPr>
                <w:rStyle w:val="34"/>
                <w:bCs/>
                <w:color w:val="000000" w:themeColor="text1"/>
                <w:sz w:val="21"/>
                <w:szCs w:val="21"/>
              </w:rPr>
            </w:pPr>
            <w:r>
              <w:rPr>
                <w:rStyle w:val="34"/>
                <w:rFonts w:hint="eastAsia"/>
                <w:bCs/>
                <w:color w:val="000000" w:themeColor="text1"/>
                <w:sz w:val="21"/>
                <w:szCs w:val="21"/>
              </w:rPr>
              <w:t>表20  评价因子</w:t>
            </w:r>
            <w:r>
              <w:rPr>
                <w:rStyle w:val="34"/>
                <w:bCs/>
                <w:color w:val="000000" w:themeColor="text1"/>
                <w:sz w:val="21"/>
                <w:szCs w:val="21"/>
              </w:rPr>
              <w:t>和评价标准筛选</w:t>
            </w:r>
          </w:p>
          <w:tbl>
            <w:tblPr>
              <w:tblStyle w:val="30"/>
              <w:tblW w:w="878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55"/>
              <w:gridCol w:w="1287"/>
              <w:gridCol w:w="1939"/>
              <w:gridCol w:w="420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评价因子</w:t>
                  </w:r>
                </w:p>
              </w:tc>
              <w:tc>
                <w:tcPr>
                  <w:tcW w:w="1287" w:type="dxa"/>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平均时段</w:t>
                  </w:r>
                </w:p>
              </w:tc>
              <w:tc>
                <w:tcPr>
                  <w:tcW w:w="1939" w:type="dxa"/>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标准值</w:t>
                  </w:r>
                  <w:r>
                    <w:rPr>
                      <w:rFonts w:eastAsiaTheme="minorEastAsia"/>
                      <w:b/>
                      <w:color w:val="000000" w:themeColor="text1"/>
                      <w:sz w:val="21"/>
                      <w:szCs w:val="21"/>
                    </w:rPr>
                    <w:t>/</w:t>
                  </w:r>
                  <w:r>
                    <w:rPr>
                      <w:rFonts w:hint="eastAsia" w:eastAsiaTheme="minorEastAsia"/>
                      <w:b/>
                      <w:color w:val="000000" w:themeColor="text1"/>
                      <w:sz w:val="21"/>
                      <w:szCs w:val="21"/>
                    </w:rPr>
                    <w:t>（</w:t>
                  </w:r>
                  <w:r>
                    <w:rPr>
                      <w:rFonts w:eastAsiaTheme="minorEastAsia"/>
                      <w:b/>
                      <w:color w:val="000000" w:themeColor="text1"/>
                      <w:sz w:val="21"/>
                      <w:szCs w:val="21"/>
                    </w:rPr>
                    <w:t>μg/m</w:t>
                  </w:r>
                  <w:r>
                    <w:rPr>
                      <w:rFonts w:eastAsiaTheme="minorEastAsia"/>
                      <w:b/>
                      <w:color w:val="000000" w:themeColor="text1"/>
                      <w:sz w:val="21"/>
                      <w:szCs w:val="21"/>
                      <w:vertAlign w:val="superscript"/>
                    </w:rPr>
                    <w:t>3</w:t>
                  </w:r>
                  <w:r>
                    <w:rPr>
                      <w:rFonts w:hint="eastAsia" w:eastAsiaTheme="minorEastAsia"/>
                      <w:b/>
                      <w:color w:val="000000" w:themeColor="text1"/>
                      <w:sz w:val="21"/>
                      <w:szCs w:val="21"/>
                    </w:rPr>
                    <w:t>）</w:t>
                  </w:r>
                </w:p>
              </w:tc>
              <w:tc>
                <w:tcPr>
                  <w:tcW w:w="4206" w:type="dxa"/>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标准来源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氨气</w:t>
                  </w:r>
                </w:p>
              </w:tc>
              <w:tc>
                <w:tcPr>
                  <w:tcW w:w="12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r>
                    <w:rPr>
                      <w:rFonts w:eastAsiaTheme="minorEastAsia"/>
                      <w:color w:val="000000" w:themeColor="text1"/>
                      <w:sz w:val="21"/>
                      <w:szCs w:val="21"/>
                    </w:rPr>
                    <w:t>h</w:t>
                  </w:r>
                  <w:r>
                    <w:rPr>
                      <w:rFonts w:hint="eastAsia" w:eastAsiaTheme="minorEastAsia"/>
                      <w:color w:val="000000" w:themeColor="text1"/>
                      <w:sz w:val="21"/>
                      <w:szCs w:val="21"/>
                    </w:rPr>
                    <w:t>值</w:t>
                  </w:r>
                </w:p>
              </w:tc>
              <w:tc>
                <w:tcPr>
                  <w:tcW w:w="193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200</w:t>
                  </w:r>
                </w:p>
              </w:tc>
              <w:tc>
                <w:tcPr>
                  <w:tcW w:w="4206" w:type="dxa"/>
                  <w:vMerge w:val="restart"/>
                  <w:vAlign w:val="center"/>
                </w:tcPr>
                <w:p>
                  <w:pPr>
                    <w:pStyle w:val="17"/>
                    <w:jc w:val="center"/>
                    <w:rPr>
                      <w:rFonts w:ascii="Times New Roman" w:hAnsi="Times New Roman" w:cs="Times New Roman" w:eastAsiaTheme="minorEastAsia"/>
                      <w:color w:val="000000" w:themeColor="text1"/>
                      <w:sz w:val="21"/>
                      <w:szCs w:val="21"/>
                    </w:rPr>
                  </w:pPr>
                  <w:r>
                    <w:rPr>
                      <w:rFonts w:hint="eastAsia" w:ascii="Times New Roman" w:hAnsi="Times New Roman" w:cs="Times New Roman" w:eastAsiaTheme="minorEastAsia"/>
                      <w:color w:val="000000" w:themeColor="text1"/>
                      <w:sz w:val="21"/>
                      <w:szCs w:val="21"/>
                    </w:rPr>
                    <w:t>《环境影响评价技术导则大气环境》附录D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硫化氢</w:t>
                  </w:r>
                </w:p>
              </w:tc>
              <w:tc>
                <w:tcPr>
                  <w:tcW w:w="12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w:t>
                  </w:r>
                  <w:r>
                    <w:rPr>
                      <w:rFonts w:eastAsiaTheme="minorEastAsia"/>
                      <w:color w:val="000000" w:themeColor="text1"/>
                      <w:sz w:val="21"/>
                      <w:szCs w:val="21"/>
                    </w:rPr>
                    <w:t>h</w:t>
                  </w:r>
                  <w:r>
                    <w:rPr>
                      <w:rFonts w:hint="eastAsia" w:eastAsiaTheme="minorEastAsia"/>
                      <w:color w:val="000000" w:themeColor="text1"/>
                      <w:sz w:val="21"/>
                      <w:szCs w:val="21"/>
                    </w:rPr>
                    <w:t>值</w:t>
                  </w:r>
                </w:p>
              </w:tc>
              <w:tc>
                <w:tcPr>
                  <w:tcW w:w="1939"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10</w:t>
                  </w:r>
                </w:p>
              </w:tc>
              <w:tc>
                <w:tcPr>
                  <w:tcW w:w="4206" w:type="dxa"/>
                  <w:vMerge w:val="continue"/>
                  <w:vAlign w:val="center"/>
                </w:tcPr>
                <w:p>
                  <w:pPr>
                    <w:pStyle w:val="17"/>
                    <w:jc w:val="center"/>
                    <w:rPr>
                      <w:rFonts w:ascii="Times New Roman" w:hAnsi="Times New Roman"/>
                      <w:color w:val="000000" w:themeColor="text1"/>
                    </w:rPr>
                  </w:pPr>
                </w:p>
              </w:tc>
            </w:tr>
          </w:tbl>
          <w:p>
            <w:pPr>
              <w:spacing w:before="156" w:beforeLines="50"/>
              <w:jc w:val="center"/>
              <w:rPr>
                <w:b/>
                <w:bCs/>
                <w:color w:val="000000" w:themeColor="text1"/>
                <w:sz w:val="21"/>
                <w:szCs w:val="21"/>
              </w:rPr>
            </w:pPr>
            <w:r>
              <w:rPr>
                <w:rFonts w:hint="eastAsia"/>
                <w:b/>
                <w:bCs/>
                <w:color w:val="000000" w:themeColor="text1"/>
                <w:sz w:val="21"/>
                <w:szCs w:val="21"/>
              </w:rPr>
              <w:t>表21估算模型参数表</w:t>
            </w:r>
          </w:p>
          <w:tbl>
            <w:tblPr>
              <w:tblStyle w:val="30"/>
              <w:tblW w:w="878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800"/>
              <w:gridCol w:w="2800"/>
              <w:gridCol w:w="31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参数</w:t>
                  </w:r>
                </w:p>
              </w:tc>
              <w:tc>
                <w:tcPr>
                  <w:tcW w:w="3187" w:type="dxa"/>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取值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城市</w:t>
                  </w:r>
                  <w:r>
                    <w:rPr>
                      <w:rFonts w:eastAsiaTheme="minorEastAsia"/>
                      <w:color w:val="000000" w:themeColor="text1"/>
                      <w:sz w:val="21"/>
                      <w:szCs w:val="21"/>
                    </w:rPr>
                    <w:t>/</w:t>
                  </w:r>
                  <w:r>
                    <w:rPr>
                      <w:rFonts w:hint="eastAsia" w:eastAsiaTheme="minorEastAsia"/>
                      <w:color w:val="000000" w:themeColor="text1"/>
                      <w:sz w:val="21"/>
                      <w:szCs w:val="21"/>
                    </w:rPr>
                    <w:t>农村选项</w:t>
                  </w: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城市</w:t>
                  </w:r>
                  <w:r>
                    <w:rPr>
                      <w:rFonts w:eastAsiaTheme="minorEastAsia"/>
                      <w:color w:val="000000" w:themeColor="text1"/>
                      <w:sz w:val="21"/>
                      <w:szCs w:val="21"/>
                    </w:rPr>
                    <w:t>/</w:t>
                  </w:r>
                  <w:r>
                    <w:rPr>
                      <w:rFonts w:hint="eastAsia" w:eastAsiaTheme="minorEastAsia"/>
                      <w:color w:val="000000" w:themeColor="text1"/>
                      <w:sz w:val="21"/>
                      <w:szCs w:val="21"/>
                    </w:rPr>
                    <w:t>农村</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城市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color w:val="000000" w:themeColor="text1"/>
                      <w:sz w:val="21"/>
                      <w:szCs w:val="21"/>
                    </w:rPr>
                  </w:pP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人口数（城市选项时）</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7.86万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最高环境温度</w:t>
                  </w:r>
                  <w:r>
                    <w:rPr>
                      <w:rFonts w:eastAsiaTheme="minorEastAsia"/>
                      <w:color w:val="000000" w:themeColor="text1"/>
                      <w:sz w:val="21"/>
                      <w:szCs w:val="21"/>
                    </w:rPr>
                    <w:t>/</w:t>
                  </w:r>
                  <w:r>
                    <w:rPr>
                      <w:rFonts w:hint="eastAsia" w:eastAsiaTheme="minorEastAsia"/>
                      <w:color w:val="000000" w:themeColor="text1"/>
                      <w:sz w:val="21"/>
                      <w:szCs w:val="21"/>
                    </w:rPr>
                    <w:t>℃</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41.2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最低环境温度</w:t>
                  </w:r>
                  <w:r>
                    <w:rPr>
                      <w:rFonts w:eastAsiaTheme="minorEastAsia"/>
                      <w:color w:val="000000" w:themeColor="text1"/>
                      <w:sz w:val="21"/>
                      <w:szCs w:val="21"/>
                    </w:rPr>
                    <w:t>/</w:t>
                  </w:r>
                  <w:r>
                    <w:rPr>
                      <w:rFonts w:hint="eastAsia" w:eastAsiaTheme="minorEastAsia"/>
                      <w:color w:val="000000" w:themeColor="text1"/>
                      <w:sz w:val="21"/>
                      <w:szCs w:val="21"/>
                    </w:rPr>
                    <w:t>℃</w:t>
                  </w:r>
                </w:p>
              </w:tc>
              <w:tc>
                <w:tcPr>
                  <w:tcW w:w="31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-1</w:t>
                  </w:r>
                  <w:r>
                    <w:rPr>
                      <w:rFonts w:hint="eastAsia" w:eastAsiaTheme="minorEastAsia"/>
                      <w:color w:val="000000" w:themeColor="text1"/>
                      <w:sz w:val="21"/>
                      <w:szCs w:val="21"/>
                    </w:rPr>
                    <w:t>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土地利用类型</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城市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区域湿度条件</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中等湿度气候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是否考虑地形</w:t>
                  </w: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考虑地形</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是否</w:t>
                  </w:r>
                  <w:r>
                    <w:rPr>
                      <w:rFonts w:eastAsiaTheme="minorEastAsia"/>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color w:val="000000" w:themeColor="text1"/>
                      <w:sz w:val="21"/>
                      <w:szCs w:val="21"/>
                    </w:rPr>
                  </w:pP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地形数据分辨率</w:t>
                  </w:r>
                  <w:r>
                    <w:rPr>
                      <w:rFonts w:eastAsiaTheme="minorEastAsia"/>
                      <w:color w:val="000000" w:themeColor="text1"/>
                      <w:sz w:val="21"/>
                      <w:szCs w:val="21"/>
                    </w:rPr>
                    <w:t>/ m</w:t>
                  </w:r>
                </w:p>
              </w:tc>
              <w:tc>
                <w:tcPr>
                  <w:tcW w:w="31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是否考虑岸线熏</w:t>
                  </w:r>
                </w:p>
                <w:p>
                  <w:pPr>
                    <w:jc w:val="center"/>
                    <w:rPr>
                      <w:rFonts w:eastAsiaTheme="minorEastAsia"/>
                      <w:color w:val="000000" w:themeColor="text1"/>
                      <w:sz w:val="21"/>
                      <w:szCs w:val="21"/>
                    </w:rPr>
                  </w:pPr>
                  <w:r>
                    <w:rPr>
                      <w:rFonts w:hint="eastAsia" w:eastAsiaTheme="minorEastAsia"/>
                      <w:color w:val="000000" w:themeColor="text1"/>
                      <w:sz w:val="21"/>
                      <w:szCs w:val="21"/>
                    </w:rPr>
                    <w:t>烟</w:t>
                  </w: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考虑岸线熏烟</w:t>
                  </w:r>
                </w:p>
              </w:tc>
              <w:tc>
                <w:tcPr>
                  <w:tcW w:w="3187"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是否</w:t>
                  </w:r>
                  <w:r>
                    <w:rPr>
                      <w:rFonts w:eastAsiaTheme="minorEastAsia"/>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color w:val="000000" w:themeColor="text1"/>
                      <w:sz w:val="21"/>
                      <w:szCs w:val="21"/>
                    </w:rPr>
                  </w:pPr>
                </w:p>
              </w:tc>
              <w:tc>
                <w:tcPr>
                  <w:tcW w:w="2800" w:type="dxa"/>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岸线距离</w:t>
                  </w:r>
                  <w:r>
                    <w:rPr>
                      <w:rFonts w:eastAsiaTheme="minorEastAsia"/>
                      <w:color w:val="000000" w:themeColor="text1"/>
                      <w:sz w:val="21"/>
                      <w:szCs w:val="21"/>
                    </w:rPr>
                    <w:t>/km</w:t>
                  </w:r>
                </w:p>
              </w:tc>
              <w:tc>
                <w:tcPr>
                  <w:tcW w:w="31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color w:val="000000" w:themeColor="text1"/>
                      <w:szCs w:val="21"/>
                    </w:rPr>
                  </w:pPr>
                </w:p>
              </w:tc>
              <w:tc>
                <w:tcPr>
                  <w:tcW w:w="2800" w:type="dxa"/>
                  <w:vAlign w:val="center"/>
                </w:tcPr>
                <w:p>
                  <w:pPr>
                    <w:jc w:val="center"/>
                    <w:rPr>
                      <w:color w:val="000000" w:themeColor="text1"/>
                      <w:szCs w:val="21"/>
                    </w:rPr>
                  </w:pPr>
                  <w:r>
                    <w:rPr>
                      <w:rFonts w:hint="eastAsia" w:eastAsiaTheme="minorEastAsia"/>
                      <w:color w:val="000000" w:themeColor="text1"/>
                      <w:sz w:val="21"/>
                      <w:szCs w:val="21"/>
                    </w:rPr>
                    <w:t>岸线方向</w:t>
                  </w:r>
                  <w:r>
                    <w:rPr>
                      <w:rFonts w:eastAsiaTheme="minorEastAsia"/>
                      <w:color w:val="000000" w:themeColor="text1"/>
                      <w:sz w:val="21"/>
                      <w:szCs w:val="21"/>
                    </w:rPr>
                    <w:t>/°</w:t>
                  </w:r>
                </w:p>
              </w:tc>
              <w:tc>
                <w:tcPr>
                  <w:tcW w:w="3187" w:type="dxa"/>
                  <w:vAlign w:val="center"/>
                </w:tcPr>
                <w:p>
                  <w:pPr>
                    <w:jc w:val="center"/>
                    <w:rPr>
                      <w:rFonts w:eastAsiaTheme="minorEastAsia"/>
                      <w:color w:val="000000" w:themeColor="text1"/>
                      <w:sz w:val="21"/>
                      <w:szCs w:val="21"/>
                    </w:rPr>
                  </w:pPr>
                  <w:r>
                    <w:rPr>
                      <w:rFonts w:eastAsiaTheme="minorEastAsia"/>
                      <w:color w:val="000000" w:themeColor="text1"/>
                      <w:sz w:val="21"/>
                      <w:szCs w:val="21"/>
                    </w:rPr>
                    <w:t>/</w:t>
                  </w:r>
                </w:p>
              </w:tc>
            </w:tr>
          </w:tbl>
          <w:p>
            <w:pPr>
              <w:spacing w:before="156" w:beforeLines="50"/>
              <w:jc w:val="center"/>
              <w:rPr>
                <w:b/>
                <w:bCs/>
                <w:color w:val="000000" w:themeColor="text1"/>
                <w:sz w:val="21"/>
                <w:szCs w:val="21"/>
              </w:rPr>
            </w:pPr>
            <w:r>
              <w:rPr>
                <w:rFonts w:hint="eastAsia"/>
                <w:b/>
                <w:bCs/>
                <w:color w:val="000000" w:themeColor="text1"/>
                <w:sz w:val="21"/>
                <w:szCs w:val="21"/>
              </w:rPr>
              <w:t>表22主要污染源估算模型计算结果表</w:t>
            </w:r>
          </w:p>
          <w:tbl>
            <w:tblPr>
              <w:tblStyle w:val="30"/>
              <w:tblW w:w="8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267"/>
              <w:gridCol w:w="1277"/>
              <w:gridCol w:w="1634"/>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01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下风向距离</w:t>
                  </w:r>
                  <w:r>
                    <w:rPr>
                      <w:rFonts w:eastAsiaTheme="minorEastAsia"/>
                      <w:b/>
                      <w:color w:val="000000" w:themeColor="text1"/>
                      <w:sz w:val="21"/>
                      <w:szCs w:val="21"/>
                    </w:rPr>
                    <w:t>/m</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氨气</w:t>
                  </w:r>
                </w:p>
              </w:tc>
              <w:tc>
                <w:tcPr>
                  <w:tcW w:w="329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硫化氢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vMerge w:val="continue"/>
                  <w:tcBorders>
                    <w:top w:val="single" w:color="auto" w:sz="4" w:space="0"/>
                    <w:left w:val="single" w:color="auto" w:sz="4" w:space="0"/>
                    <w:bottom w:val="single" w:color="auto" w:sz="4" w:space="0"/>
                    <w:right w:val="single" w:color="auto" w:sz="4" w:space="0"/>
                  </w:tcBorders>
                  <w:vAlign w:val="center"/>
                </w:tcPr>
                <w:p>
                  <w:pPr>
                    <w:rPr>
                      <w:rFonts w:eastAsiaTheme="minorEastAsia"/>
                      <w:b/>
                      <w:color w:val="000000" w:themeColor="text1"/>
                      <w:sz w:val="21"/>
                      <w:szCs w:val="21"/>
                    </w:rPr>
                  </w:pPr>
                </w:p>
              </w:tc>
              <w:tc>
                <w:tcPr>
                  <w:tcW w:w="226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预测质量浓度</w:t>
                  </w:r>
                </w:p>
                <w:p>
                  <w:pPr>
                    <w:jc w:val="center"/>
                    <w:rPr>
                      <w:rFonts w:eastAsiaTheme="minorEastAsia"/>
                      <w:b/>
                      <w:color w:val="000000" w:themeColor="text1"/>
                      <w:sz w:val="21"/>
                      <w:szCs w:val="21"/>
                    </w:rPr>
                  </w:pPr>
                  <w:r>
                    <w:rPr>
                      <w:rFonts w:eastAsiaTheme="minorEastAsia"/>
                      <w:b/>
                      <w:color w:val="000000" w:themeColor="text1"/>
                      <w:sz w:val="21"/>
                      <w:szCs w:val="21"/>
                    </w:rPr>
                    <w:t>/</w:t>
                  </w:r>
                  <w:r>
                    <w:rPr>
                      <w:rFonts w:hint="eastAsia" w:eastAsiaTheme="minorEastAsia"/>
                      <w:b/>
                      <w:color w:val="000000" w:themeColor="text1"/>
                      <w:sz w:val="21"/>
                      <w:szCs w:val="21"/>
                    </w:rPr>
                    <w:t>（</w:t>
                  </w:r>
                  <w:r>
                    <w:rPr>
                      <w:rFonts w:eastAsiaTheme="minorEastAsia"/>
                      <w:b/>
                      <w:color w:val="000000" w:themeColor="text1"/>
                      <w:sz w:val="21"/>
                      <w:szCs w:val="21"/>
                    </w:rPr>
                    <w:t>mg/m</w:t>
                  </w:r>
                  <w:r>
                    <w:rPr>
                      <w:rFonts w:eastAsiaTheme="minorEastAsia"/>
                      <w:b/>
                      <w:color w:val="000000" w:themeColor="text1"/>
                      <w:sz w:val="21"/>
                      <w:szCs w:val="21"/>
                      <w:vertAlign w:val="superscript"/>
                    </w:rPr>
                    <w:t>3</w:t>
                  </w:r>
                  <w:r>
                    <w:rPr>
                      <w:rFonts w:hint="eastAsia" w:eastAsiaTheme="minorEastAsia"/>
                      <w:b/>
                      <w:color w:val="000000" w:themeColor="text1"/>
                      <w:sz w:val="21"/>
                      <w:szCs w:val="21"/>
                    </w:rPr>
                    <w:t>）</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占标率</w:t>
                  </w:r>
                  <w:r>
                    <w:rPr>
                      <w:rFonts w:eastAsiaTheme="minorEastAsia"/>
                      <w:b/>
                      <w:color w:val="000000" w:themeColor="text1"/>
                      <w:sz w:val="21"/>
                      <w:szCs w:val="21"/>
                    </w:rPr>
                    <w:t>/%</w:t>
                  </w:r>
                </w:p>
              </w:tc>
              <w:tc>
                <w:tcPr>
                  <w:tcW w:w="163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预测质量浓度</w:t>
                  </w:r>
                </w:p>
                <w:p>
                  <w:pPr>
                    <w:jc w:val="center"/>
                    <w:rPr>
                      <w:rFonts w:eastAsiaTheme="minorEastAsia"/>
                      <w:b/>
                      <w:color w:val="000000" w:themeColor="text1"/>
                      <w:sz w:val="21"/>
                      <w:szCs w:val="21"/>
                    </w:rPr>
                  </w:pPr>
                  <w:r>
                    <w:rPr>
                      <w:rFonts w:eastAsiaTheme="minorEastAsia"/>
                      <w:b/>
                      <w:color w:val="000000" w:themeColor="text1"/>
                      <w:sz w:val="21"/>
                      <w:szCs w:val="21"/>
                    </w:rPr>
                    <w:t>/</w:t>
                  </w:r>
                  <w:r>
                    <w:rPr>
                      <w:rFonts w:hint="eastAsia" w:eastAsiaTheme="minorEastAsia"/>
                      <w:b/>
                      <w:color w:val="000000" w:themeColor="text1"/>
                      <w:sz w:val="21"/>
                      <w:szCs w:val="21"/>
                    </w:rPr>
                    <w:t>（</w:t>
                  </w:r>
                  <w:r>
                    <w:rPr>
                      <w:rFonts w:eastAsiaTheme="minorEastAsia"/>
                      <w:b/>
                      <w:color w:val="000000" w:themeColor="text1"/>
                      <w:sz w:val="21"/>
                      <w:szCs w:val="21"/>
                    </w:rPr>
                    <w:t>mg/m</w:t>
                  </w:r>
                  <w:r>
                    <w:rPr>
                      <w:rFonts w:eastAsiaTheme="minorEastAsia"/>
                      <w:b/>
                      <w:color w:val="000000" w:themeColor="text1"/>
                      <w:sz w:val="21"/>
                      <w:szCs w:val="21"/>
                      <w:vertAlign w:val="superscript"/>
                    </w:rPr>
                    <w:t>3</w:t>
                  </w:r>
                  <w:r>
                    <w:rPr>
                      <w:rFonts w:hint="eastAsia" w:eastAsiaTheme="minorEastAsia"/>
                      <w:b/>
                      <w:color w:val="000000" w:themeColor="text1"/>
                      <w:sz w:val="21"/>
                      <w:szCs w:val="21"/>
                    </w:rPr>
                    <w:t>）</w:t>
                  </w:r>
                </w:p>
              </w:tc>
              <w:tc>
                <w:tcPr>
                  <w:tcW w:w="1663"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rFonts w:hint="eastAsia" w:eastAsiaTheme="minorEastAsia"/>
                      <w:b/>
                      <w:color w:val="000000" w:themeColor="text1"/>
                      <w:sz w:val="21"/>
                      <w:szCs w:val="21"/>
                    </w:rPr>
                    <w:t>占标率</w:t>
                  </w:r>
                  <w:r>
                    <w:rPr>
                      <w:rFonts w:eastAsiaTheme="minorEastAsia"/>
                      <w:b/>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color w:val="000000" w:themeColor="text1"/>
                      <w:sz w:val="21"/>
                      <w:szCs w:val="21"/>
                    </w:rPr>
                  </w:pPr>
                  <w:r>
                    <w:rPr>
                      <w:color w:val="000000" w:themeColor="text1"/>
                      <w:sz w:val="21"/>
                      <w:szCs w:val="21"/>
                    </w:rPr>
                    <w:t>10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0.000702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0.35</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0.00007</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color w:val="000000" w:themeColor="text1"/>
                      <w:sz w:val="21"/>
                      <w:szCs w:val="21"/>
                    </w:rPr>
                    <w:t>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0.000199</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0.10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0.00002</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50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0.000073</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0.04</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0.000007</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0.00004</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0.02</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0.000004</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100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0.000027</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0.000003</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125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0.000002</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150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0.000015</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0.000002</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175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0.000012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200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0.00001</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225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0.000009</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275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0.000007</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300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0.000006</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rFonts w:hint="eastAsia"/>
                      <w:color w:val="000000" w:themeColor="text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color w:val="000000" w:themeColor="text1"/>
                      <w:sz w:val="21"/>
                      <w:szCs w:val="21"/>
                    </w:rPr>
                  </w:pPr>
                  <w:r>
                    <w:rPr>
                      <w:rFonts w:hint="eastAsia"/>
                      <w:color w:val="000000" w:themeColor="text1"/>
                      <w:sz w:val="21"/>
                      <w:szCs w:val="21"/>
                    </w:rPr>
                    <w:t>……</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color w:val="000000" w:themeColor="text1"/>
                    </w:rPr>
                    <w:t>0.000001</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color w:val="000000" w:themeColor="text1"/>
                    </w:rP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color w:val="000000" w:themeColor="text1"/>
                    </w:rP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color w:val="000000" w:themeColor="text1"/>
                      <w:sz w:val="21"/>
                      <w:szCs w:val="21"/>
                    </w:rPr>
                  </w:pPr>
                  <w:r>
                    <w:rPr>
                      <w:color w:val="000000" w:themeColor="text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下风向最大落地浓度及占标率/%</w:t>
                  </w:r>
                </w:p>
              </w:tc>
              <w:tc>
                <w:tcPr>
                  <w:tcW w:w="226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themeColor="text1"/>
                      <w:sz w:val="21"/>
                      <w:szCs w:val="21"/>
                    </w:rPr>
                  </w:pPr>
                  <w:r>
                    <w:rPr>
                      <w:rFonts w:hint="eastAsia"/>
                      <w:color w:val="000000" w:themeColor="text1"/>
                    </w:rPr>
                    <w:t>0.000702</w:t>
                  </w:r>
                  <w:r>
                    <w:rPr>
                      <w:rFonts w:hint="eastAsia" w:eastAsiaTheme="minorEastAsia"/>
                      <w:color w:val="000000" w:themeColor="text1"/>
                      <w:sz w:val="21"/>
                      <w:szCs w:val="21"/>
                    </w:rPr>
                    <w:t>（10m）</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Theme="minorEastAsia"/>
                      <w:color w:val="000000" w:themeColor="text1"/>
                      <w:sz w:val="21"/>
                      <w:szCs w:val="21"/>
                      <w:lang w:val="en-US" w:eastAsia="zh-CN"/>
                    </w:rPr>
                  </w:pPr>
                  <w:r>
                    <w:rPr>
                      <w:rFonts w:hint="eastAsia" w:eastAsiaTheme="minorEastAsia"/>
                      <w:color w:val="000000" w:themeColor="text1"/>
                      <w:sz w:val="21"/>
                      <w:szCs w:val="21"/>
                      <w:lang w:val="en-US" w:eastAsia="zh-CN"/>
                    </w:rPr>
                    <w:t>0.35</w:t>
                  </w:r>
                </w:p>
              </w:tc>
              <w:tc>
                <w:tcPr>
                  <w:tcW w:w="163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themeColor="text1"/>
                      <w:sz w:val="21"/>
                      <w:szCs w:val="21"/>
                    </w:rPr>
                  </w:pPr>
                  <w:r>
                    <w:rPr>
                      <w:rFonts w:eastAsiaTheme="minorEastAsia"/>
                      <w:color w:val="000000" w:themeColor="text1"/>
                      <w:sz w:val="21"/>
                      <w:szCs w:val="21"/>
                    </w:rPr>
                    <w:t>0.000</w:t>
                  </w:r>
                  <w:r>
                    <w:rPr>
                      <w:rFonts w:hint="eastAsia" w:eastAsiaTheme="minorEastAsia"/>
                      <w:color w:val="000000" w:themeColor="text1"/>
                      <w:sz w:val="21"/>
                      <w:szCs w:val="21"/>
                      <w:lang w:val="en-US" w:eastAsia="zh-CN"/>
                    </w:rPr>
                    <w:t>07</w:t>
                  </w:r>
                  <w:r>
                    <w:rPr>
                      <w:rFonts w:hint="eastAsia" w:eastAsiaTheme="minorEastAsia"/>
                      <w:color w:val="000000" w:themeColor="text1"/>
                      <w:sz w:val="21"/>
                      <w:szCs w:val="21"/>
                    </w:rPr>
                    <w:t>（10m）</w:t>
                  </w:r>
                </w:p>
              </w:tc>
              <w:tc>
                <w:tcPr>
                  <w:tcW w:w="1663"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Theme="minorEastAsia"/>
                      <w:color w:val="000000" w:themeColor="text1"/>
                      <w:sz w:val="21"/>
                      <w:szCs w:val="21"/>
                      <w:lang w:eastAsia="zh-CN"/>
                    </w:rPr>
                  </w:pPr>
                  <w:r>
                    <w:rPr>
                      <w:rFonts w:hint="eastAsia" w:eastAsiaTheme="minorEastAsia"/>
                      <w:color w:val="000000" w:themeColor="text1"/>
                      <w:sz w:val="21"/>
                      <w:szCs w:val="21"/>
                    </w:rPr>
                    <w:t>0.</w:t>
                  </w:r>
                  <w:r>
                    <w:rPr>
                      <w:rFonts w:hint="eastAsia" w:eastAsiaTheme="minorEastAsia"/>
                      <w:color w:val="000000" w:themeColor="text1"/>
                      <w:sz w:val="21"/>
                      <w:szCs w:val="21"/>
                      <w:lang w:val="en-US" w:eastAsia="zh-CN"/>
                    </w:rPr>
                    <w:t>7</w:t>
                  </w:r>
                </w:p>
              </w:tc>
            </w:tr>
          </w:tbl>
          <w:p>
            <w:pPr>
              <w:spacing w:line="360" w:lineRule="auto"/>
              <w:ind w:firstLine="480"/>
              <w:rPr>
                <w:color w:val="000000" w:themeColor="text1"/>
                <w:sz w:val="24"/>
                <w:szCs w:val="24"/>
              </w:rPr>
            </w:pPr>
            <w:r>
              <w:rPr>
                <w:rFonts w:hint="eastAsia" w:eastAsiaTheme="minorEastAsia"/>
                <w:color w:val="000000" w:themeColor="text1"/>
                <w:kern w:val="2"/>
                <w:sz w:val="24"/>
              </w:rPr>
              <w:t>由</w:t>
            </w:r>
            <w:r>
              <w:rPr>
                <w:rFonts w:eastAsiaTheme="minorEastAsia"/>
                <w:color w:val="000000" w:themeColor="text1"/>
                <w:kern w:val="2"/>
                <w:sz w:val="24"/>
              </w:rPr>
              <w:t>上表可知</w:t>
            </w:r>
            <w:r>
              <w:rPr>
                <w:rFonts w:hint="eastAsia" w:eastAsiaTheme="minorEastAsia"/>
                <w:color w:val="000000" w:themeColor="text1"/>
                <w:kern w:val="2"/>
                <w:sz w:val="24"/>
              </w:rPr>
              <w:t>，面源</w:t>
            </w:r>
            <w:r>
              <w:rPr>
                <w:rFonts w:hint="eastAsia" w:eastAsiaTheme="minorEastAsia"/>
                <w:color w:val="000000" w:themeColor="text1"/>
                <w:kern w:val="2"/>
                <w:sz w:val="24"/>
                <w:szCs w:val="22"/>
              </w:rPr>
              <w:t>氨气、硫化氢最大占标率分别为0.</w:t>
            </w:r>
            <w:r>
              <w:rPr>
                <w:rFonts w:hint="eastAsia" w:eastAsiaTheme="minorEastAsia"/>
                <w:color w:val="000000" w:themeColor="text1"/>
                <w:kern w:val="2"/>
                <w:sz w:val="24"/>
                <w:szCs w:val="22"/>
                <w:lang w:val="en-US" w:eastAsia="zh-CN"/>
              </w:rPr>
              <w:t>35</w:t>
            </w:r>
            <w:r>
              <w:rPr>
                <w:rFonts w:hint="eastAsia" w:eastAsiaTheme="minorEastAsia"/>
                <w:color w:val="000000" w:themeColor="text1"/>
                <w:kern w:val="2"/>
                <w:sz w:val="24"/>
                <w:szCs w:val="22"/>
              </w:rPr>
              <w:t>%、0.</w:t>
            </w:r>
            <w:r>
              <w:rPr>
                <w:rFonts w:hint="eastAsia" w:eastAsiaTheme="minorEastAsia"/>
                <w:color w:val="000000" w:themeColor="text1"/>
                <w:kern w:val="2"/>
                <w:sz w:val="24"/>
                <w:szCs w:val="22"/>
                <w:lang w:val="en-US" w:eastAsia="zh-CN"/>
              </w:rPr>
              <w:t>7</w:t>
            </w:r>
            <w:r>
              <w:rPr>
                <w:rFonts w:hint="eastAsia" w:eastAsiaTheme="minorEastAsia"/>
                <w:color w:val="000000" w:themeColor="text1"/>
                <w:kern w:val="2"/>
                <w:sz w:val="24"/>
                <w:szCs w:val="22"/>
              </w:rPr>
              <w:t>%，即本项目污染物</w:t>
            </w:r>
            <w:r>
              <w:rPr>
                <w:rFonts w:hint="eastAsia"/>
                <w:color w:val="000000" w:themeColor="text1"/>
                <w:sz w:val="24"/>
                <w:szCs w:val="24"/>
              </w:rPr>
              <w:t>下风向最大</w:t>
            </w:r>
            <w:r>
              <w:rPr>
                <w:color w:val="000000" w:themeColor="text1"/>
                <w:sz w:val="24"/>
                <w:szCs w:val="24"/>
              </w:rPr>
              <w:t>占标率为</w:t>
            </w:r>
            <w:r>
              <w:rPr>
                <w:rFonts w:hint="eastAsia" w:eastAsiaTheme="minorEastAsia"/>
                <w:color w:val="000000" w:themeColor="text1"/>
                <w:kern w:val="2"/>
                <w:sz w:val="24"/>
              </w:rPr>
              <w:t>0.7</w:t>
            </w:r>
            <w:r>
              <w:rPr>
                <w:rFonts w:eastAsiaTheme="minorEastAsia"/>
                <w:color w:val="000000" w:themeColor="text1"/>
                <w:kern w:val="2"/>
                <w:sz w:val="24"/>
              </w:rPr>
              <w:t>%</w:t>
            </w:r>
            <w:r>
              <w:rPr>
                <w:rFonts w:hint="eastAsia"/>
                <w:color w:val="000000" w:themeColor="text1"/>
                <w:sz w:val="24"/>
                <w:szCs w:val="24"/>
              </w:rPr>
              <w:t>，项目大气评价工作等级为三级评价。</w:t>
            </w:r>
          </w:p>
          <w:p>
            <w:pPr>
              <w:spacing w:line="360" w:lineRule="auto"/>
              <w:ind w:firstLine="480" w:firstLineChars="200"/>
              <w:rPr>
                <w:color w:val="000000" w:themeColor="text1"/>
                <w:sz w:val="24"/>
              </w:rPr>
            </w:pPr>
            <w:r>
              <w:rPr>
                <w:rFonts w:hint="eastAsia"/>
                <w:color w:val="000000" w:themeColor="text1"/>
                <w:sz w:val="24"/>
                <w:szCs w:val="24"/>
              </w:rPr>
              <w:t>根据估算结果，本项目无组织</w:t>
            </w:r>
            <w:r>
              <w:rPr>
                <w:rFonts w:hint="eastAsia" w:eastAsiaTheme="minorEastAsia"/>
                <w:color w:val="000000" w:themeColor="text1"/>
                <w:kern w:val="2"/>
                <w:sz w:val="24"/>
                <w:szCs w:val="22"/>
              </w:rPr>
              <w:t>氨气、硫化氢</w:t>
            </w:r>
            <w:r>
              <w:rPr>
                <w:rFonts w:hint="eastAsia"/>
                <w:color w:val="000000" w:themeColor="text1"/>
                <w:sz w:val="24"/>
                <w:szCs w:val="24"/>
              </w:rPr>
              <w:t>的最大落地浓度均出现在下风向10m处，浓度分别为</w:t>
            </w:r>
            <w:r>
              <w:rPr>
                <w:color w:val="000000" w:themeColor="text1"/>
                <w:sz w:val="24"/>
                <w:szCs w:val="24"/>
              </w:rPr>
              <w:t>0.000</w:t>
            </w:r>
            <w:r>
              <w:rPr>
                <w:rFonts w:hint="eastAsia"/>
                <w:color w:val="000000" w:themeColor="text1"/>
                <w:sz w:val="24"/>
                <w:szCs w:val="24"/>
                <w:lang w:val="en-US" w:eastAsia="zh-CN"/>
              </w:rPr>
              <w:t>702</w:t>
            </w:r>
            <w:r>
              <w:rPr>
                <w:color w:val="000000" w:themeColor="text1"/>
                <w:sz w:val="24"/>
                <w:szCs w:val="24"/>
              </w:rPr>
              <w:t xml:space="preserve"> </w:t>
            </w:r>
            <w:r>
              <w:rPr>
                <w:rFonts w:hint="eastAsia"/>
                <w:color w:val="000000" w:themeColor="text1"/>
                <w:sz w:val="24"/>
                <w:szCs w:val="24"/>
              </w:rPr>
              <w:t>m</w:t>
            </w:r>
            <w:r>
              <w:rPr>
                <w:color w:val="000000" w:themeColor="text1"/>
                <w:sz w:val="24"/>
                <w:szCs w:val="24"/>
              </w:rPr>
              <w:t>g/m</w:t>
            </w:r>
            <w:r>
              <w:rPr>
                <w:color w:val="000000" w:themeColor="text1"/>
                <w:sz w:val="24"/>
                <w:szCs w:val="24"/>
                <w:vertAlign w:val="superscript"/>
              </w:rPr>
              <w:t>3</w:t>
            </w:r>
            <w:r>
              <w:rPr>
                <w:rFonts w:hint="eastAsia"/>
                <w:b/>
                <w:color w:val="000000" w:themeColor="text1"/>
                <w:sz w:val="21"/>
                <w:szCs w:val="21"/>
              </w:rPr>
              <w:t>、</w:t>
            </w:r>
            <w:r>
              <w:rPr>
                <w:color w:val="000000" w:themeColor="text1"/>
                <w:sz w:val="24"/>
                <w:szCs w:val="24"/>
              </w:rPr>
              <w:t>0.000</w:t>
            </w:r>
            <w:r>
              <w:rPr>
                <w:rFonts w:hint="eastAsia"/>
                <w:color w:val="000000" w:themeColor="text1"/>
                <w:sz w:val="24"/>
                <w:szCs w:val="24"/>
              </w:rPr>
              <w:t>0</w:t>
            </w:r>
            <w:r>
              <w:rPr>
                <w:rFonts w:hint="eastAsia"/>
                <w:color w:val="000000" w:themeColor="text1"/>
                <w:sz w:val="24"/>
                <w:szCs w:val="24"/>
                <w:lang w:val="en-US" w:eastAsia="zh-CN"/>
              </w:rPr>
              <w:t>7</w:t>
            </w:r>
            <w:r>
              <w:rPr>
                <w:color w:val="000000" w:themeColor="text1"/>
                <w:sz w:val="24"/>
                <w:szCs w:val="24"/>
              </w:rPr>
              <w:t xml:space="preserve"> </w:t>
            </w:r>
            <w:r>
              <w:rPr>
                <w:rFonts w:hint="eastAsia"/>
                <w:color w:val="000000" w:themeColor="text1"/>
                <w:sz w:val="24"/>
                <w:szCs w:val="24"/>
              </w:rPr>
              <w:t>m</w:t>
            </w:r>
            <w:r>
              <w:rPr>
                <w:color w:val="000000" w:themeColor="text1"/>
                <w:sz w:val="24"/>
                <w:szCs w:val="24"/>
              </w:rPr>
              <w:t>g/m</w:t>
            </w:r>
            <w:r>
              <w:rPr>
                <w:color w:val="000000" w:themeColor="text1"/>
                <w:sz w:val="24"/>
                <w:szCs w:val="24"/>
                <w:vertAlign w:val="superscript"/>
              </w:rPr>
              <w:t>3</w:t>
            </w:r>
            <w:r>
              <w:rPr>
                <w:rFonts w:hint="eastAsia"/>
                <w:color w:val="000000" w:themeColor="text1"/>
                <w:sz w:val="24"/>
                <w:szCs w:val="24"/>
              </w:rPr>
              <w:t>；满足《环境影响评价技术导则大气环境》（HJ2.2-2018）附录D中的标准</w:t>
            </w:r>
            <w:r>
              <w:rPr>
                <w:rFonts w:hint="eastAsia"/>
                <w:color w:val="000000" w:themeColor="text1"/>
                <w:sz w:val="24"/>
              </w:rPr>
              <w:t>，</w:t>
            </w:r>
            <w:r>
              <w:rPr>
                <w:rFonts w:hint="eastAsia"/>
                <w:bCs/>
                <w:color w:val="000000" w:themeColor="text1"/>
                <w:sz w:val="24"/>
              </w:rPr>
              <w:t>对周围环境影响较小。</w:t>
            </w:r>
          </w:p>
          <w:p>
            <w:pPr>
              <w:pStyle w:val="2"/>
              <w:spacing w:line="360" w:lineRule="auto"/>
              <w:ind w:firstLine="480" w:firstLineChars="200"/>
              <w:rPr>
                <w:rFonts w:ascii="Times New Roman" w:cs="Times New Roman"/>
                <w:bCs/>
                <w:color w:val="000000" w:themeColor="text1"/>
              </w:rPr>
            </w:pPr>
            <w:r>
              <w:rPr>
                <w:rFonts w:hint="eastAsia" w:ascii="Times New Roman" w:cs="Times New Roman"/>
                <w:bCs/>
                <w:color w:val="000000" w:themeColor="text1"/>
              </w:rPr>
              <w:t>2、食堂油烟</w:t>
            </w:r>
          </w:p>
          <w:p>
            <w:pPr>
              <w:spacing w:line="360" w:lineRule="auto"/>
              <w:ind w:firstLine="480" w:firstLineChars="200"/>
              <w:rPr>
                <w:color w:val="000000" w:themeColor="text1"/>
                <w:sz w:val="24"/>
                <w:szCs w:val="24"/>
              </w:rPr>
            </w:pPr>
            <w:r>
              <w:rPr>
                <w:rFonts w:hint="eastAsia"/>
                <w:color w:val="000000" w:themeColor="text1"/>
                <w:sz w:val="24"/>
                <w:szCs w:val="24"/>
              </w:rPr>
              <w:t>本项目</w:t>
            </w:r>
            <w:r>
              <w:rPr>
                <w:rFonts w:hint="eastAsia" w:ascii="宋体" w:hAnsi="宋体" w:cs="宋体"/>
                <w:color w:val="000000" w:themeColor="text1"/>
                <w:sz w:val="24"/>
                <w:szCs w:val="21"/>
              </w:rPr>
              <w:t>要求食堂设油烟净化装置，食堂按每天运行</w:t>
            </w:r>
            <w:r>
              <w:rPr>
                <w:rFonts w:hint="eastAsia" w:ascii="Calibri" w:hAnsi="Calibri"/>
                <w:color w:val="000000" w:themeColor="text1"/>
                <w:sz w:val="24"/>
              </w:rPr>
              <w:t>4</w:t>
            </w:r>
            <w:r>
              <w:rPr>
                <w:rFonts w:hint="eastAsia" w:ascii="宋体" w:hAnsi="宋体" w:cs="宋体"/>
                <w:color w:val="000000" w:themeColor="text1"/>
                <w:sz w:val="24"/>
                <w:szCs w:val="21"/>
              </w:rPr>
              <w:t>小时，油烟净化器风机设计风量为</w:t>
            </w:r>
            <w:r>
              <w:rPr>
                <w:rFonts w:hint="eastAsia" w:ascii="Calibri" w:hAnsi="Calibri"/>
                <w:color w:val="000000" w:themeColor="text1"/>
                <w:sz w:val="24"/>
              </w:rPr>
              <w:t>9000m</w:t>
            </w:r>
            <w:r>
              <w:rPr>
                <w:rFonts w:hint="eastAsia" w:ascii="Calibri" w:hAnsi="Calibri"/>
                <w:color w:val="000000" w:themeColor="text1"/>
                <w:sz w:val="24"/>
                <w:vertAlign w:val="superscript"/>
              </w:rPr>
              <w:t>3</w:t>
            </w:r>
            <w:r>
              <w:rPr>
                <w:rFonts w:hint="eastAsia" w:ascii="Calibri" w:hAnsi="Calibri"/>
                <w:color w:val="000000" w:themeColor="text1"/>
                <w:sz w:val="24"/>
              </w:rPr>
              <w:t>/h</w:t>
            </w:r>
            <w:r>
              <w:rPr>
                <w:rFonts w:hint="eastAsia" w:ascii="宋体" w:hAnsi="宋体" w:cs="宋体"/>
                <w:color w:val="000000" w:themeColor="text1"/>
                <w:sz w:val="24"/>
                <w:szCs w:val="21"/>
              </w:rPr>
              <w:t>。产生的废气要求经油烟净化装置处理后通过排烟道引至屋顶排放，本项目灶头数</w:t>
            </w:r>
            <w:r>
              <w:rPr>
                <w:rFonts w:ascii="宋体" w:hAnsi="宋体" w:cs="宋体"/>
                <w:color w:val="000000" w:themeColor="text1"/>
                <w:sz w:val="24"/>
                <w:szCs w:val="21"/>
              </w:rPr>
              <w:t>4个，</w:t>
            </w:r>
            <w:r>
              <w:rPr>
                <w:rFonts w:hint="eastAsia" w:ascii="宋体" w:hAnsi="宋体" w:cs="宋体"/>
                <w:color w:val="000000" w:themeColor="text1"/>
                <w:sz w:val="24"/>
                <w:szCs w:val="21"/>
              </w:rPr>
              <w:t>净化设施最低去除效率为</w:t>
            </w:r>
            <w:r>
              <w:rPr>
                <w:rFonts w:ascii="Calibri" w:hAnsi="Calibri"/>
                <w:color w:val="000000" w:themeColor="text1"/>
                <w:sz w:val="24"/>
              </w:rPr>
              <w:t>75%</w:t>
            </w:r>
            <w:r>
              <w:rPr>
                <w:rFonts w:hint="eastAsia" w:ascii="宋体" w:hAnsi="宋体" w:cs="宋体"/>
                <w:color w:val="000000" w:themeColor="text1"/>
                <w:sz w:val="24"/>
                <w:szCs w:val="21"/>
              </w:rPr>
              <w:t>，则本项目油烟废气排放量为</w:t>
            </w:r>
            <w:r>
              <w:rPr>
                <w:rFonts w:hint="eastAsia" w:ascii="Calibri" w:hAnsi="Calibri"/>
                <w:color w:val="000000" w:themeColor="text1"/>
                <w:sz w:val="24"/>
              </w:rPr>
              <w:t>0.0244t/a</w:t>
            </w:r>
            <w:r>
              <w:rPr>
                <w:rFonts w:hint="eastAsia" w:ascii="宋体" w:hAnsi="宋体" w:cs="宋体"/>
                <w:color w:val="000000" w:themeColor="text1"/>
                <w:sz w:val="24"/>
                <w:szCs w:val="21"/>
              </w:rPr>
              <w:t>，排放速率为</w:t>
            </w:r>
            <w:r>
              <w:rPr>
                <w:rFonts w:hint="eastAsia" w:ascii="Calibri" w:hAnsi="Calibri"/>
                <w:color w:val="000000" w:themeColor="text1"/>
                <w:sz w:val="24"/>
              </w:rPr>
              <w:t>0.0167kg/h</w:t>
            </w:r>
            <w:r>
              <w:rPr>
                <w:rFonts w:hint="eastAsia" w:ascii="宋体" w:hAnsi="宋体" w:cs="宋体"/>
                <w:color w:val="000000" w:themeColor="text1"/>
                <w:sz w:val="24"/>
                <w:szCs w:val="21"/>
              </w:rPr>
              <w:t>，排放浓度为</w:t>
            </w:r>
            <w:r>
              <w:rPr>
                <w:rFonts w:hint="eastAsia" w:ascii="Calibri" w:hAnsi="Calibri"/>
                <w:color w:val="000000" w:themeColor="text1"/>
                <w:sz w:val="24"/>
              </w:rPr>
              <w:t>1.86mg/m</w:t>
            </w:r>
            <w:r>
              <w:rPr>
                <w:rFonts w:hint="eastAsia" w:ascii="Calibri" w:hAnsi="Calibri"/>
                <w:color w:val="000000" w:themeColor="text1"/>
                <w:sz w:val="24"/>
                <w:vertAlign w:val="superscript"/>
              </w:rPr>
              <w:t>3</w:t>
            </w:r>
            <w:r>
              <w:rPr>
                <w:rFonts w:hint="eastAsia" w:ascii="宋体" w:hAnsi="宋体" w:cs="宋体"/>
                <w:color w:val="000000" w:themeColor="text1"/>
                <w:sz w:val="24"/>
                <w:szCs w:val="21"/>
              </w:rPr>
              <w:t>，排放浓度低于</w:t>
            </w:r>
            <w:r>
              <w:rPr>
                <w:rFonts w:hint="eastAsia" w:ascii="Calibri" w:hAnsi="Calibri"/>
                <w:color w:val="000000" w:themeColor="text1"/>
                <w:sz w:val="24"/>
              </w:rPr>
              <w:t>2mg/m</w:t>
            </w:r>
            <w:r>
              <w:rPr>
                <w:rFonts w:hint="eastAsia" w:ascii="Calibri" w:hAnsi="Calibri"/>
                <w:color w:val="000000" w:themeColor="text1"/>
                <w:sz w:val="24"/>
                <w:vertAlign w:val="superscript"/>
              </w:rPr>
              <w:t>3</w:t>
            </w:r>
            <w:r>
              <w:rPr>
                <w:rFonts w:hint="eastAsia" w:ascii="Calibri" w:hAnsi="Calibri"/>
                <w:color w:val="000000" w:themeColor="text1"/>
                <w:sz w:val="24"/>
              </w:rPr>
              <w:t>，</w:t>
            </w:r>
            <w:r>
              <w:rPr>
                <w:rFonts w:hint="eastAsia" w:ascii="宋体" w:hAnsi="宋体" w:cs="宋体"/>
                <w:color w:val="000000" w:themeColor="text1"/>
                <w:sz w:val="24"/>
                <w:szCs w:val="21"/>
              </w:rPr>
              <w:t>该项目油烟排放浓度满足《饮食业油烟排放标准（试行）</w:t>
            </w:r>
            <w:r>
              <w:rPr>
                <w:rFonts w:hint="eastAsia" w:ascii="Calibri" w:hAnsi="Calibri"/>
                <w:color w:val="000000" w:themeColor="text1"/>
                <w:sz w:val="24"/>
              </w:rPr>
              <w:t>》（GB18483-2001）</w:t>
            </w:r>
            <w:r>
              <w:rPr>
                <w:rFonts w:hint="eastAsia" w:ascii="宋体" w:hAnsi="宋体" w:cs="宋体"/>
                <w:color w:val="000000" w:themeColor="text1"/>
                <w:sz w:val="24"/>
                <w:szCs w:val="21"/>
              </w:rPr>
              <w:t>中油烟最高允许排放浓度限值要求。</w:t>
            </w:r>
          </w:p>
          <w:p>
            <w:pPr>
              <w:tabs>
                <w:tab w:val="left" w:pos="5000"/>
              </w:tabs>
              <w:spacing w:line="360" w:lineRule="auto"/>
              <w:ind w:firstLine="256" w:firstLineChars="100"/>
              <w:rPr>
                <w:color w:val="000000" w:themeColor="text1"/>
                <w:spacing w:val="8"/>
                <w:sz w:val="24"/>
                <w:szCs w:val="24"/>
              </w:rPr>
            </w:pPr>
            <w:r>
              <w:rPr>
                <w:rFonts w:hint="eastAsia"/>
                <w:color w:val="000000" w:themeColor="text1"/>
                <w:spacing w:val="8"/>
                <w:sz w:val="24"/>
                <w:szCs w:val="24"/>
              </w:rPr>
              <w:t>综上所述，项目区大气污染物经有效治理后均能实现达标排放，对</w:t>
            </w:r>
            <w:r>
              <w:rPr>
                <w:rFonts w:hint="eastAsia"/>
                <w:bCs/>
                <w:color w:val="000000" w:themeColor="text1"/>
                <w:sz w:val="24"/>
              </w:rPr>
              <w:t>周围环境影响较小</w:t>
            </w:r>
            <w:r>
              <w:rPr>
                <w:rFonts w:hint="eastAsia"/>
                <w:color w:val="000000" w:themeColor="text1"/>
                <w:spacing w:val="8"/>
                <w:sz w:val="24"/>
                <w:szCs w:val="24"/>
              </w:rPr>
              <w:t>。</w:t>
            </w:r>
          </w:p>
          <w:p>
            <w:pPr>
              <w:adjustRightInd w:val="0"/>
              <w:snapToGrid w:val="0"/>
              <w:spacing w:line="360" w:lineRule="auto"/>
              <w:ind w:firstLine="482" w:firstLineChars="200"/>
              <w:rPr>
                <w:b/>
                <w:color w:val="000000" w:themeColor="text1"/>
                <w:sz w:val="24"/>
                <w:szCs w:val="22"/>
              </w:rPr>
            </w:pPr>
            <w:r>
              <w:rPr>
                <w:b/>
                <w:color w:val="000000" w:themeColor="text1"/>
                <w:sz w:val="24"/>
                <w:szCs w:val="22"/>
              </w:rPr>
              <w:t>（二）水环境影响分析</w:t>
            </w:r>
          </w:p>
          <w:p>
            <w:pPr>
              <w:spacing w:line="360" w:lineRule="auto"/>
              <w:ind w:firstLine="480" w:firstLineChars="200"/>
              <w:rPr>
                <w:bCs/>
                <w:color w:val="000000" w:themeColor="text1"/>
                <w:sz w:val="24"/>
                <w:szCs w:val="28"/>
              </w:rPr>
            </w:pPr>
            <w:r>
              <w:rPr>
                <w:rFonts w:hint="eastAsia"/>
                <w:bCs/>
                <w:color w:val="000000" w:themeColor="text1"/>
                <w:sz w:val="24"/>
                <w:szCs w:val="28"/>
              </w:rPr>
              <w:t>1、地表水环境影响分析</w:t>
            </w:r>
          </w:p>
          <w:p>
            <w:pPr>
              <w:spacing w:line="360" w:lineRule="auto"/>
              <w:ind w:firstLine="480" w:firstLineChars="200"/>
              <w:rPr>
                <w:color w:val="000000" w:themeColor="text1"/>
                <w:sz w:val="24"/>
                <w:szCs w:val="24"/>
              </w:rPr>
            </w:pPr>
            <w:r>
              <w:rPr>
                <w:color w:val="000000" w:themeColor="text1"/>
                <w:sz w:val="24"/>
                <w:szCs w:val="24"/>
              </w:rPr>
              <w:t>按照《环境影响评价技术导则—地表水环境》（HJ2.3-2018）的地表水环境影响评价工作程序进行评价。</w:t>
            </w:r>
          </w:p>
          <w:p>
            <w:pPr>
              <w:spacing w:line="360" w:lineRule="auto"/>
              <w:ind w:firstLine="480" w:firstLineChars="200"/>
              <w:rPr>
                <w:color w:val="000000" w:themeColor="text1"/>
                <w:sz w:val="24"/>
                <w:szCs w:val="24"/>
              </w:rPr>
            </w:pPr>
            <w:r>
              <w:rPr>
                <w:color w:val="000000" w:themeColor="text1"/>
                <w:sz w:val="24"/>
                <w:szCs w:val="24"/>
              </w:rPr>
              <w:t>项目</w:t>
            </w:r>
            <w:r>
              <w:rPr>
                <w:rFonts w:hint="eastAsia"/>
                <w:color w:val="000000" w:themeColor="text1"/>
                <w:sz w:val="24"/>
                <w:szCs w:val="24"/>
              </w:rPr>
              <w:t>食堂</w:t>
            </w:r>
            <w:r>
              <w:rPr>
                <w:color w:val="000000" w:themeColor="text1"/>
                <w:sz w:val="24"/>
                <w:szCs w:val="24"/>
              </w:rPr>
              <w:t>废水经隔油池处理后</w:t>
            </w:r>
            <w:r>
              <w:rPr>
                <w:rFonts w:hint="eastAsia"/>
                <w:color w:val="000000" w:themeColor="text1"/>
                <w:sz w:val="24"/>
                <w:szCs w:val="24"/>
              </w:rPr>
              <w:t>、</w:t>
            </w:r>
            <w:r>
              <w:rPr>
                <w:color w:val="000000" w:themeColor="text1"/>
                <w:sz w:val="24"/>
                <w:szCs w:val="24"/>
              </w:rPr>
              <w:t>特殊医疗废水经预处理后与</w:t>
            </w:r>
            <w:r>
              <w:rPr>
                <w:rFonts w:hint="eastAsia"/>
                <w:color w:val="000000" w:themeColor="text1"/>
                <w:sz w:val="24"/>
                <w:szCs w:val="24"/>
              </w:rPr>
              <w:t>其他</w:t>
            </w:r>
            <w:r>
              <w:rPr>
                <w:color w:val="000000" w:themeColor="text1"/>
                <w:sz w:val="24"/>
                <w:szCs w:val="24"/>
              </w:rPr>
              <w:t>废水一起排入化粪池，经</w:t>
            </w:r>
            <w:r>
              <w:rPr>
                <w:rFonts w:hint="eastAsia"/>
                <w:color w:val="000000" w:themeColor="text1"/>
                <w:sz w:val="24"/>
                <w:szCs w:val="22"/>
              </w:rPr>
              <w:t>“一级强化处理+消毒”设施处理后，</w:t>
            </w:r>
            <w:r>
              <w:rPr>
                <w:rFonts w:hint="eastAsia"/>
                <w:color w:val="000000" w:themeColor="text1"/>
                <w:sz w:val="24"/>
                <w:szCs w:val="24"/>
              </w:rPr>
              <w:t>排入市政污水管网，最终进入</w:t>
            </w:r>
            <w:r>
              <w:rPr>
                <w:rFonts w:hint="eastAsia"/>
                <w:bCs/>
                <w:color w:val="000000" w:themeColor="text1"/>
                <w:sz w:val="24"/>
                <w:szCs w:val="28"/>
              </w:rPr>
              <w:t>西咸新区空港新城北区污水处理厂</w:t>
            </w:r>
            <w:r>
              <w:rPr>
                <w:rFonts w:hint="eastAsia"/>
                <w:color w:val="000000" w:themeColor="text1"/>
                <w:sz w:val="24"/>
                <w:szCs w:val="24"/>
              </w:rPr>
              <w:t>处理</w:t>
            </w:r>
            <w:r>
              <w:rPr>
                <w:color w:val="000000" w:themeColor="text1"/>
                <w:sz w:val="24"/>
                <w:szCs w:val="24"/>
              </w:rPr>
              <w:t>。项目不直接向地表环境排放废水，因此项目地表水环境影响评价工作等级为三级B。</w:t>
            </w:r>
          </w:p>
          <w:p>
            <w:pPr>
              <w:spacing w:line="360" w:lineRule="auto"/>
              <w:ind w:firstLine="480" w:firstLineChars="200"/>
              <w:rPr>
                <w:color w:val="000000" w:themeColor="text1"/>
                <w:sz w:val="24"/>
                <w:szCs w:val="24"/>
              </w:rPr>
            </w:pPr>
            <w:r>
              <w:rPr>
                <w:color w:val="000000" w:themeColor="text1"/>
                <w:sz w:val="24"/>
                <w:szCs w:val="24"/>
              </w:rPr>
              <w:t>根据《环境影响评价技术导则—地表水环境》（HJ2.3-2018）的地表水环境影响预测与评价的总体要求，水污染型三级B评价可不进行水环境影响预测，仅对水污染控制和水环境影响减缓措施有效性进行评价，并说明依托的污水处理设施的环境可行性评价。</w:t>
            </w:r>
          </w:p>
          <w:p>
            <w:pPr>
              <w:spacing w:line="360" w:lineRule="auto"/>
              <w:ind w:firstLine="480" w:firstLineChars="200"/>
              <w:rPr>
                <w:color w:val="000000" w:themeColor="text1"/>
                <w:sz w:val="24"/>
                <w:szCs w:val="24"/>
              </w:rPr>
            </w:pPr>
            <w:r>
              <w:rPr>
                <w:color w:val="000000" w:themeColor="text1"/>
                <w:sz w:val="24"/>
                <w:szCs w:val="24"/>
              </w:rPr>
              <w:t>（1）水污染控制和水环境影响减缓措施有效性</w:t>
            </w:r>
          </w:p>
          <w:p>
            <w:pPr>
              <w:spacing w:line="360" w:lineRule="auto"/>
              <w:ind w:firstLine="480" w:firstLineChars="200"/>
              <w:rPr>
                <w:bCs/>
                <w:color w:val="000000" w:themeColor="text1"/>
                <w:sz w:val="24"/>
                <w:szCs w:val="28"/>
              </w:rPr>
            </w:pPr>
            <w:r>
              <w:rPr>
                <w:rFonts w:hint="eastAsia"/>
                <w:bCs/>
                <w:color w:val="000000" w:themeColor="text1"/>
                <w:sz w:val="24"/>
                <w:szCs w:val="28"/>
              </w:rPr>
              <w:t>医院废水总产生</w:t>
            </w:r>
            <w:r>
              <w:rPr>
                <w:bCs/>
                <w:color w:val="000000" w:themeColor="text1"/>
                <w:sz w:val="24"/>
                <w:szCs w:val="28"/>
              </w:rPr>
              <w:t>量为</w:t>
            </w:r>
            <w:r>
              <w:rPr>
                <w:rFonts w:hint="eastAsia"/>
                <w:bCs/>
                <w:color w:val="000000" w:themeColor="text1"/>
                <w:sz w:val="24"/>
                <w:szCs w:val="28"/>
              </w:rPr>
              <w:t>19588.82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（53.668</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w:t>
            </w:r>
            <w:r>
              <w:rPr>
                <w:rFonts w:hint="eastAsia"/>
                <w:bCs/>
                <w:color w:val="000000" w:themeColor="text1"/>
                <w:sz w:val="24"/>
                <w:szCs w:val="28"/>
              </w:rPr>
              <w:t>d），其中</w:t>
            </w:r>
            <w:r>
              <w:rPr>
                <w:bCs/>
                <w:color w:val="000000" w:themeColor="text1"/>
                <w:sz w:val="24"/>
                <w:szCs w:val="28"/>
              </w:rPr>
              <w:t>医疗废水</w:t>
            </w:r>
            <w:r>
              <w:rPr>
                <w:rFonts w:hint="eastAsia"/>
                <w:bCs/>
                <w:color w:val="000000" w:themeColor="text1"/>
                <w:sz w:val="24"/>
                <w:szCs w:val="28"/>
              </w:rPr>
              <w:t>产生</w:t>
            </w:r>
            <w:r>
              <w:rPr>
                <w:bCs/>
                <w:color w:val="000000" w:themeColor="text1"/>
                <w:sz w:val="24"/>
                <w:szCs w:val="28"/>
              </w:rPr>
              <w:t>量为</w:t>
            </w:r>
            <w:r>
              <w:rPr>
                <w:rFonts w:hint="eastAsia"/>
                <w:bCs/>
                <w:color w:val="000000" w:themeColor="text1"/>
                <w:sz w:val="24"/>
                <w:szCs w:val="28"/>
              </w:rPr>
              <w:t>9989.32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，职工</w:t>
            </w:r>
            <w:r>
              <w:rPr>
                <w:bCs/>
                <w:color w:val="000000" w:themeColor="text1"/>
                <w:sz w:val="24"/>
                <w:szCs w:val="28"/>
              </w:rPr>
              <w:t>生活污水产生量为</w:t>
            </w:r>
            <w:r>
              <w:rPr>
                <w:rFonts w:hint="eastAsia"/>
                <w:bCs/>
                <w:color w:val="000000" w:themeColor="text1"/>
                <w:sz w:val="24"/>
                <w:szCs w:val="28"/>
              </w:rPr>
              <w:t>7402.2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w:t>
            </w:r>
            <w:r>
              <w:rPr>
                <w:bCs/>
                <w:color w:val="000000" w:themeColor="text1"/>
                <w:sz w:val="24"/>
                <w:szCs w:val="28"/>
              </w:rPr>
              <w:t>食堂废水产生量为</w:t>
            </w:r>
            <w:r>
              <w:rPr>
                <w:rFonts w:hint="eastAsia"/>
                <w:bCs/>
                <w:color w:val="000000" w:themeColor="text1"/>
                <w:sz w:val="24"/>
                <w:szCs w:val="28"/>
              </w:rPr>
              <w:t>2190</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，药罐清洗</w:t>
            </w:r>
            <w:r>
              <w:rPr>
                <w:bCs/>
                <w:color w:val="000000" w:themeColor="text1"/>
                <w:sz w:val="24"/>
                <w:szCs w:val="28"/>
              </w:rPr>
              <w:t>废水产生量为</w:t>
            </w:r>
            <w:r>
              <w:rPr>
                <w:rFonts w:hint="eastAsia"/>
                <w:bCs/>
                <w:color w:val="000000" w:themeColor="text1"/>
                <w:sz w:val="24"/>
                <w:szCs w:val="28"/>
              </w:rPr>
              <w:t>7.3</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 xml:space="preserve">/a。废水主要污染物为COD </w:t>
            </w:r>
            <w:r>
              <w:rPr>
                <w:rFonts w:hint="eastAsia"/>
                <w:bCs/>
                <w:color w:val="000000" w:themeColor="text1"/>
                <w:sz w:val="24"/>
                <w:szCs w:val="28"/>
              </w:rPr>
              <w:t>35</w:t>
            </w:r>
            <w:r>
              <w:rPr>
                <w:bCs/>
                <w:color w:val="000000" w:themeColor="text1"/>
                <w:sz w:val="24"/>
                <w:szCs w:val="28"/>
              </w:rPr>
              <w:t>0mg/L、BOD</w:t>
            </w:r>
            <w:r>
              <w:rPr>
                <w:bCs/>
                <w:color w:val="000000" w:themeColor="text1"/>
                <w:sz w:val="24"/>
                <w:szCs w:val="28"/>
                <w:vertAlign w:val="subscript"/>
              </w:rPr>
              <w:t>5</w:t>
            </w:r>
            <w:r>
              <w:rPr>
                <w:bCs/>
                <w:color w:val="000000" w:themeColor="text1"/>
                <w:sz w:val="24"/>
                <w:szCs w:val="28"/>
              </w:rPr>
              <w:t>150 mg/L、SS 1</w:t>
            </w:r>
            <w:r>
              <w:rPr>
                <w:rFonts w:hint="eastAsia"/>
                <w:bCs/>
                <w:color w:val="000000" w:themeColor="text1"/>
                <w:sz w:val="24"/>
                <w:szCs w:val="28"/>
              </w:rPr>
              <w:t>0</w:t>
            </w:r>
            <w:r>
              <w:rPr>
                <w:bCs/>
                <w:color w:val="000000" w:themeColor="text1"/>
                <w:sz w:val="24"/>
                <w:szCs w:val="28"/>
              </w:rPr>
              <w:t xml:space="preserve">0 mg/L，氨氮20 mg/L，则污染物产生量为COD </w:t>
            </w:r>
            <w:r>
              <w:rPr>
                <w:rFonts w:hint="eastAsia"/>
                <w:bCs/>
                <w:color w:val="000000" w:themeColor="text1"/>
                <w:sz w:val="24"/>
                <w:szCs w:val="28"/>
              </w:rPr>
              <w:t>6.86</w:t>
            </w:r>
            <w:r>
              <w:rPr>
                <w:bCs/>
                <w:color w:val="000000" w:themeColor="text1"/>
                <w:sz w:val="24"/>
                <w:szCs w:val="28"/>
              </w:rPr>
              <w:t>t/a、BOD</w:t>
            </w:r>
            <w:r>
              <w:rPr>
                <w:bCs/>
                <w:color w:val="000000" w:themeColor="text1"/>
                <w:sz w:val="24"/>
                <w:szCs w:val="28"/>
                <w:vertAlign w:val="subscript"/>
              </w:rPr>
              <w:t>5</w:t>
            </w:r>
            <w:r>
              <w:rPr>
                <w:rFonts w:hint="eastAsia"/>
                <w:bCs/>
                <w:color w:val="000000" w:themeColor="text1"/>
                <w:sz w:val="24"/>
                <w:szCs w:val="28"/>
              </w:rPr>
              <w:t xml:space="preserve"> 2.94</w:t>
            </w:r>
            <w:r>
              <w:rPr>
                <w:bCs/>
                <w:color w:val="000000" w:themeColor="text1"/>
                <w:sz w:val="24"/>
                <w:szCs w:val="28"/>
              </w:rPr>
              <w:t xml:space="preserve"> t/a、SS</w:t>
            </w:r>
            <w:r>
              <w:rPr>
                <w:rFonts w:hint="eastAsia"/>
                <w:bCs/>
                <w:color w:val="000000" w:themeColor="text1"/>
                <w:sz w:val="24"/>
                <w:szCs w:val="28"/>
              </w:rPr>
              <w:t xml:space="preserve"> 1.96</w:t>
            </w:r>
            <w:r>
              <w:rPr>
                <w:bCs/>
                <w:color w:val="000000" w:themeColor="text1"/>
                <w:sz w:val="24"/>
                <w:szCs w:val="28"/>
              </w:rPr>
              <w:t xml:space="preserve"> t/a，氨氮</w:t>
            </w:r>
            <w:r>
              <w:rPr>
                <w:rFonts w:hint="eastAsia"/>
                <w:bCs/>
                <w:color w:val="000000" w:themeColor="text1"/>
                <w:sz w:val="24"/>
                <w:szCs w:val="28"/>
              </w:rPr>
              <w:t>0.39</w:t>
            </w:r>
            <w:r>
              <w:rPr>
                <w:bCs/>
                <w:color w:val="000000" w:themeColor="text1"/>
                <w:sz w:val="24"/>
                <w:szCs w:val="28"/>
              </w:rPr>
              <w:t>t/a。</w:t>
            </w:r>
          </w:p>
          <w:p>
            <w:pPr>
              <w:pStyle w:val="29"/>
              <w:spacing w:line="360" w:lineRule="auto"/>
              <w:ind w:firstLine="480"/>
              <w:rPr>
                <w:color w:val="000000" w:themeColor="text1"/>
                <w:sz w:val="24"/>
                <w:szCs w:val="24"/>
              </w:rPr>
            </w:pPr>
            <w:r>
              <w:rPr>
                <w:color w:val="000000" w:themeColor="text1"/>
                <w:sz w:val="24"/>
                <w:szCs w:val="24"/>
              </w:rPr>
              <w:t>项目</w:t>
            </w:r>
            <w:r>
              <w:rPr>
                <w:rFonts w:hint="eastAsia"/>
                <w:color w:val="000000" w:themeColor="text1"/>
                <w:sz w:val="24"/>
                <w:szCs w:val="24"/>
              </w:rPr>
              <w:t>食堂</w:t>
            </w:r>
            <w:r>
              <w:rPr>
                <w:color w:val="000000" w:themeColor="text1"/>
                <w:sz w:val="24"/>
                <w:szCs w:val="24"/>
              </w:rPr>
              <w:t>废水经隔油池处理后</w:t>
            </w:r>
            <w:r>
              <w:rPr>
                <w:rFonts w:hint="eastAsia"/>
                <w:color w:val="000000" w:themeColor="text1"/>
                <w:sz w:val="24"/>
                <w:szCs w:val="24"/>
              </w:rPr>
              <w:t>、</w:t>
            </w:r>
            <w:r>
              <w:rPr>
                <w:color w:val="000000" w:themeColor="text1"/>
                <w:sz w:val="24"/>
                <w:szCs w:val="24"/>
              </w:rPr>
              <w:t>特殊医疗废水经预处理后与</w:t>
            </w:r>
            <w:r>
              <w:rPr>
                <w:rFonts w:hint="eastAsia"/>
                <w:color w:val="000000" w:themeColor="text1"/>
                <w:sz w:val="24"/>
                <w:szCs w:val="24"/>
              </w:rPr>
              <w:t>其他</w:t>
            </w:r>
            <w:r>
              <w:rPr>
                <w:color w:val="000000" w:themeColor="text1"/>
                <w:sz w:val="24"/>
                <w:szCs w:val="24"/>
              </w:rPr>
              <w:t>废水一起排入化粪池，经</w:t>
            </w:r>
            <w:r>
              <w:rPr>
                <w:rFonts w:hint="eastAsia"/>
                <w:color w:val="000000" w:themeColor="text1"/>
                <w:sz w:val="24"/>
                <w:szCs w:val="22"/>
              </w:rPr>
              <w:t>“一级强化处理+消毒”设施处理后，</w:t>
            </w:r>
            <w:r>
              <w:rPr>
                <w:rFonts w:hint="eastAsia"/>
                <w:color w:val="000000" w:themeColor="text1"/>
                <w:sz w:val="24"/>
                <w:szCs w:val="24"/>
              </w:rPr>
              <w:t>排入市政污水管网，最终进入</w:t>
            </w:r>
            <w:r>
              <w:rPr>
                <w:rFonts w:hint="eastAsia"/>
                <w:bCs/>
                <w:color w:val="000000" w:themeColor="text1"/>
                <w:sz w:val="24"/>
                <w:szCs w:val="28"/>
              </w:rPr>
              <w:t>西咸新区空港新城北区污水处理厂</w:t>
            </w:r>
            <w:r>
              <w:rPr>
                <w:rFonts w:hint="eastAsia"/>
                <w:color w:val="000000" w:themeColor="text1"/>
                <w:sz w:val="24"/>
                <w:szCs w:val="24"/>
              </w:rPr>
              <w:t>处理</w:t>
            </w:r>
            <w:r>
              <w:rPr>
                <w:color w:val="000000" w:themeColor="text1"/>
                <w:sz w:val="24"/>
                <w:szCs w:val="24"/>
              </w:rPr>
              <w:t>。化粪池和</w:t>
            </w:r>
            <w:r>
              <w:rPr>
                <w:rFonts w:hint="eastAsia"/>
                <w:color w:val="000000" w:themeColor="text1"/>
                <w:sz w:val="24"/>
                <w:szCs w:val="22"/>
              </w:rPr>
              <w:t>“一级强化处理”处理工艺</w:t>
            </w:r>
            <w:r>
              <w:rPr>
                <w:color w:val="000000" w:themeColor="text1"/>
                <w:sz w:val="24"/>
                <w:szCs w:val="24"/>
              </w:rPr>
              <w:t>是处理</w:t>
            </w:r>
            <w:r>
              <w:rPr>
                <w:rFonts w:hint="eastAsia"/>
                <w:color w:val="000000" w:themeColor="text1"/>
                <w:sz w:val="24"/>
                <w:szCs w:val="24"/>
              </w:rPr>
              <w:t>医院</w:t>
            </w:r>
            <w:r>
              <w:rPr>
                <w:color w:val="000000" w:themeColor="text1"/>
                <w:sz w:val="24"/>
                <w:szCs w:val="24"/>
              </w:rPr>
              <w:t>污水常规有效的处理方式，废水排放满足</w:t>
            </w:r>
            <w:r>
              <w:rPr>
                <w:rFonts w:hint="eastAsia"/>
                <w:color w:val="000000" w:themeColor="text1"/>
                <w:sz w:val="24"/>
                <w:szCs w:val="24"/>
              </w:rPr>
              <w:t>《医疗机构水污染物排放标准》</w:t>
            </w:r>
            <w:r>
              <w:rPr>
                <w:color w:val="000000" w:themeColor="text1"/>
                <w:sz w:val="24"/>
                <w:szCs w:val="24"/>
              </w:rPr>
              <w:t>(GB18466-2005)</w:t>
            </w:r>
            <w:r>
              <w:rPr>
                <w:rFonts w:hint="eastAsia"/>
                <w:color w:val="000000" w:themeColor="text1"/>
                <w:sz w:val="24"/>
                <w:szCs w:val="24"/>
              </w:rPr>
              <w:t>表</w:t>
            </w:r>
            <w:r>
              <w:rPr>
                <w:color w:val="000000" w:themeColor="text1"/>
                <w:sz w:val="24"/>
                <w:szCs w:val="24"/>
              </w:rPr>
              <w:t>2中预处理</w:t>
            </w:r>
            <w:r>
              <w:rPr>
                <w:rFonts w:hint="eastAsia"/>
                <w:color w:val="000000" w:themeColor="text1"/>
                <w:sz w:val="24"/>
                <w:szCs w:val="24"/>
              </w:rPr>
              <w:t>标准</w:t>
            </w:r>
            <w:r>
              <w:rPr>
                <w:color w:val="000000" w:themeColor="text1"/>
                <w:sz w:val="24"/>
                <w:szCs w:val="24"/>
              </w:rPr>
              <w:t>，且符合</w:t>
            </w:r>
            <w:r>
              <w:rPr>
                <w:rFonts w:hint="eastAsia"/>
                <w:bCs/>
                <w:color w:val="000000" w:themeColor="text1"/>
                <w:sz w:val="24"/>
                <w:szCs w:val="28"/>
              </w:rPr>
              <w:t>西咸新区空港新城北区污水处理厂</w:t>
            </w:r>
            <w:r>
              <w:rPr>
                <w:color w:val="000000" w:themeColor="text1"/>
                <w:sz w:val="24"/>
                <w:szCs w:val="24"/>
              </w:rPr>
              <w:t>的进水水质要求。</w:t>
            </w:r>
          </w:p>
          <w:p>
            <w:pPr>
              <w:spacing w:line="360" w:lineRule="auto"/>
              <w:ind w:firstLine="480" w:firstLineChars="200"/>
              <w:rPr>
                <w:color w:val="000000" w:themeColor="text1"/>
                <w:sz w:val="24"/>
                <w:szCs w:val="24"/>
              </w:rPr>
            </w:pPr>
            <w:r>
              <w:rPr>
                <w:color w:val="000000" w:themeColor="text1"/>
                <w:sz w:val="24"/>
                <w:szCs w:val="24"/>
              </w:rPr>
              <w:t>（2）依托的污水处理设施的环境可行性</w:t>
            </w:r>
          </w:p>
          <w:p>
            <w:pPr>
              <w:widowControl w:val="0"/>
              <w:spacing w:line="360" w:lineRule="auto"/>
              <w:ind w:firstLine="480" w:firstLineChars="200"/>
              <w:rPr>
                <w:rFonts w:hint="eastAsia"/>
                <w:color w:val="000000" w:themeColor="text1"/>
                <w:sz w:val="24"/>
                <w:szCs w:val="22"/>
              </w:rPr>
            </w:pPr>
            <w:r>
              <w:rPr>
                <w:rFonts w:hint="eastAsia"/>
                <w:color w:val="000000" w:themeColor="text1"/>
                <w:sz w:val="24"/>
                <w:szCs w:val="22"/>
              </w:rPr>
              <w:t>空港新城北区污水处理厂位于正平大街与田园大道十字东北角，该污水处理厂正在建设。为保证污水处理厂运行前空港新城产生的污水得到有效处理，陕西空港市政配套管理有限公司在空港新城宣平大街与保税三路交叉口以南建设邓村污水处理厂作为空港北区污水处理厂建成前的临时污水处理站。</w:t>
            </w:r>
          </w:p>
          <w:p>
            <w:pPr>
              <w:widowControl w:val="0"/>
              <w:spacing w:line="360" w:lineRule="auto"/>
              <w:ind w:firstLine="480" w:firstLineChars="200"/>
              <w:rPr>
                <w:color w:val="000000" w:themeColor="text1"/>
                <w:sz w:val="24"/>
                <w:szCs w:val="21"/>
              </w:rPr>
            </w:pPr>
            <w:r>
              <w:rPr>
                <w:rFonts w:hint="eastAsia"/>
                <w:color w:val="000000" w:themeColor="text1"/>
                <w:kern w:val="24"/>
                <w:sz w:val="24"/>
              </w:rPr>
              <w:t>西咸新区空港新城北区污水处理</w:t>
            </w:r>
            <w:r>
              <w:rPr>
                <w:rFonts w:hint="eastAsia"/>
                <w:color w:val="000000" w:themeColor="text1"/>
                <w:kern w:val="24"/>
                <w:sz w:val="24"/>
                <w:szCs w:val="22"/>
              </w:rPr>
              <w:t>厂</w:t>
            </w:r>
            <w:r>
              <w:rPr>
                <w:rFonts w:hint="eastAsia"/>
                <w:color w:val="000000" w:themeColor="text1"/>
                <w:kern w:val="24"/>
                <w:sz w:val="24"/>
              </w:rPr>
              <w:t>服务对象包括区域内生活污水和工业废水。该污水处理厂</w:t>
            </w:r>
            <w:r>
              <w:rPr>
                <w:rFonts w:hint="eastAsia"/>
                <w:color w:val="000000" w:themeColor="text1"/>
                <w:sz w:val="24"/>
                <w:szCs w:val="24"/>
              </w:rPr>
              <w:t>采用</w:t>
            </w:r>
            <w:r>
              <w:rPr>
                <w:color w:val="000000" w:themeColor="text1"/>
                <w:sz w:val="24"/>
                <w:szCs w:val="24"/>
              </w:rPr>
              <w:t xml:space="preserve"> A</w:t>
            </w:r>
            <w:r>
              <w:rPr>
                <w:color w:val="000000" w:themeColor="text1"/>
                <w:sz w:val="24"/>
                <w:szCs w:val="24"/>
                <w:vertAlign w:val="superscript"/>
              </w:rPr>
              <w:t>2</w:t>
            </w:r>
            <w:r>
              <w:rPr>
                <w:color w:val="000000" w:themeColor="text1"/>
                <w:sz w:val="24"/>
                <w:szCs w:val="24"/>
              </w:rPr>
              <w:t xml:space="preserve">/O </w:t>
            </w:r>
            <w:r>
              <w:rPr>
                <w:rFonts w:hint="eastAsia"/>
                <w:color w:val="000000" w:themeColor="text1"/>
                <w:sz w:val="24"/>
                <w:szCs w:val="24"/>
              </w:rPr>
              <w:t>作为主体处理工艺，</w:t>
            </w:r>
            <w:r>
              <w:rPr>
                <w:rFonts w:hint="eastAsia"/>
                <w:color w:val="000000" w:themeColor="text1"/>
                <w:kern w:val="24"/>
                <w:sz w:val="24"/>
              </w:rPr>
              <w:t>设计规模为</w:t>
            </w:r>
            <w:r>
              <w:rPr>
                <w:color w:val="000000" w:themeColor="text1"/>
                <w:kern w:val="24"/>
                <w:sz w:val="24"/>
              </w:rPr>
              <w:t>1.5</w:t>
            </w:r>
            <w:r>
              <w:rPr>
                <w:rFonts w:hint="eastAsia"/>
                <w:color w:val="000000" w:themeColor="text1"/>
                <w:kern w:val="24"/>
                <w:sz w:val="24"/>
              </w:rPr>
              <w:t>万</w:t>
            </w:r>
            <w:r>
              <w:rPr>
                <w:color w:val="000000" w:themeColor="text1"/>
                <w:kern w:val="24"/>
                <w:sz w:val="24"/>
              </w:rPr>
              <w:t>m</w:t>
            </w:r>
            <w:r>
              <w:rPr>
                <w:color w:val="000000" w:themeColor="text1"/>
                <w:kern w:val="24"/>
                <w:sz w:val="24"/>
                <w:vertAlign w:val="superscript"/>
              </w:rPr>
              <w:t>3</w:t>
            </w:r>
            <w:r>
              <w:rPr>
                <w:color w:val="000000" w:themeColor="text1"/>
                <w:kern w:val="24"/>
                <w:sz w:val="24"/>
              </w:rPr>
              <w:t>/d</w:t>
            </w:r>
            <w:r>
              <w:rPr>
                <w:rFonts w:hint="eastAsia"/>
                <w:color w:val="000000" w:themeColor="text1"/>
                <w:kern w:val="24"/>
                <w:sz w:val="24"/>
              </w:rPr>
              <w:t>，</w:t>
            </w:r>
            <w:r>
              <w:rPr>
                <w:rFonts w:hint="eastAsia"/>
                <w:color w:val="000000" w:themeColor="text1"/>
                <w:sz w:val="24"/>
              </w:rPr>
              <w:t>经处理后出水达到《城镇污水处理厂污染物排放标准》（</w:t>
            </w:r>
            <w:r>
              <w:rPr>
                <w:color w:val="000000" w:themeColor="text1"/>
                <w:sz w:val="24"/>
              </w:rPr>
              <w:t>GB18918-2002</w:t>
            </w:r>
            <w:r>
              <w:rPr>
                <w:rFonts w:hint="eastAsia"/>
                <w:color w:val="000000" w:themeColor="text1"/>
                <w:sz w:val="24"/>
              </w:rPr>
              <w:t>）一级</w:t>
            </w:r>
            <w:r>
              <w:rPr>
                <w:color w:val="000000" w:themeColor="text1"/>
                <w:sz w:val="24"/>
              </w:rPr>
              <w:t>A</w:t>
            </w:r>
            <w:r>
              <w:rPr>
                <w:rFonts w:hint="eastAsia"/>
                <w:color w:val="000000" w:themeColor="text1"/>
                <w:sz w:val="24"/>
              </w:rPr>
              <w:t>排放标准。本项目属于该污水处理厂收水范围，西咸新区空港新城北区污水处理厂于</w:t>
            </w:r>
            <w:r>
              <w:rPr>
                <w:color w:val="000000" w:themeColor="text1"/>
                <w:sz w:val="24"/>
              </w:rPr>
              <w:t xml:space="preserve"> 2017 </w:t>
            </w:r>
            <w:r>
              <w:rPr>
                <w:rFonts w:hint="eastAsia"/>
                <w:color w:val="000000" w:themeColor="text1"/>
                <w:sz w:val="24"/>
              </w:rPr>
              <w:t>年建设，经实际考察，预计于</w:t>
            </w:r>
            <w:r>
              <w:rPr>
                <w:color w:val="000000" w:themeColor="text1"/>
                <w:sz w:val="24"/>
              </w:rPr>
              <w:t>2019</w:t>
            </w:r>
            <w:r>
              <w:rPr>
                <w:rFonts w:hint="eastAsia"/>
                <w:color w:val="000000" w:themeColor="text1"/>
                <w:sz w:val="24"/>
              </w:rPr>
              <w:t>年</w:t>
            </w:r>
            <w:r>
              <w:rPr>
                <w:color w:val="000000" w:themeColor="text1"/>
                <w:sz w:val="24"/>
              </w:rPr>
              <w:t>10</w:t>
            </w:r>
            <w:r>
              <w:rPr>
                <w:rFonts w:hint="eastAsia"/>
                <w:color w:val="000000" w:themeColor="text1"/>
                <w:sz w:val="24"/>
              </w:rPr>
              <w:t>月投入使用，本项目计划于</w:t>
            </w:r>
            <w:r>
              <w:rPr>
                <w:color w:val="000000" w:themeColor="text1"/>
                <w:sz w:val="24"/>
              </w:rPr>
              <w:t xml:space="preserve"> 2019 </w:t>
            </w:r>
            <w:r>
              <w:rPr>
                <w:rFonts w:hint="eastAsia"/>
                <w:color w:val="000000" w:themeColor="text1"/>
                <w:sz w:val="24"/>
              </w:rPr>
              <w:t>年</w:t>
            </w:r>
            <w:r>
              <w:rPr>
                <w:color w:val="000000" w:themeColor="text1"/>
                <w:sz w:val="24"/>
              </w:rPr>
              <w:t>12</w:t>
            </w:r>
            <w:r>
              <w:rPr>
                <w:rFonts w:hint="eastAsia"/>
                <w:color w:val="000000" w:themeColor="text1"/>
                <w:sz w:val="24"/>
                <w:lang w:eastAsia="zh-CN"/>
              </w:rPr>
              <w:t>月</w:t>
            </w:r>
            <w:r>
              <w:rPr>
                <w:rFonts w:hint="eastAsia"/>
                <w:color w:val="000000" w:themeColor="text1"/>
                <w:sz w:val="24"/>
              </w:rPr>
              <w:t>投产运营。因此，该污水处理厂从时间、规模、收水范围上可以满足建设项目要求，</w:t>
            </w:r>
            <w:r>
              <w:rPr>
                <w:rFonts w:hint="eastAsia"/>
                <w:color w:val="000000" w:themeColor="text1"/>
                <w:sz w:val="24"/>
                <w:szCs w:val="24"/>
              </w:rPr>
              <w:t>因此本项目废水依托</w:t>
            </w:r>
            <w:r>
              <w:rPr>
                <w:rFonts w:hint="eastAsia"/>
                <w:bCs/>
                <w:color w:val="000000" w:themeColor="text1"/>
                <w:sz w:val="24"/>
                <w:szCs w:val="28"/>
              </w:rPr>
              <w:t>西咸新区空港新城北区污水处理厂</w:t>
            </w:r>
            <w:r>
              <w:rPr>
                <w:rFonts w:hint="eastAsia"/>
                <w:color w:val="000000" w:themeColor="text1"/>
                <w:sz w:val="24"/>
                <w:szCs w:val="24"/>
              </w:rPr>
              <w:t>处理可行。</w:t>
            </w:r>
          </w:p>
          <w:p>
            <w:pPr>
              <w:spacing w:line="360" w:lineRule="auto"/>
              <w:ind w:firstLine="480" w:firstLineChars="200"/>
              <w:rPr>
                <w:bCs/>
                <w:color w:val="000000" w:themeColor="text1"/>
                <w:sz w:val="24"/>
                <w:szCs w:val="28"/>
              </w:rPr>
            </w:pPr>
            <w:r>
              <w:rPr>
                <w:rFonts w:hint="eastAsia"/>
                <w:bCs/>
                <w:color w:val="000000" w:themeColor="text1"/>
                <w:sz w:val="24"/>
                <w:szCs w:val="28"/>
              </w:rPr>
              <w:t>2、水污染防治措施可行性分析</w:t>
            </w:r>
          </w:p>
          <w:p>
            <w:pPr>
              <w:spacing w:line="360" w:lineRule="auto"/>
              <w:ind w:firstLine="480" w:firstLineChars="200"/>
              <w:rPr>
                <w:color w:val="000000" w:themeColor="text1"/>
                <w:sz w:val="24"/>
              </w:rPr>
            </w:pPr>
            <w:r>
              <w:rPr>
                <w:rFonts w:hint="eastAsia"/>
                <w:color w:val="000000" w:themeColor="text1"/>
                <w:sz w:val="24"/>
              </w:rPr>
              <w:t>（1）</w:t>
            </w:r>
            <w:r>
              <w:rPr>
                <w:rFonts w:hAnsi="宋体"/>
                <w:color w:val="000000" w:themeColor="text1"/>
                <w:sz w:val="24"/>
              </w:rPr>
              <w:t>污水处理站处理能力</w:t>
            </w:r>
          </w:p>
          <w:p>
            <w:pPr>
              <w:spacing w:line="360" w:lineRule="auto"/>
              <w:ind w:firstLine="480" w:firstLineChars="200"/>
              <w:rPr>
                <w:color w:val="000000" w:themeColor="text1"/>
                <w:sz w:val="24"/>
              </w:rPr>
            </w:pPr>
            <w:r>
              <w:rPr>
                <w:rFonts w:hAnsi="宋体"/>
                <w:color w:val="000000" w:themeColor="text1"/>
                <w:sz w:val="24"/>
              </w:rPr>
              <w:t>根据《医院污水处理工程技术规范》（</w:t>
            </w:r>
            <w:r>
              <w:rPr>
                <w:color w:val="000000" w:themeColor="text1"/>
                <w:sz w:val="24"/>
              </w:rPr>
              <w:t>HJ2029-2013</w:t>
            </w:r>
            <w:r>
              <w:rPr>
                <w:rFonts w:hAnsi="宋体"/>
                <w:color w:val="000000" w:themeColor="text1"/>
                <w:sz w:val="24"/>
              </w:rPr>
              <w:t>）：</w:t>
            </w:r>
            <w:r>
              <w:rPr>
                <w:rFonts w:hint="eastAsia"/>
                <w:color w:val="000000" w:themeColor="text1"/>
                <w:sz w:val="24"/>
              </w:rPr>
              <w:t>“</w:t>
            </w:r>
            <w:r>
              <w:rPr>
                <w:rFonts w:hAnsi="宋体"/>
                <w:color w:val="000000" w:themeColor="text1"/>
                <w:sz w:val="24"/>
              </w:rPr>
              <w:t>医院污水处理工程设计水量应在实测或测算的基础上留有设计</w:t>
            </w:r>
            <w:r>
              <w:rPr>
                <w:rFonts w:hint="eastAsia" w:hAnsi="宋体"/>
                <w:color w:val="000000" w:themeColor="text1"/>
                <w:sz w:val="24"/>
              </w:rPr>
              <w:t>余量</w:t>
            </w:r>
            <w:r>
              <w:rPr>
                <w:rFonts w:hAnsi="宋体"/>
                <w:color w:val="000000" w:themeColor="text1"/>
                <w:sz w:val="24"/>
              </w:rPr>
              <w:t>，设计</w:t>
            </w:r>
            <w:r>
              <w:rPr>
                <w:rFonts w:hint="eastAsia" w:hAnsi="宋体"/>
                <w:color w:val="000000" w:themeColor="text1"/>
                <w:sz w:val="24"/>
              </w:rPr>
              <w:t>余量</w:t>
            </w:r>
            <w:r>
              <w:rPr>
                <w:rFonts w:hAnsi="宋体"/>
                <w:color w:val="000000" w:themeColor="text1"/>
                <w:sz w:val="24"/>
              </w:rPr>
              <w:t>宜取实测值或测算值的</w:t>
            </w:r>
            <w:r>
              <w:rPr>
                <w:color w:val="000000" w:themeColor="text1"/>
                <w:sz w:val="24"/>
              </w:rPr>
              <w:t>10%</w:t>
            </w:r>
            <w:r>
              <w:rPr>
                <w:rFonts w:hAnsi="宋体"/>
                <w:color w:val="000000" w:themeColor="text1"/>
                <w:sz w:val="24"/>
              </w:rPr>
              <w:t>～</w:t>
            </w:r>
            <w:r>
              <w:rPr>
                <w:color w:val="000000" w:themeColor="text1"/>
                <w:sz w:val="24"/>
              </w:rPr>
              <w:t>20%</w:t>
            </w:r>
            <w:r>
              <w:rPr>
                <w:rFonts w:hAnsi="宋体"/>
                <w:color w:val="000000" w:themeColor="text1"/>
                <w:sz w:val="24"/>
              </w:rPr>
              <w:t>。</w:t>
            </w:r>
            <w:r>
              <w:rPr>
                <w:rFonts w:hint="eastAsia"/>
                <w:color w:val="000000" w:themeColor="text1"/>
                <w:sz w:val="24"/>
              </w:rPr>
              <w:t>”</w:t>
            </w:r>
            <w:r>
              <w:rPr>
                <w:rFonts w:hAnsi="宋体"/>
                <w:color w:val="000000" w:themeColor="text1"/>
                <w:sz w:val="24"/>
              </w:rPr>
              <w:t>经工程计算，本项目污水排放量为</w:t>
            </w:r>
            <w:r>
              <w:rPr>
                <w:rFonts w:hint="eastAsia"/>
                <w:color w:val="000000" w:themeColor="text1"/>
                <w:sz w:val="24"/>
              </w:rPr>
              <w:t>53.668</w:t>
            </w:r>
            <w:r>
              <w:rPr>
                <w:color w:val="000000" w:themeColor="text1"/>
                <w:sz w:val="24"/>
              </w:rPr>
              <w:t>m</w:t>
            </w:r>
            <w:r>
              <w:rPr>
                <w:color w:val="000000" w:themeColor="text1"/>
                <w:sz w:val="24"/>
                <w:vertAlign w:val="superscript"/>
              </w:rPr>
              <w:t>3</w:t>
            </w:r>
            <w:r>
              <w:rPr>
                <w:color w:val="000000" w:themeColor="text1"/>
                <w:sz w:val="24"/>
              </w:rPr>
              <w:t>/d</w:t>
            </w:r>
            <w:r>
              <w:rPr>
                <w:rFonts w:hAnsi="宋体"/>
                <w:color w:val="000000" w:themeColor="text1"/>
                <w:sz w:val="24"/>
              </w:rPr>
              <w:t>，</w:t>
            </w:r>
            <w:r>
              <w:rPr>
                <w:rFonts w:hint="eastAsia"/>
                <w:color w:val="000000" w:themeColor="text1"/>
                <w:sz w:val="24"/>
              </w:rPr>
              <w:t>污水处理站规模为60m</w:t>
            </w:r>
            <w:r>
              <w:rPr>
                <w:rFonts w:hint="eastAsia"/>
                <w:color w:val="000000" w:themeColor="text1"/>
                <w:sz w:val="24"/>
                <w:vertAlign w:val="superscript"/>
              </w:rPr>
              <w:t>3</w:t>
            </w:r>
            <w:r>
              <w:rPr>
                <w:rFonts w:hint="eastAsia"/>
                <w:color w:val="000000" w:themeColor="text1"/>
                <w:sz w:val="24"/>
              </w:rPr>
              <w:t>/d</w:t>
            </w:r>
            <w:r>
              <w:rPr>
                <w:rFonts w:hAnsi="宋体"/>
                <w:color w:val="000000" w:themeColor="text1"/>
                <w:sz w:val="24"/>
              </w:rPr>
              <w:t>。</w:t>
            </w:r>
          </w:p>
          <w:p>
            <w:pPr>
              <w:autoSpaceDE w:val="0"/>
              <w:autoSpaceDN w:val="0"/>
              <w:spacing w:line="360" w:lineRule="auto"/>
              <w:ind w:firstLine="436" w:firstLineChars="182"/>
              <w:rPr>
                <w:color w:val="000000" w:themeColor="text1"/>
                <w:sz w:val="24"/>
              </w:rPr>
            </w:pPr>
            <w:r>
              <w:rPr>
                <w:rFonts w:hint="eastAsia"/>
                <w:color w:val="000000" w:themeColor="text1"/>
                <w:sz w:val="24"/>
              </w:rPr>
              <w:t>（2）</w:t>
            </w:r>
            <w:r>
              <w:rPr>
                <w:rFonts w:hAnsi="宋体"/>
                <w:color w:val="000000" w:themeColor="text1"/>
                <w:sz w:val="24"/>
              </w:rPr>
              <w:t>本项目污水处理工艺</w:t>
            </w:r>
          </w:p>
          <w:p>
            <w:pPr>
              <w:spacing w:line="360" w:lineRule="auto"/>
              <w:ind w:firstLine="480" w:firstLineChars="200"/>
              <w:rPr>
                <w:color w:val="000000" w:themeColor="text1"/>
                <w:sz w:val="24"/>
              </w:rPr>
            </w:pPr>
            <w:r>
              <w:rPr>
                <w:rFonts w:hAnsi="宋体"/>
                <w:color w:val="000000" w:themeColor="text1"/>
                <w:sz w:val="24"/>
              </w:rPr>
              <w:t>根据工程分析可知，医疗废水和生活污水混合排放，均以医疗废水计。污水主要污染因子为</w:t>
            </w:r>
            <w:r>
              <w:rPr>
                <w:color w:val="000000" w:themeColor="text1"/>
                <w:sz w:val="24"/>
              </w:rPr>
              <w:t>COD</w:t>
            </w:r>
            <w:r>
              <w:rPr>
                <w:rFonts w:hAnsi="宋体"/>
                <w:color w:val="000000" w:themeColor="text1"/>
                <w:sz w:val="24"/>
              </w:rPr>
              <w:t>、</w:t>
            </w:r>
            <w:r>
              <w:rPr>
                <w:color w:val="000000" w:themeColor="text1"/>
                <w:sz w:val="24"/>
              </w:rPr>
              <w:t>BOD</w:t>
            </w:r>
            <w:r>
              <w:rPr>
                <w:color w:val="000000" w:themeColor="text1"/>
                <w:sz w:val="24"/>
                <w:vertAlign w:val="subscript"/>
              </w:rPr>
              <w:t>5</w:t>
            </w:r>
            <w:r>
              <w:rPr>
                <w:rFonts w:hAnsi="宋体"/>
                <w:color w:val="000000" w:themeColor="text1"/>
                <w:sz w:val="24"/>
              </w:rPr>
              <w:t>、</w:t>
            </w:r>
            <w:r>
              <w:rPr>
                <w:color w:val="000000" w:themeColor="text1"/>
                <w:sz w:val="24"/>
              </w:rPr>
              <w:t>SS</w:t>
            </w:r>
            <w:r>
              <w:rPr>
                <w:rFonts w:hAnsi="宋体"/>
                <w:color w:val="000000" w:themeColor="text1"/>
                <w:sz w:val="24"/>
              </w:rPr>
              <w:t>、</w:t>
            </w:r>
            <w:r>
              <w:rPr>
                <w:color w:val="000000" w:themeColor="text1"/>
                <w:sz w:val="24"/>
              </w:rPr>
              <w:t>NH</w:t>
            </w:r>
            <w:r>
              <w:rPr>
                <w:color w:val="000000" w:themeColor="text1"/>
                <w:sz w:val="24"/>
                <w:vertAlign w:val="subscript"/>
              </w:rPr>
              <w:t>3</w:t>
            </w:r>
            <w:r>
              <w:rPr>
                <w:color w:val="000000" w:themeColor="text1"/>
                <w:sz w:val="24"/>
              </w:rPr>
              <w:t>-N</w:t>
            </w:r>
            <w:r>
              <w:rPr>
                <w:rFonts w:hAnsi="宋体"/>
                <w:color w:val="000000" w:themeColor="text1"/>
                <w:sz w:val="24"/>
              </w:rPr>
              <w:t>、粪大肠杆菌群、动植物油等。</w:t>
            </w:r>
          </w:p>
          <w:p>
            <w:pPr>
              <w:spacing w:line="360" w:lineRule="auto"/>
              <w:ind w:firstLine="480" w:firstLineChars="200"/>
              <w:rPr>
                <w:rFonts w:hAnsi="宋体"/>
                <w:color w:val="000000" w:themeColor="text1"/>
                <w:sz w:val="24"/>
              </w:rPr>
            </w:pPr>
            <w:r>
              <w:rPr>
                <w:rFonts w:hAnsi="宋体"/>
                <w:color w:val="000000" w:themeColor="text1"/>
                <w:sz w:val="24"/>
              </w:rPr>
              <w:t>根据《医院污水处理工程技术规范》（</w:t>
            </w:r>
            <w:r>
              <w:rPr>
                <w:color w:val="000000" w:themeColor="text1"/>
                <w:sz w:val="24"/>
              </w:rPr>
              <w:t>HJ2029-2013</w:t>
            </w:r>
            <w:r>
              <w:rPr>
                <w:rFonts w:hAnsi="宋体"/>
                <w:color w:val="000000" w:themeColor="text1"/>
                <w:sz w:val="24"/>
              </w:rPr>
              <w:t>），本项目医疗废水采用一体化污水处理设备，污水处理设备具体工艺流程如下：</w:t>
            </w:r>
          </w:p>
          <w:p>
            <w:pPr>
              <w:pStyle w:val="2"/>
              <w:jc w:val="center"/>
              <w:rPr>
                <w:color w:val="000000" w:themeColor="text1"/>
              </w:rPr>
            </w:pPr>
            <w:r>
              <w:rPr>
                <w:color w:val="000000" w:themeColor="text1"/>
              </w:rPr>
              <w:drawing>
                <wp:inline distT="0" distB="0" distL="0" distR="0">
                  <wp:extent cx="4286250" cy="35433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4286250" cy="3543300"/>
                          </a:xfrm>
                          <a:prstGeom prst="rect">
                            <a:avLst/>
                          </a:prstGeom>
                        </pic:spPr>
                      </pic:pic>
                    </a:graphicData>
                  </a:graphic>
                </wp:inline>
              </w:drawing>
            </w:r>
          </w:p>
          <w:p>
            <w:pPr>
              <w:pStyle w:val="2"/>
              <w:jc w:val="center"/>
              <w:rPr>
                <w:rFonts w:hAnsi="宋体"/>
                <w:b/>
                <w:color w:val="000000" w:themeColor="text1"/>
                <w:sz w:val="21"/>
                <w:szCs w:val="21"/>
              </w:rPr>
            </w:pPr>
            <w:r>
              <w:rPr>
                <w:rFonts w:hint="eastAsia" w:hAnsi="宋体"/>
                <w:b/>
                <w:color w:val="000000" w:themeColor="text1"/>
                <w:sz w:val="21"/>
                <w:szCs w:val="21"/>
              </w:rPr>
              <w:t>图</w:t>
            </w:r>
            <w:r>
              <w:rPr>
                <w:rFonts w:hint="eastAsia" w:ascii="Times New Roman" w:cs="Times New Roman"/>
                <w:color w:val="000000" w:themeColor="text1"/>
                <w:szCs w:val="20"/>
              </w:rPr>
              <w:t>4</w:t>
            </w:r>
            <w:r>
              <w:rPr>
                <w:rFonts w:hint="eastAsia" w:hAnsi="宋体"/>
                <w:b/>
                <w:color w:val="000000" w:themeColor="text1"/>
                <w:sz w:val="21"/>
                <w:szCs w:val="21"/>
              </w:rPr>
              <w:t xml:space="preserve">  项目污水处理站工艺流程图</w:t>
            </w:r>
          </w:p>
          <w:p>
            <w:pPr>
              <w:spacing w:line="360" w:lineRule="auto"/>
              <w:ind w:firstLine="480" w:firstLineChars="200"/>
              <w:textAlignment w:val="center"/>
              <w:rPr>
                <w:rFonts w:ascii="宋体" w:hAnsi="宋体" w:cs="宋体"/>
                <w:color w:val="000000" w:themeColor="text1"/>
                <w:sz w:val="24"/>
              </w:rPr>
            </w:pPr>
            <w:r>
              <w:rPr>
                <w:rFonts w:hint="eastAsia" w:ascii="宋体" w:hAnsi="宋体" w:cs="宋体"/>
                <w:color w:val="000000" w:themeColor="text1"/>
                <w:sz w:val="24"/>
              </w:rPr>
              <w:t>污水处理工艺介绍：</w:t>
            </w:r>
          </w:p>
          <w:p>
            <w:pPr>
              <w:spacing w:line="360" w:lineRule="auto"/>
              <w:ind w:firstLine="480" w:firstLineChars="200"/>
              <w:textAlignment w:val="center"/>
              <w:rPr>
                <w:rFonts w:hAnsi="宋体"/>
                <w:color w:val="000000" w:themeColor="text1"/>
                <w:sz w:val="24"/>
              </w:rPr>
            </w:pPr>
            <w:r>
              <w:rPr>
                <w:color w:val="000000" w:themeColor="text1"/>
                <w:sz w:val="24"/>
              </w:rPr>
              <w:t>1</w:t>
            </w:r>
            <w:r>
              <w:rPr>
                <w:rFonts w:hAnsi="宋体"/>
                <w:color w:val="000000" w:themeColor="text1"/>
                <w:sz w:val="24"/>
              </w:rPr>
              <w:t>）</w:t>
            </w:r>
            <w:r>
              <w:rPr>
                <w:rFonts w:hint="eastAsia" w:hAnsi="宋体"/>
                <w:color w:val="000000" w:themeColor="text1"/>
                <w:sz w:val="24"/>
              </w:rPr>
              <w:t>化粪池</w:t>
            </w:r>
          </w:p>
          <w:p>
            <w:pPr>
              <w:spacing w:line="360" w:lineRule="auto"/>
              <w:ind w:firstLine="480" w:firstLineChars="200"/>
              <w:textAlignment w:val="center"/>
              <w:rPr>
                <w:rFonts w:hAnsi="宋体"/>
                <w:color w:val="000000" w:themeColor="text1"/>
                <w:sz w:val="24"/>
              </w:rPr>
            </w:pPr>
            <w:r>
              <w:rPr>
                <w:rFonts w:hAnsi="宋体"/>
                <w:color w:val="000000" w:themeColor="text1"/>
                <w:sz w:val="24"/>
              </w:rPr>
              <w:t>化粪池属于初级的过渡性污水处理构筑物</w:t>
            </w:r>
            <w:r>
              <w:rPr>
                <w:rFonts w:hint="eastAsia" w:hAnsi="宋体"/>
                <w:color w:val="000000" w:themeColor="text1"/>
                <w:sz w:val="24"/>
              </w:rPr>
              <w:t>，</w:t>
            </w:r>
            <w:r>
              <w:rPr>
                <w:rFonts w:hAnsi="宋体"/>
                <w:color w:val="000000" w:themeColor="text1"/>
                <w:sz w:val="24"/>
              </w:rPr>
              <w:t>主要作用是去除污水中可沉淀和悬浮的污染物</w:t>
            </w:r>
            <w:r>
              <w:rPr>
                <w:rFonts w:hint="eastAsia" w:hAnsi="宋体"/>
                <w:color w:val="000000" w:themeColor="text1"/>
                <w:sz w:val="24"/>
              </w:rPr>
              <w:t>。</w:t>
            </w:r>
            <w:r>
              <w:rPr>
                <w:rFonts w:hAnsi="宋体"/>
                <w:color w:val="000000" w:themeColor="text1"/>
                <w:sz w:val="24"/>
              </w:rPr>
              <w:t>根据《医院污水处理工程技术规范》（</w:t>
            </w:r>
            <w:r>
              <w:rPr>
                <w:color w:val="000000" w:themeColor="text1"/>
                <w:sz w:val="24"/>
              </w:rPr>
              <w:t>HJ2029-2013</w:t>
            </w:r>
            <w:r>
              <w:rPr>
                <w:rFonts w:hAnsi="宋体"/>
                <w:color w:val="000000" w:themeColor="text1"/>
                <w:sz w:val="24"/>
              </w:rPr>
              <w:t>）：</w:t>
            </w:r>
            <w:r>
              <w:rPr>
                <w:color w:val="000000" w:themeColor="text1"/>
                <w:sz w:val="24"/>
              </w:rPr>
              <w:t>“</w:t>
            </w:r>
            <w:r>
              <w:rPr>
                <w:rFonts w:hAnsi="宋体"/>
                <w:color w:val="000000" w:themeColor="text1"/>
                <w:sz w:val="24"/>
              </w:rPr>
              <w:t>医院污水处理系统应设调节池。连续运行时，其有效容积按日处理水量</w:t>
            </w:r>
            <w:r>
              <w:rPr>
                <w:rFonts w:hint="eastAsia" w:hAnsi="宋体"/>
                <w:color w:val="000000" w:themeColor="text1"/>
                <w:sz w:val="24"/>
              </w:rPr>
              <w:t>（24.498</w:t>
            </w:r>
            <w:r>
              <w:rPr>
                <w:color w:val="000000" w:themeColor="text1"/>
                <w:sz w:val="24"/>
              </w:rPr>
              <w:t>m</w:t>
            </w:r>
            <w:r>
              <w:rPr>
                <w:color w:val="000000" w:themeColor="text1"/>
                <w:sz w:val="24"/>
                <w:vertAlign w:val="superscript"/>
              </w:rPr>
              <w:t>3</w:t>
            </w:r>
            <w:r>
              <w:rPr>
                <w:color w:val="000000" w:themeColor="text1"/>
                <w:sz w:val="24"/>
              </w:rPr>
              <w:t xml:space="preserve"> </w:t>
            </w:r>
            <w:r>
              <w:rPr>
                <w:rFonts w:hint="eastAsia"/>
                <w:color w:val="000000" w:themeColor="text1"/>
                <w:sz w:val="24"/>
              </w:rPr>
              <w:t>/d</w:t>
            </w:r>
            <w:r>
              <w:rPr>
                <w:rFonts w:hint="eastAsia" w:hAnsi="宋体"/>
                <w:color w:val="000000" w:themeColor="text1"/>
                <w:sz w:val="24"/>
              </w:rPr>
              <w:t>）</w:t>
            </w:r>
            <w:r>
              <w:rPr>
                <w:rFonts w:hAnsi="宋体"/>
                <w:color w:val="000000" w:themeColor="text1"/>
                <w:sz w:val="24"/>
              </w:rPr>
              <w:t>的</w:t>
            </w:r>
            <w:r>
              <w:rPr>
                <w:color w:val="000000" w:themeColor="text1"/>
                <w:sz w:val="24"/>
              </w:rPr>
              <w:t>6~8</w:t>
            </w:r>
            <w:r>
              <w:rPr>
                <w:rFonts w:hAnsi="宋体"/>
                <w:color w:val="000000" w:themeColor="text1"/>
                <w:sz w:val="24"/>
              </w:rPr>
              <w:t>小时</w:t>
            </w:r>
            <w:r>
              <w:rPr>
                <w:rFonts w:hint="eastAsia" w:hAnsi="宋体"/>
                <w:color w:val="000000" w:themeColor="text1"/>
                <w:sz w:val="24"/>
              </w:rPr>
              <w:t>（6.058</w:t>
            </w:r>
            <w:r>
              <w:rPr>
                <w:color w:val="000000" w:themeColor="text1"/>
                <w:sz w:val="24"/>
              </w:rPr>
              <w:t>m</w:t>
            </w:r>
            <w:r>
              <w:rPr>
                <w:color w:val="000000" w:themeColor="text1"/>
                <w:sz w:val="24"/>
                <w:vertAlign w:val="superscript"/>
              </w:rPr>
              <w:t>3</w:t>
            </w:r>
            <w:r>
              <w:rPr>
                <w:color w:val="000000" w:themeColor="text1"/>
                <w:sz w:val="24"/>
              </w:rPr>
              <w:t xml:space="preserve"> </w:t>
            </w:r>
            <w:r>
              <w:rPr>
                <w:rFonts w:hint="eastAsia"/>
                <w:color w:val="000000" w:themeColor="text1"/>
                <w:sz w:val="24"/>
              </w:rPr>
              <w:t>/d~8.077</w:t>
            </w:r>
            <w:r>
              <w:rPr>
                <w:color w:val="000000" w:themeColor="text1"/>
                <w:sz w:val="24"/>
              </w:rPr>
              <w:t xml:space="preserve"> m</w:t>
            </w:r>
            <w:r>
              <w:rPr>
                <w:color w:val="000000" w:themeColor="text1"/>
                <w:sz w:val="24"/>
                <w:vertAlign w:val="superscript"/>
              </w:rPr>
              <w:t>3</w:t>
            </w:r>
            <w:r>
              <w:rPr>
                <w:color w:val="000000" w:themeColor="text1"/>
                <w:sz w:val="24"/>
              </w:rPr>
              <w:t xml:space="preserve"> </w:t>
            </w:r>
            <w:r>
              <w:rPr>
                <w:rFonts w:hint="eastAsia"/>
                <w:color w:val="000000" w:themeColor="text1"/>
                <w:sz w:val="24"/>
              </w:rPr>
              <w:t>/d</w:t>
            </w:r>
            <w:r>
              <w:rPr>
                <w:rFonts w:hint="eastAsia" w:hAnsi="宋体"/>
                <w:color w:val="000000" w:themeColor="text1"/>
                <w:sz w:val="24"/>
              </w:rPr>
              <w:t>）</w:t>
            </w:r>
            <w:r>
              <w:rPr>
                <w:rFonts w:hAnsi="宋体"/>
                <w:color w:val="000000" w:themeColor="text1"/>
                <w:sz w:val="24"/>
              </w:rPr>
              <w:t>计算。</w:t>
            </w:r>
            <w:r>
              <w:rPr>
                <w:color w:val="000000" w:themeColor="text1"/>
                <w:sz w:val="24"/>
              </w:rPr>
              <w:t>”</w:t>
            </w:r>
            <w:r>
              <w:rPr>
                <w:rFonts w:hAnsi="宋体"/>
                <w:color w:val="000000" w:themeColor="text1"/>
                <w:sz w:val="24"/>
              </w:rPr>
              <w:t>项目设计化粪池有效容积</w:t>
            </w:r>
            <w:r>
              <w:rPr>
                <w:rFonts w:hint="eastAsia" w:hAnsi="宋体"/>
                <w:color w:val="000000" w:themeColor="text1"/>
                <w:sz w:val="24"/>
              </w:rPr>
              <w:t>不小于</w:t>
            </w:r>
            <w:r>
              <w:rPr>
                <w:rFonts w:hint="eastAsia"/>
                <w:color w:val="000000" w:themeColor="text1"/>
                <w:sz w:val="24"/>
              </w:rPr>
              <w:t>8</w:t>
            </w:r>
            <w:r>
              <w:rPr>
                <w:color w:val="000000" w:themeColor="text1"/>
                <w:sz w:val="24"/>
              </w:rPr>
              <w:t>m</w:t>
            </w:r>
            <w:r>
              <w:rPr>
                <w:color w:val="000000" w:themeColor="text1"/>
                <w:sz w:val="24"/>
                <w:vertAlign w:val="superscript"/>
              </w:rPr>
              <w:t>3</w:t>
            </w:r>
            <w:r>
              <w:rPr>
                <w:rFonts w:hAnsi="宋体"/>
                <w:color w:val="000000" w:themeColor="text1"/>
                <w:sz w:val="24"/>
              </w:rPr>
              <w:t>，满足规范要求。</w:t>
            </w:r>
          </w:p>
          <w:p>
            <w:pPr>
              <w:pStyle w:val="2"/>
              <w:spacing w:line="360" w:lineRule="auto"/>
              <w:ind w:firstLine="480" w:firstLineChars="200"/>
              <w:rPr>
                <w:rFonts w:ascii="Times New Roman" w:cs="Times New Roman"/>
                <w:color w:val="000000" w:themeColor="text1"/>
                <w:szCs w:val="20"/>
              </w:rPr>
            </w:pPr>
            <w:r>
              <w:rPr>
                <w:rFonts w:ascii="Times New Roman" w:cs="Times New Roman"/>
                <w:color w:val="000000" w:themeColor="text1"/>
                <w:szCs w:val="20"/>
              </w:rPr>
              <w:t>2）格栅</w:t>
            </w:r>
          </w:p>
          <w:p>
            <w:pPr>
              <w:pStyle w:val="2"/>
              <w:spacing w:line="360" w:lineRule="auto"/>
              <w:ind w:firstLine="480" w:firstLineChars="200"/>
              <w:rPr>
                <w:rFonts w:ascii="Times New Roman" w:cs="Times New Roman"/>
                <w:color w:val="000000" w:themeColor="text1"/>
                <w:szCs w:val="20"/>
              </w:rPr>
            </w:pPr>
            <w:r>
              <w:rPr>
                <w:rFonts w:hint="eastAsia" w:ascii="Times New Roman" w:cs="Times New Roman"/>
                <w:color w:val="000000" w:themeColor="text1"/>
                <w:szCs w:val="20"/>
              </w:rPr>
              <w:t>在污水处理系统前应设置格栅，格栅井可与调节池合建。</w:t>
            </w:r>
          </w:p>
          <w:p>
            <w:pPr>
              <w:pStyle w:val="2"/>
              <w:spacing w:line="360" w:lineRule="auto"/>
              <w:ind w:firstLine="480" w:firstLineChars="200"/>
              <w:rPr>
                <w:rFonts w:ascii="Times New Roman" w:cs="Times New Roman"/>
                <w:color w:val="000000" w:themeColor="text1"/>
                <w:szCs w:val="20"/>
              </w:rPr>
            </w:pPr>
            <w:r>
              <w:rPr>
                <w:rFonts w:hint="eastAsia"/>
                <w:color w:val="000000" w:themeColor="text1"/>
              </w:rPr>
              <w:t>3</w:t>
            </w:r>
            <w:r>
              <w:rPr>
                <w:rFonts w:hAnsi="宋体"/>
                <w:color w:val="000000" w:themeColor="text1"/>
              </w:rPr>
              <w:t>）</w:t>
            </w:r>
            <w:r>
              <w:rPr>
                <w:rFonts w:ascii="Times New Roman" w:cs="Times New Roman"/>
                <w:color w:val="000000" w:themeColor="text1"/>
                <w:szCs w:val="20"/>
              </w:rPr>
              <w:t>调节池</w:t>
            </w:r>
          </w:p>
          <w:p>
            <w:pPr>
              <w:pStyle w:val="2"/>
              <w:spacing w:line="360" w:lineRule="auto"/>
              <w:ind w:firstLine="480" w:firstLineChars="200"/>
              <w:rPr>
                <w:rFonts w:ascii="Times New Roman" w:cs="Times New Roman"/>
                <w:color w:val="000000" w:themeColor="text1"/>
                <w:szCs w:val="20"/>
              </w:rPr>
            </w:pPr>
            <w:r>
              <w:rPr>
                <w:rFonts w:ascii="Times New Roman" w:cs="Times New Roman"/>
                <w:color w:val="000000" w:themeColor="text1"/>
                <w:szCs w:val="20"/>
              </w:rPr>
              <w:t>由于污水水质</w:t>
            </w:r>
            <w:r>
              <w:rPr>
                <w:rFonts w:hint="eastAsia" w:ascii="Times New Roman" w:cs="Times New Roman"/>
                <w:color w:val="000000" w:themeColor="text1"/>
                <w:szCs w:val="20"/>
              </w:rPr>
              <w:t>、</w:t>
            </w:r>
            <w:r>
              <w:rPr>
                <w:rFonts w:ascii="Times New Roman" w:cs="Times New Roman"/>
                <w:color w:val="000000" w:themeColor="text1"/>
                <w:szCs w:val="20"/>
              </w:rPr>
              <w:t>水量不稳定</w:t>
            </w:r>
            <w:r>
              <w:rPr>
                <w:rFonts w:hint="eastAsia" w:ascii="Times New Roman" w:cs="Times New Roman"/>
                <w:color w:val="000000" w:themeColor="text1"/>
                <w:szCs w:val="20"/>
              </w:rPr>
              <w:t>，</w:t>
            </w:r>
            <w:r>
              <w:rPr>
                <w:rFonts w:ascii="Times New Roman" w:cs="Times New Roman"/>
                <w:color w:val="000000" w:themeColor="text1"/>
                <w:szCs w:val="20"/>
              </w:rPr>
              <w:t>为保证后续设备能正常运行</w:t>
            </w:r>
            <w:r>
              <w:rPr>
                <w:rFonts w:hint="eastAsia" w:ascii="Times New Roman" w:cs="Times New Roman"/>
                <w:color w:val="000000" w:themeColor="text1"/>
                <w:szCs w:val="20"/>
              </w:rPr>
              <w:t>，</w:t>
            </w:r>
            <w:r>
              <w:rPr>
                <w:rFonts w:ascii="Times New Roman" w:cs="Times New Roman"/>
                <w:color w:val="000000" w:themeColor="text1"/>
                <w:szCs w:val="20"/>
              </w:rPr>
              <w:t>需设调节池</w:t>
            </w:r>
            <w:r>
              <w:rPr>
                <w:rFonts w:hint="eastAsia" w:ascii="Times New Roman" w:cs="Times New Roman"/>
                <w:color w:val="000000" w:themeColor="text1"/>
                <w:szCs w:val="20"/>
              </w:rPr>
              <w:t>，</w:t>
            </w:r>
            <w:r>
              <w:rPr>
                <w:rFonts w:ascii="Times New Roman" w:cs="Times New Roman"/>
                <w:color w:val="000000" w:themeColor="text1"/>
                <w:szCs w:val="20"/>
              </w:rPr>
              <w:t>在池中设曝气装置</w:t>
            </w:r>
            <w:r>
              <w:rPr>
                <w:rFonts w:hint="eastAsia" w:ascii="Times New Roman" w:cs="Times New Roman"/>
                <w:color w:val="000000" w:themeColor="text1"/>
                <w:szCs w:val="20"/>
              </w:rPr>
              <w:t>，</w:t>
            </w:r>
            <w:r>
              <w:rPr>
                <w:rFonts w:ascii="Times New Roman" w:cs="Times New Roman"/>
                <w:color w:val="000000" w:themeColor="text1"/>
                <w:szCs w:val="20"/>
              </w:rPr>
              <w:t>使污水中的沉淀物不沉积</w:t>
            </w:r>
            <w:r>
              <w:rPr>
                <w:rFonts w:hint="eastAsia" w:ascii="Times New Roman" w:cs="Times New Roman"/>
                <w:color w:val="000000" w:themeColor="text1"/>
                <w:szCs w:val="20"/>
              </w:rPr>
              <w:t>，</w:t>
            </w:r>
            <w:r>
              <w:rPr>
                <w:rFonts w:ascii="Times New Roman" w:cs="Times New Roman"/>
                <w:color w:val="000000" w:themeColor="text1"/>
                <w:szCs w:val="20"/>
              </w:rPr>
              <w:t>且起到混合均匀的作用</w:t>
            </w:r>
            <w:r>
              <w:rPr>
                <w:rFonts w:hint="eastAsia" w:ascii="Times New Roman" w:cs="Times New Roman"/>
                <w:color w:val="000000" w:themeColor="text1"/>
                <w:szCs w:val="20"/>
              </w:rPr>
              <w:t>。</w:t>
            </w:r>
          </w:p>
          <w:p>
            <w:pPr>
              <w:spacing w:line="360" w:lineRule="auto"/>
              <w:ind w:firstLine="480" w:firstLineChars="200"/>
              <w:textAlignment w:val="center"/>
              <w:rPr>
                <w:rFonts w:ascii="宋体" w:hAnsi="宋体" w:cs="宋体"/>
                <w:color w:val="000000" w:themeColor="text1"/>
                <w:sz w:val="24"/>
              </w:rPr>
            </w:pPr>
            <w:r>
              <w:rPr>
                <w:rFonts w:hint="eastAsia" w:ascii="宋体" w:hAnsi="宋体" w:cs="宋体"/>
                <w:color w:val="000000" w:themeColor="text1"/>
                <w:sz w:val="24"/>
              </w:rPr>
              <w:t>4）沉淀池</w:t>
            </w:r>
          </w:p>
          <w:p>
            <w:pPr>
              <w:spacing w:line="360" w:lineRule="auto"/>
              <w:ind w:firstLine="480" w:firstLineChars="200"/>
              <w:textAlignment w:val="center"/>
              <w:rPr>
                <w:rFonts w:ascii="宋体" w:hAnsi="宋体" w:cs="宋体"/>
                <w:color w:val="000000" w:themeColor="text1"/>
                <w:sz w:val="24"/>
              </w:rPr>
            </w:pPr>
            <w:r>
              <w:rPr>
                <w:rFonts w:hint="eastAsia" w:ascii="宋体" w:hAnsi="宋体" w:cs="宋体"/>
                <w:color w:val="000000" w:themeColor="text1"/>
                <w:sz w:val="24"/>
              </w:rPr>
              <w:t>污水中的的悬浮物质，包括</w:t>
            </w:r>
            <w:r>
              <w:rPr>
                <w:rFonts w:hAnsi="宋体"/>
                <w:color w:val="000000" w:themeColor="text1"/>
                <w:sz w:val="24"/>
              </w:rPr>
              <w:t>细菌类</w:t>
            </w:r>
            <w:r>
              <w:rPr>
                <w:rFonts w:hint="eastAsia" w:hAnsi="宋体"/>
                <w:color w:val="000000" w:themeColor="text1"/>
                <w:sz w:val="24"/>
              </w:rPr>
              <w:t>、</w:t>
            </w:r>
            <w:r>
              <w:rPr>
                <w:rFonts w:hAnsi="宋体"/>
                <w:color w:val="000000" w:themeColor="text1"/>
                <w:sz w:val="24"/>
              </w:rPr>
              <w:t>有机物等</w:t>
            </w:r>
            <w:r>
              <w:rPr>
                <w:rFonts w:hint="eastAsia" w:hAnsi="宋体"/>
                <w:color w:val="000000" w:themeColor="text1"/>
                <w:sz w:val="24"/>
              </w:rPr>
              <w:t>，需在出水前进行沉淀。</w:t>
            </w:r>
          </w:p>
          <w:p>
            <w:pPr>
              <w:spacing w:line="360" w:lineRule="auto"/>
              <w:ind w:firstLine="480" w:firstLineChars="200"/>
              <w:textAlignment w:val="center"/>
              <w:rPr>
                <w:rFonts w:ascii="宋体" w:hAnsi="宋体" w:cs="宋体"/>
                <w:color w:val="000000" w:themeColor="text1"/>
                <w:sz w:val="24"/>
              </w:rPr>
            </w:pPr>
            <w:r>
              <w:rPr>
                <w:rFonts w:hint="eastAsia" w:ascii="宋体" w:hAnsi="宋体" w:cs="宋体"/>
                <w:color w:val="000000" w:themeColor="text1"/>
                <w:sz w:val="24"/>
                <w:lang w:val="en-US" w:eastAsia="zh-CN"/>
              </w:rPr>
              <w:t>5</w:t>
            </w:r>
            <w:r>
              <w:rPr>
                <w:rFonts w:hint="eastAsia" w:ascii="宋体" w:hAnsi="宋体" w:cs="宋体"/>
                <w:color w:val="000000" w:themeColor="text1"/>
                <w:sz w:val="24"/>
              </w:rPr>
              <w:t>）消毒处理</w:t>
            </w:r>
          </w:p>
          <w:p>
            <w:pPr>
              <w:spacing w:line="360" w:lineRule="auto"/>
              <w:ind w:firstLine="480" w:firstLineChars="200"/>
              <w:textAlignment w:val="center"/>
              <w:rPr>
                <w:rFonts w:ascii="宋体" w:hAnsi="宋体" w:cs="宋体"/>
                <w:color w:val="000000" w:themeColor="text1"/>
                <w:sz w:val="24"/>
              </w:rPr>
            </w:pPr>
            <w:r>
              <w:rPr>
                <w:rFonts w:hint="eastAsia" w:ascii="宋体" w:hAnsi="宋体" w:cs="宋体"/>
                <w:color w:val="000000" w:themeColor="text1"/>
                <w:sz w:val="24"/>
              </w:rPr>
              <w:t>医院废水经生化处理后，除部分细菌随污泥沉淀下来外，大部分大肠杆菌、粪便链球菌等致病菌仍然存在污水中，必须进行消毒处理。</w:t>
            </w:r>
          </w:p>
          <w:p>
            <w:pPr>
              <w:spacing w:line="360" w:lineRule="auto"/>
              <w:ind w:firstLine="480" w:firstLineChars="200"/>
              <w:rPr>
                <w:color w:val="000000" w:themeColor="text1"/>
                <w:sz w:val="24"/>
                <w:szCs w:val="24"/>
              </w:rPr>
            </w:pPr>
            <w:r>
              <w:rPr>
                <w:rFonts w:hint="eastAsia"/>
                <w:color w:val="000000" w:themeColor="text1"/>
                <w:sz w:val="24"/>
                <w:szCs w:val="24"/>
              </w:rPr>
              <w:t>综上所述，医院废水处理后水质能够达到</w:t>
            </w:r>
            <w:r>
              <w:rPr>
                <w:color w:val="000000" w:themeColor="text1"/>
                <w:sz w:val="24"/>
                <w:szCs w:val="24"/>
              </w:rPr>
              <w:t>《医疗机构水污染物排放标准》（GB18466-2005）表2</w:t>
            </w:r>
            <w:r>
              <w:rPr>
                <w:rFonts w:hint="eastAsia"/>
                <w:color w:val="000000" w:themeColor="text1"/>
                <w:sz w:val="24"/>
                <w:szCs w:val="24"/>
              </w:rPr>
              <w:t>预处理</w:t>
            </w:r>
            <w:r>
              <w:rPr>
                <w:color w:val="000000" w:themeColor="text1"/>
                <w:sz w:val="24"/>
                <w:szCs w:val="24"/>
              </w:rPr>
              <w:t>标准</w:t>
            </w:r>
            <w:r>
              <w:rPr>
                <w:rFonts w:hint="eastAsia"/>
                <w:color w:val="000000" w:themeColor="text1"/>
                <w:sz w:val="24"/>
                <w:szCs w:val="24"/>
              </w:rPr>
              <w:t>。因此，采用本工艺可行。</w:t>
            </w:r>
          </w:p>
          <w:p>
            <w:pPr>
              <w:spacing w:line="360" w:lineRule="auto"/>
              <w:ind w:firstLine="480" w:firstLineChars="200"/>
              <w:rPr>
                <w:color w:val="000000" w:themeColor="text1"/>
                <w:sz w:val="24"/>
                <w:szCs w:val="24"/>
              </w:rPr>
            </w:pPr>
            <w:r>
              <w:rPr>
                <w:rFonts w:hint="eastAsia"/>
                <w:color w:val="000000" w:themeColor="text1"/>
                <w:sz w:val="24"/>
              </w:rPr>
              <w:t>3、</w:t>
            </w:r>
            <w:r>
              <w:rPr>
                <w:color w:val="000000" w:themeColor="text1"/>
                <w:sz w:val="24"/>
                <w:szCs w:val="24"/>
              </w:rPr>
              <w:t>污水</w:t>
            </w:r>
            <w:r>
              <w:rPr>
                <w:rFonts w:hint="eastAsia"/>
                <w:color w:val="000000" w:themeColor="text1"/>
                <w:sz w:val="24"/>
                <w:szCs w:val="24"/>
              </w:rPr>
              <w:t>消毒</w:t>
            </w:r>
          </w:p>
          <w:p>
            <w:pPr>
              <w:spacing w:line="360" w:lineRule="auto"/>
              <w:ind w:firstLine="480" w:firstLineChars="200"/>
              <w:rPr>
                <w:color w:val="000000" w:themeColor="text1"/>
                <w:sz w:val="24"/>
                <w:szCs w:val="24"/>
              </w:rPr>
            </w:pPr>
            <w:r>
              <w:rPr>
                <w:color w:val="000000" w:themeColor="text1"/>
                <w:sz w:val="24"/>
                <w:szCs w:val="24"/>
              </w:rPr>
              <w:t>医院污水消毒是医院污水处理的重要工艺过程，其目的是杀灭污水中的各种致病菌。</w:t>
            </w:r>
            <w:r>
              <w:rPr>
                <w:rFonts w:hint="eastAsia"/>
                <w:color w:val="000000" w:themeColor="text1"/>
                <w:sz w:val="24"/>
                <w:szCs w:val="24"/>
              </w:rPr>
              <w:t>本项目</w:t>
            </w:r>
            <w:r>
              <w:rPr>
                <w:color w:val="000000" w:themeColor="text1"/>
                <w:sz w:val="24"/>
                <w:szCs w:val="24"/>
              </w:rPr>
              <w:t>污水站</w:t>
            </w:r>
            <w:r>
              <w:rPr>
                <w:rFonts w:hint="eastAsia"/>
                <w:color w:val="000000" w:themeColor="text1"/>
                <w:sz w:val="24"/>
                <w:szCs w:val="24"/>
              </w:rPr>
              <w:t>采用次氯酸钠消毒，无需现场制备</w:t>
            </w:r>
            <w:r>
              <w:rPr>
                <w:color w:val="000000" w:themeColor="text1"/>
                <w:sz w:val="24"/>
                <w:szCs w:val="24"/>
              </w:rPr>
              <w:t>，无二次污染、可以安全运行。环评建议，医院应培训专业人员进行操作及管理，杜绝人为失误，确保设备安全运行，合理确定投加量，出水处应设脱氯装置。根据HJ2029-2013《医院污水处理工程技术规范》，本项目</w:t>
            </w:r>
            <w:r>
              <w:rPr>
                <w:rFonts w:hint="eastAsia"/>
                <w:color w:val="000000" w:themeColor="text1"/>
                <w:sz w:val="24"/>
                <w:szCs w:val="24"/>
              </w:rPr>
              <w:t>污水处理</w:t>
            </w:r>
            <w:r>
              <w:rPr>
                <w:color w:val="000000" w:themeColor="text1"/>
                <w:sz w:val="24"/>
                <w:szCs w:val="24"/>
              </w:rPr>
              <w:t>工艺出水的参考加氯量（以有效氯计）一般为30~50mg/L；根据《医疗机构水污染排放标准》GB18466/2005表2的要求，本项目预处理消毒接触池接触时间≥1h，接触池出口总余氯2~8mg/L。</w:t>
            </w:r>
          </w:p>
          <w:p>
            <w:pPr>
              <w:spacing w:line="360" w:lineRule="auto"/>
              <w:ind w:firstLine="480" w:firstLineChars="200"/>
              <w:rPr>
                <w:color w:val="000000" w:themeColor="text1"/>
                <w:sz w:val="24"/>
              </w:rPr>
            </w:pPr>
            <w:r>
              <w:rPr>
                <w:rFonts w:hint="eastAsia"/>
                <w:color w:val="000000" w:themeColor="text1"/>
                <w:sz w:val="24"/>
              </w:rPr>
              <w:t>4、对地下水影响分析</w:t>
            </w:r>
          </w:p>
          <w:p>
            <w:pPr>
              <w:spacing w:line="360" w:lineRule="auto"/>
              <w:ind w:firstLine="480" w:firstLineChars="200"/>
              <w:rPr>
                <w:color w:val="000000" w:themeColor="text1"/>
                <w:sz w:val="24"/>
              </w:rPr>
            </w:pPr>
            <w:r>
              <w:rPr>
                <w:rFonts w:hint="eastAsia"/>
                <w:color w:val="000000" w:themeColor="text1"/>
                <w:sz w:val="24"/>
              </w:rPr>
              <w:t>本项目不属于三级甲等医院，根据《环境影响评价技术导则地下水》（HJ610-2016）附录 A 确定，本项目为Ⅳ类建设项目，不开展地下水环境影响评价。</w:t>
            </w:r>
          </w:p>
          <w:p>
            <w:pPr>
              <w:spacing w:line="360" w:lineRule="auto"/>
              <w:ind w:firstLine="480" w:firstLineChars="200"/>
              <w:rPr>
                <w:color w:val="000000" w:themeColor="text1"/>
                <w:sz w:val="24"/>
              </w:rPr>
            </w:pPr>
            <w:r>
              <w:rPr>
                <w:color w:val="000000" w:themeColor="text1"/>
                <w:sz w:val="24"/>
              </w:rPr>
              <w:t>根据本项目的特点、评价区环境水文地质条件，按照“源头控制、分区防控、污染监控、应急响应”相结合的原则提出地下水污染防治措施，从污染物的产生、扩散、监控、应急响应进行控制。</w:t>
            </w:r>
            <w:r>
              <w:rPr>
                <w:rFonts w:hint="eastAsia"/>
                <w:color w:val="000000" w:themeColor="text1"/>
                <w:sz w:val="24"/>
              </w:rPr>
              <w:t>地下水污染防治对象主要是运营过程中污水处理设施和医疗废物贮存间造成地下水污染。本项目分为重点防渗区和简单防渗区。不同防渗区具体要求如下：</w:t>
            </w:r>
          </w:p>
          <w:p>
            <w:pPr>
              <w:spacing w:line="360" w:lineRule="auto"/>
              <w:ind w:firstLine="480" w:firstLineChars="200"/>
              <w:rPr>
                <w:color w:val="000000" w:themeColor="text1"/>
                <w:sz w:val="24"/>
              </w:rPr>
            </w:pPr>
            <w:r>
              <w:rPr>
                <w:rFonts w:hint="eastAsia"/>
                <w:color w:val="000000" w:themeColor="text1"/>
                <w:sz w:val="24"/>
              </w:rPr>
              <w:t>（1）</w:t>
            </w:r>
            <w:r>
              <w:rPr>
                <w:color w:val="000000" w:themeColor="text1"/>
                <w:sz w:val="24"/>
              </w:rPr>
              <w:t>重点防渗区</w:t>
            </w:r>
          </w:p>
          <w:p>
            <w:pPr>
              <w:spacing w:line="360" w:lineRule="auto"/>
              <w:ind w:firstLine="480" w:firstLineChars="200"/>
              <w:rPr>
                <w:color w:val="000000" w:themeColor="text1"/>
                <w:sz w:val="24"/>
              </w:rPr>
            </w:pPr>
            <w:r>
              <w:rPr>
                <w:color w:val="000000" w:themeColor="text1"/>
                <w:sz w:val="24"/>
              </w:rPr>
              <w:t>项目</w:t>
            </w:r>
            <w:r>
              <w:rPr>
                <w:rFonts w:hint="eastAsia"/>
                <w:color w:val="000000" w:themeColor="text1"/>
                <w:sz w:val="24"/>
              </w:rPr>
              <w:t>污水处理设施、医疗废物贮存间和次氯酸钠存放区</w:t>
            </w:r>
            <w:r>
              <w:rPr>
                <w:color w:val="000000" w:themeColor="text1"/>
                <w:sz w:val="24"/>
              </w:rPr>
              <w:t>为重点防渗区，</w:t>
            </w:r>
            <w:r>
              <w:rPr>
                <w:rFonts w:hint="eastAsia"/>
                <w:color w:val="000000" w:themeColor="text1"/>
                <w:sz w:val="24"/>
              </w:rPr>
              <w:t>《环境影响评价技术导则地下水环境》（</w:t>
            </w:r>
            <w:r>
              <w:rPr>
                <w:color w:val="000000" w:themeColor="text1"/>
                <w:sz w:val="24"/>
              </w:rPr>
              <w:t>HJ610-2016</w:t>
            </w:r>
            <w:r>
              <w:rPr>
                <w:rFonts w:hint="eastAsia"/>
                <w:color w:val="000000" w:themeColor="text1"/>
                <w:sz w:val="24"/>
              </w:rPr>
              <w:t>）要求重点防渗区防渗层为等效黏土防渗层</w:t>
            </w:r>
            <w:r>
              <w:rPr>
                <w:color w:val="000000" w:themeColor="text1"/>
                <w:sz w:val="24"/>
              </w:rPr>
              <w:t>Mb≥6.0m</w:t>
            </w:r>
            <w:r>
              <w:rPr>
                <w:rFonts w:hint="eastAsia"/>
                <w:color w:val="000000" w:themeColor="text1"/>
                <w:sz w:val="24"/>
              </w:rPr>
              <w:t>，</w:t>
            </w:r>
            <w:r>
              <w:rPr>
                <w:color w:val="000000" w:themeColor="text1"/>
                <w:sz w:val="24"/>
              </w:rPr>
              <w:t>K≤1×10</w:t>
            </w:r>
            <w:r>
              <w:rPr>
                <w:color w:val="000000" w:themeColor="text1"/>
                <w:sz w:val="24"/>
                <w:vertAlign w:val="superscript"/>
              </w:rPr>
              <w:t>-10</w:t>
            </w:r>
            <w:r>
              <w:rPr>
                <w:color w:val="000000" w:themeColor="text1"/>
                <w:sz w:val="24"/>
              </w:rPr>
              <w:t>cm/s</w:t>
            </w:r>
            <w:r>
              <w:rPr>
                <w:rFonts w:hint="eastAsia"/>
                <w:color w:val="000000" w:themeColor="text1"/>
                <w:sz w:val="24"/>
              </w:rPr>
              <w:t>；或参照《危险废物贮存污染控制标准》（</w:t>
            </w:r>
            <w:r>
              <w:rPr>
                <w:color w:val="000000" w:themeColor="text1"/>
                <w:sz w:val="24"/>
              </w:rPr>
              <w:t>GB18597-2001</w:t>
            </w:r>
            <w:r>
              <w:rPr>
                <w:rFonts w:hint="eastAsia"/>
                <w:color w:val="000000" w:themeColor="text1"/>
                <w:sz w:val="24"/>
              </w:rPr>
              <w:t>）要求医疗废物存放基础必须防渗，防渗层为至少</w:t>
            </w:r>
            <w:r>
              <w:rPr>
                <w:color w:val="000000" w:themeColor="text1"/>
                <w:sz w:val="24"/>
              </w:rPr>
              <w:t>1m</w:t>
            </w:r>
            <w:r>
              <w:rPr>
                <w:rFonts w:hint="eastAsia"/>
                <w:color w:val="000000" w:themeColor="text1"/>
                <w:sz w:val="24"/>
              </w:rPr>
              <w:t>厚黏土层（渗透系数不大于</w:t>
            </w:r>
            <w:r>
              <w:rPr>
                <w:color w:val="000000" w:themeColor="text1"/>
                <w:sz w:val="24"/>
              </w:rPr>
              <w:t>1.0×10</w:t>
            </w:r>
            <w:r>
              <w:rPr>
                <w:color w:val="000000" w:themeColor="text1"/>
                <w:sz w:val="24"/>
                <w:vertAlign w:val="superscript"/>
              </w:rPr>
              <w:t xml:space="preserve">-7 </w:t>
            </w:r>
            <w:r>
              <w:rPr>
                <w:color w:val="000000" w:themeColor="text1"/>
                <w:sz w:val="24"/>
              </w:rPr>
              <w:t>cm/s</w:t>
            </w:r>
            <w:r>
              <w:rPr>
                <w:rFonts w:hint="eastAsia"/>
                <w:color w:val="000000" w:themeColor="text1"/>
                <w:sz w:val="24"/>
              </w:rPr>
              <w:t>），或</w:t>
            </w:r>
            <w:r>
              <w:rPr>
                <w:color w:val="000000" w:themeColor="text1"/>
                <w:sz w:val="24"/>
              </w:rPr>
              <w:t>2mm</w:t>
            </w:r>
            <w:r>
              <w:rPr>
                <w:rFonts w:hint="eastAsia"/>
                <w:color w:val="000000" w:themeColor="text1"/>
                <w:sz w:val="24"/>
              </w:rPr>
              <w:t>厚</w:t>
            </w:r>
            <w:r>
              <w:rPr>
                <w:color w:val="000000" w:themeColor="text1"/>
                <w:sz w:val="24"/>
              </w:rPr>
              <w:t>HDPE</w:t>
            </w:r>
            <w:r>
              <w:rPr>
                <w:rFonts w:hint="eastAsia"/>
                <w:color w:val="000000" w:themeColor="text1"/>
                <w:sz w:val="24"/>
              </w:rPr>
              <w:t>膜，或至少</w:t>
            </w:r>
            <w:r>
              <w:rPr>
                <w:color w:val="000000" w:themeColor="text1"/>
                <w:sz w:val="24"/>
              </w:rPr>
              <w:t>2mm</w:t>
            </w:r>
            <w:r>
              <w:rPr>
                <w:rFonts w:hint="eastAsia"/>
                <w:color w:val="000000" w:themeColor="text1"/>
                <w:sz w:val="24"/>
              </w:rPr>
              <w:t>厚其他人工材料，渗透系数不大于</w:t>
            </w:r>
            <w:r>
              <w:rPr>
                <w:color w:val="000000" w:themeColor="text1"/>
                <w:sz w:val="24"/>
              </w:rPr>
              <w:t>1.0×10</w:t>
            </w:r>
            <w:r>
              <w:rPr>
                <w:color w:val="000000" w:themeColor="text1"/>
                <w:sz w:val="24"/>
                <w:vertAlign w:val="superscript"/>
              </w:rPr>
              <w:t xml:space="preserve">-10 </w:t>
            </w:r>
            <w:r>
              <w:rPr>
                <w:color w:val="000000" w:themeColor="text1"/>
                <w:sz w:val="24"/>
              </w:rPr>
              <w:t>cm/s</w:t>
            </w:r>
            <w:r>
              <w:rPr>
                <w:rFonts w:hint="eastAsia"/>
                <w:color w:val="000000" w:themeColor="text1"/>
                <w:sz w:val="24"/>
              </w:rPr>
              <w:t>。</w:t>
            </w:r>
          </w:p>
          <w:p>
            <w:pPr>
              <w:spacing w:line="360" w:lineRule="auto"/>
              <w:ind w:firstLine="480" w:firstLineChars="200"/>
              <w:rPr>
                <w:color w:val="000000" w:themeColor="text1"/>
                <w:sz w:val="24"/>
              </w:rPr>
            </w:pPr>
            <w:r>
              <w:rPr>
                <w:rFonts w:hint="eastAsia"/>
                <w:color w:val="000000" w:themeColor="text1"/>
                <w:sz w:val="24"/>
              </w:rPr>
              <w:t>（2）简单</w:t>
            </w:r>
            <w:r>
              <w:rPr>
                <w:color w:val="000000" w:themeColor="text1"/>
                <w:sz w:val="24"/>
              </w:rPr>
              <w:t>防渗区</w:t>
            </w:r>
          </w:p>
          <w:p>
            <w:pPr>
              <w:spacing w:line="360" w:lineRule="auto"/>
              <w:ind w:firstLine="480" w:firstLineChars="200"/>
              <w:rPr>
                <w:color w:val="000000" w:themeColor="text1"/>
                <w:sz w:val="24"/>
              </w:rPr>
            </w:pPr>
            <w:r>
              <w:rPr>
                <w:color w:val="000000" w:themeColor="text1"/>
                <w:sz w:val="24"/>
              </w:rPr>
              <w:t>本项目</w:t>
            </w:r>
            <w:r>
              <w:rPr>
                <w:rFonts w:hint="eastAsia"/>
                <w:color w:val="000000" w:themeColor="text1"/>
                <w:sz w:val="24"/>
              </w:rPr>
              <w:t>门诊室、手术室、住院区等防渗仅要求其进行一般地面硬化。简单防渗区地面需原土进行夯实，使渗透系数不大于</w:t>
            </w:r>
            <w:r>
              <w:rPr>
                <w:color w:val="000000" w:themeColor="text1"/>
                <w:sz w:val="24"/>
              </w:rPr>
              <w:t>1.0×10</w:t>
            </w:r>
            <w:r>
              <w:rPr>
                <w:color w:val="000000" w:themeColor="text1"/>
                <w:sz w:val="24"/>
                <w:vertAlign w:val="superscript"/>
              </w:rPr>
              <w:t>-6</w:t>
            </w:r>
            <w:r>
              <w:rPr>
                <w:color w:val="000000" w:themeColor="text1"/>
                <w:sz w:val="24"/>
              </w:rPr>
              <w:t>cm/s</w:t>
            </w:r>
            <w:r>
              <w:rPr>
                <w:rFonts w:hint="eastAsia"/>
                <w:color w:val="000000" w:themeColor="text1"/>
                <w:sz w:val="24"/>
              </w:rPr>
              <w:t>，表面采用水泥硬化即可达到防渗的目的。对于混凝土中间的伸缩缝和与实体基础的缝隙，通过填充柔性材料达到防渗的目的，渗透系数不大于</w:t>
            </w:r>
            <w:r>
              <w:rPr>
                <w:color w:val="000000" w:themeColor="text1"/>
                <w:sz w:val="24"/>
              </w:rPr>
              <w:t>1.0×10</w:t>
            </w:r>
            <w:r>
              <w:rPr>
                <w:color w:val="000000" w:themeColor="text1"/>
                <w:sz w:val="24"/>
                <w:vertAlign w:val="superscript"/>
              </w:rPr>
              <w:t>-6</w:t>
            </w:r>
            <w:r>
              <w:rPr>
                <w:color w:val="000000" w:themeColor="text1"/>
                <w:sz w:val="24"/>
              </w:rPr>
              <w:t>cm/s</w:t>
            </w:r>
            <w:r>
              <w:rPr>
                <w:rFonts w:hint="eastAsia"/>
                <w:color w:val="000000" w:themeColor="text1"/>
                <w:sz w:val="24"/>
              </w:rPr>
              <w:t>。</w:t>
            </w:r>
          </w:p>
          <w:p>
            <w:pPr>
              <w:spacing w:line="360" w:lineRule="auto"/>
              <w:ind w:firstLine="480" w:firstLineChars="200"/>
              <w:rPr>
                <w:color w:val="000000" w:themeColor="text1"/>
                <w:sz w:val="24"/>
              </w:rPr>
            </w:pPr>
            <w:r>
              <w:rPr>
                <w:rFonts w:hint="eastAsia"/>
                <w:color w:val="000000" w:themeColor="text1"/>
                <w:sz w:val="24"/>
              </w:rPr>
              <w:t>本项目医疗废水、生活污水和食堂废水（经隔油池处理后）一起经过一体化污水处理设施处理后，通过市政污水管网排入</w:t>
            </w:r>
            <w:r>
              <w:rPr>
                <w:rFonts w:hint="eastAsia"/>
                <w:color w:val="000000" w:themeColor="text1"/>
                <w:sz w:val="24"/>
                <w:szCs w:val="24"/>
              </w:rPr>
              <w:t>西咸新区空港新城北区污水处理厂</w:t>
            </w:r>
            <w:r>
              <w:rPr>
                <w:rFonts w:hint="eastAsia"/>
                <w:color w:val="000000" w:themeColor="text1"/>
                <w:sz w:val="24"/>
              </w:rPr>
              <w:t>。项目污水处理站和医疗废物贮存间均采取严格防渗措施后，可最大限度的减少废水下渗，对地下水环境影响很小。</w:t>
            </w:r>
          </w:p>
          <w:p>
            <w:pPr>
              <w:spacing w:line="360" w:lineRule="auto"/>
              <w:ind w:firstLine="480" w:firstLineChars="200"/>
              <w:rPr>
                <w:color w:val="000000" w:themeColor="text1"/>
                <w:sz w:val="24"/>
              </w:rPr>
            </w:pPr>
            <w:r>
              <w:rPr>
                <w:rFonts w:hint="eastAsia"/>
                <w:color w:val="000000" w:themeColor="text1"/>
                <w:sz w:val="24"/>
              </w:rPr>
              <w:t>5、小结</w:t>
            </w:r>
          </w:p>
          <w:p>
            <w:pPr>
              <w:spacing w:line="360" w:lineRule="auto"/>
              <w:ind w:firstLine="480" w:firstLineChars="200"/>
              <w:rPr>
                <w:color w:val="000000" w:themeColor="text1"/>
              </w:rPr>
            </w:pPr>
            <w:r>
              <w:rPr>
                <w:rFonts w:hint="eastAsia"/>
                <w:color w:val="000000" w:themeColor="text1"/>
                <w:sz w:val="24"/>
              </w:rPr>
              <w:t>经上述分析，项目废水排水可满足相应标准要求，对地表水环境影响较小。环评要求医院按照《医院污水处理工程技术规范》（HJ2029-2013），做好污水处理设施相关的防渗漏、防腐蚀处理，避免对地下水造成污染。</w:t>
            </w:r>
          </w:p>
          <w:p>
            <w:pPr>
              <w:autoSpaceDE w:val="0"/>
              <w:autoSpaceDN w:val="0"/>
              <w:spacing w:line="360" w:lineRule="auto"/>
              <w:ind w:firstLine="482" w:firstLineChars="200"/>
              <w:rPr>
                <w:rFonts w:eastAsia="仿宋_GB2312"/>
                <w:b/>
                <w:bCs/>
                <w:color w:val="000000" w:themeColor="text1"/>
                <w:sz w:val="24"/>
                <w:szCs w:val="24"/>
              </w:rPr>
            </w:pPr>
            <w:r>
              <w:rPr>
                <w:b/>
                <w:color w:val="000000" w:themeColor="text1"/>
                <w:sz w:val="24"/>
                <w:szCs w:val="24"/>
              </w:rPr>
              <w:t>（</w:t>
            </w:r>
            <w:r>
              <w:rPr>
                <w:rFonts w:hint="eastAsia"/>
                <w:b/>
                <w:color w:val="000000" w:themeColor="text1"/>
                <w:sz w:val="24"/>
                <w:szCs w:val="24"/>
              </w:rPr>
              <w:t>三</w:t>
            </w:r>
            <w:r>
              <w:rPr>
                <w:b/>
                <w:color w:val="000000" w:themeColor="text1"/>
                <w:sz w:val="24"/>
                <w:szCs w:val="24"/>
              </w:rPr>
              <w:t>）</w:t>
            </w:r>
            <w:r>
              <w:rPr>
                <w:b/>
                <w:bCs/>
                <w:color w:val="000000" w:themeColor="text1"/>
                <w:sz w:val="24"/>
                <w:szCs w:val="24"/>
              </w:rPr>
              <w:t>噪声环境影响分析</w:t>
            </w:r>
          </w:p>
          <w:p>
            <w:pPr>
              <w:spacing w:line="360" w:lineRule="auto"/>
              <w:ind w:firstLine="480" w:firstLineChars="200"/>
              <w:rPr>
                <w:color w:val="000000" w:themeColor="text1"/>
                <w:sz w:val="24"/>
              </w:rPr>
            </w:pPr>
            <w:r>
              <w:rPr>
                <w:rFonts w:hint="eastAsia"/>
                <w:color w:val="000000" w:themeColor="text1"/>
                <w:sz w:val="24"/>
                <w:szCs w:val="24"/>
              </w:rPr>
              <w:t>本项目在运营期噪声源主要为污水处理站风机、中央空调室外机组和</w:t>
            </w:r>
            <w:r>
              <w:rPr>
                <w:color w:val="000000" w:themeColor="text1"/>
                <w:sz w:val="24"/>
                <w:szCs w:val="24"/>
              </w:rPr>
              <w:t>食堂风机等的运行噪声，源强约为</w:t>
            </w:r>
            <w:r>
              <w:rPr>
                <w:rFonts w:hint="eastAsia"/>
                <w:color w:val="000000" w:themeColor="text1"/>
                <w:sz w:val="24"/>
                <w:szCs w:val="24"/>
              </w:rPr>
              <w:t>80~85</w:t>
            </w:r>
            <w:r>
              <w:rPr>
                <w:color w:val="000000" w:themeColor="text1"/>
                <w:sz w:val="24"/>
                <w:szCs w:val="24"/>
              </w:rPr>
              <w:t>dB(A)。另外，病人在就诊过程中会产生一定的社会生活噪声，其源强较小且基本集中在室内。</w:t>
            </w:r>
            <w:r>
              <w:rPr>
                <w:rFonts w:hint="eastAsia"/>
                <w:color w:val="000000" w:themeColor="text1"/>
                <w:sz w:val="24"/>
                <w:szCs w:val="24"/>
              </w:rPr>
              <w:t>污水处理站风机、中央空调室外机组和</w:t>
            </w:r>
            <w:r>
              <w:rPr>
                <w:color w:val="000000" w:themeColor="text1"/>
                <w:sz w:val="24"/>
                <w:szCs w:val="24"/>
              </w:rPr>
              <w:t>食堂风机等的运行噪声</w:t>
            </w:r>
            <w:r>
              <w:rPr>
                <w:rFonts w:hint="eastAsia"/>
                <w:color w:val="000000" w:themeColor="text1"/>
                <w:sz w:val="24"/>
                <w:szCs w:val="24"/>
              </w:rPr>
              <w:t>，已采取基座减振、进行软性连接等措施，同时污水处理站风机位于地下，中央空调室外机组和</w:t>
            </w:r>
            <w:r>
              <w:rPr>
                <w:color w:val="000000" w:themeColor="text1"/>
                <w:sz w:val="24"/>
                <w:szCs w:val="24"/>
              </w:rPr>
              <w:t>食堂风机位于</w:t>
            </w:r>
            <w:r>
              <w:rPr>
                <w:rFonts w:hint="eastAsia"/>
                <w:color w:val="000000" w:themeColor="text1"/>
                <w:sz w:val="24"/>
                <w:szCs w:val="24"/>
              </w:rPr>
              <w:t>五</w:t>
            </w:r>
            <w:r>
              <w:rPr>
                <w:color w:val="000000" w:themeColor="text1"/>
                <w:sz w:val="24"/>
                <w:szCs w:val="24"/>
              </w:rPr>
              <w:t>楼楼顶</w:t>
            </w:r>
            <w:r>
              <w:rPr>
                <w:rFonts w:hint="eastAsia"/>
                <w:color w:val="000000" w:themeColor="text1"/>
                <w:sz w:val="24"/>
                <w:szCs w:val="24"/>
              </w:rPr>
              <w:t>，噪声源强可降低15~20</w:t>
            </w:r>
            <w:r>
              <w:rPr>
                <w:color w:val="000000" w:themeColor="text1"/>
                <w:sz w:val="24"/>
                <w:szCs w:val="24"/>
              </w:rPr>
              <w:t>dB(A)</w:t>
            </w:r>
            <w:r>
              <w:rPr>
                <w:rFonts w:hint="eastAsia"/>
                <w:color w:val="000000" w:themeColor="text1"/>
                <w:sz w:val="24"/>
                <w:szCs w:val="24"/>
              </w:rPr>
              <w:t>，经噪声叠加，医院运营噪声可满足《工业企业厂界环境噪声排放标准》（GB12348-2008）中2类（东、西、北侧）及4类（南侧）标准，不会对外环境产生明显影响。</w:t>
            </w:r>
          </w:p>
          <w:p>
            <w:pPr>
              <w:autoSpaceDE w:val="0"/>
              <w:autoSpaceDN w:val="0"/>
              <w:spacing w:line="360" w:lineRule="auto"/>
              <w:ind w:firstLine="482" w:firstLineChars="200"/>
              <w:rPr>
                <w:b/>
                <w:bCs/>
                <w:color w:val="000000" w:themeColor="text1"/>
                <w:sz w:val="24"/>
                <w:szCs w:val="24"/>
              </w:rPr>
            </w:pPr>
            <w:r>
              <w:rPr>
                <w:b/>
                <w:bCs/>
                <w:color w:val="000000" w:themeColor="text1"/>
                <w:sz w:val="24"/>
                <w:szCs w:val="24"/>
              </w:rPr>
              <w:t>（</w:t>
            </w:r>
            <w:r>
              <w:rPr>
                <w:rFonts w:hint="eastAsia"/>
                <w:b/>
                <w:bCs/>
                <w:color w:val="000000" w:themeColor="text1"/>
                <w:sz w:val="24"/>
                <w:szCs w:val="24"/>
              </w:rPr>
              <w:t>四</w:t>
            </w:r>
            <w:r>
              <w:rPr>
                <w:b/>
                <w:bCs/>
                <w:color w:val="000000" w:themeColor="text1"/>
                <w:sz w:val="24"/>
                <w:szCs w:val="24"/>
              </w:rPr>
              <w:t>）固体废物环境影响分析</w:t>
            </w:r>
          </w:p>
          <w:p>
            <w:pPr>
              <w:adjustRightInd w:val="0"/>
              <w:snapToGrid w:val="0"/>
              <w:spacing w:line="360" w:lineRule="auto"/>
              <w:ind w:firstLine="480" w:firstLineChars="200"/>
              <w:rPr>
                <w:color w:val="000000" w:themeColor="text1"/>
                <w:sz w:val="24"/>
              </w:rPr>
            </w:pPr>
            <w:r>
              <w:rPr>
                <w:bCs/>
                <w:color w:val="000000" w:themeColor="text1"/>
                <w:sz w:val="24"/>
                <w:szCs w:val="24"/>
              </w:rPr>
              <w:t>本</w:t>
            </w:r>
            <w:r>
              <w:rPr>
                <w:color w:val="000000" w:themeColor="text1"/>
                <w:sz w:val="24"/>
              </w:rPr>
              <w:t>项目固体废物主要为</w:t>
            </w:r>
            <w:r>
              <w:rPr>
                <w:rFonts w:hint="eastAsia"/>
                <w:color w:val="000000" w:themeColor="text1"/>
                <w:sz w:val="24"/>
              </w:rPr>
              <w:t>医疗废物、生活垃圾、污水处理站产生的污泥、中药残渣和餐饮垃圾</w:t>
            </w:r>
            <w:r>
              <w:rPr>
                <w:color w:val="000000" w:themeColor="text1"/>
                <w:sz w:val="24"/>
              </w:rPr>
              <w:t>。</w:t>
            </w:r>
          </w:p>
          <w:p>
            <w:pPr>
              <w:keepNext/>
              <w:suppressLineNumbers/>
              <w:snapToGrid w:val="0"/>
              <w:spacing w:line="0" w:lineRule="atLeast"/>
              <w:jc w:val="center"/>
              <w:rPr>
                <w:rFonts w:ascii="宋体" w:hAnsi="宋体" w:cs="宋体"/>
                <w:b/>
                <w:color w:val="000000" w:themeColor="text1"/>
                <w:sz w:val="21"/>
                <w:szCs w:val="21"/>
              </w:rPr>
            </w:pPr>
            <w:r>
              <w:rPr>
                <w:rFonts w:hint="eastAsia" w:ascii="宋体" w:hAnsi="宋体" w:cs="宋体"/>
                <w:b/>
                <w:color w:val="000000" w:themeColor="text1"/>
                <w:sz w:val="21"/>
                <w:szCs w:val="21"/>
              </w:rPr>
              <w:t>表</w:t>
            </w:r>
            <w:r>
              <w:rPr>
                <w:rFonts w:hint="eastAsia"/>
                <w:b/>
                <w:color w:val="000000" w:themeColor="text1"/>
                <w:sz w:val="21"/>
                <w:szCs w:val="21"/>
              </w:rPr>
              <w:t>23</w:t>
            </w:r>
            <w:r>
              <w:rPr>
                <w:rFonts w:hint="eastAsia" w:ascii="宋体" w:hAnsi="宋体" w:cs="宋体"/>
                <w:b/>
                <w:color w:val="000000" w:themeColor="text1"/>
                <w:sz w:val="21"/>
                <w:szCs w:val="21"/>
              </w:rPr>
              <w:t xml:space="preserve">  项目一般固废汇总表</w:t>
            </w:r>
          </w:p>
          <w:tbl>
            <w:tblPr>
              <w:tblStyle w:val="3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406"/>
              <w:gridCol w:w="1984"/>
              <w:gridCol w:w="1417"/>
              <w:gridCol w:w="127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16" w:type="dxa"/>
                  <w:noWrap/>
                  <w:vAlign w:val="center"/>
                </w:tcPr>
                <w:p>
                  <w:pPr>
                    <w:jc w:val="center"/>
                    <w:rPr>
                      <w:b/>
                      <w:color w:val="000000" w:themeColor="text1"/>
                      <w:sz w:val="21"/>
                      <w:szCs w:val="21"/>
                    </w:rPr>
                  </w:pPr>
                  <w:r>
                    <w:rPr>
                      <w:rFonts w:hint="eastAsia"/>
                      <w:b/>
                      <w:color w:val="000000" w:themeColor="text1"/>
                      <w:sz w:val="21"/>
                      <w:szCs w:val="21"/>
                    </w:rPr>
                    <w:t>序号</w:t>
                  </w:r>
                </w:p>
              </w:tc>
              <w:tc>
                <w:tcPr>
                  <w:tcW w:w="1406" w:type="dxa"/>
                  <w:noWrap/>
                  <w:vAlign w:val="center"/>
                </w:tcPr>
                <w:p>
                  <w:pPr>
                    <w:jc w:val="center"/>
                    <w:rPr>
                      <w:b/>
                      <w:color w:val="000000" w:themeColor="text1"/>
                      <w:sz w:val="21"/>
                      <w:szCs w:val="21"/>
                    </w:rPr>
                  </w:pPr>
                  <w:r>
                    <w:rPr>
                      <w:rFonts w:hint="eastAsia"/>
                      <w:b/>
                      <w:color w:val="000000" w:themeColor="text1"/>
                      <w:sz w:val="21"/>
                      <w:szCs w:val="21"/>
                    </w:rPr>
                    <w:t>污染物名称</w:t>
                  </w:r>
                </w:p>
              </w:tc>
              <w:tc>
                <w:tcPr>
                  <w:tcW w:w="1984" w:type="dxa"/>
                  <w:vAlign w:val="center"/>
                </w:tcPr>
                <w:p>
                  <w:pPr>
                    <w:jc w:val="center"/>
                    <w:rPr>
                      <w:b/>
                      <w:color w:val="000000" w:themeColor="text1"/>
                      <w:sz w:val="21"/>
                      <w:szCs w:val="21"/>
                    </w:rPr>
                  </w:pPr>
                  <w:r>
                    <w:rPr>
                      <w:rFonts w:hint="eastAsia"/>
                      <w:b/>
                      <w:color w:val="000000" w:themeColor="text1"/>
                      <w:sz w:val="21"/>
                      <w:szCs w:val="21"/>
                    </w:rPr>
                    <w:t>产生工序</w:t>
                  </w:r>
                </w:p>
              </w:tc>
              <w:tc>
                <w:tcPr>
                  <w:tcW w:w="1417" w:type="dxa"/>
                  <w:noWrap/>
                  <w:vAlign w:val="center"/>
                </w:tcPr>
                <w:p>
                  <w:pPr>
                    <w:jc w:val="center"/>
                    <w:rPr>
                      <w:b/>
                      <w:color w:val="000000" w:themeColor="text1"/>
                      <w:sz w:val="21"/>
                      <w:szCs w:val="21"/>
                    </w:rPr>
                  </w:pPr>
                  <w:r>
                    <w:rPr>
                      <w:rFonts w:hint="eastAsia"/>
                      <w:b/>
                      <w:color w:val="000000" w:themeColor="text1"/>
                      <w:sz w:val="21"/>
                      <w:szCs w:val="21"/>
                    </w:rPr>
                    <w:t>产量（t/a）</w:t>
                  </w:r>
                </w:p>
              </w:tc>
              <w:tc>
                <w:tcPr>
                  <w:tcW w:w="1276" w:type="dxa"/>
                  <w:noWrap/>
                  <w:vAlign w:val="center"/>
                </w:tcPr>
                <w:p>
                  <w:pPr>
                    <w:jc w:val="center"/>
                    <w:rPr>
                      <w:b/>
                      <w:color w:val="000000" w:themeColor="text1"/>
                      <w:sz w:val="21"/>
                      <w:szCs w:val="21"/>
                    </w:rPr>
                  </w:pPr>
                  <w:r>
                    <w:rPr>
                      <w:rFonts w:hint="eastAsia"/>
                      <w:b/>
                      <w:color w:val="000000" w:themeColor="text1"/>
                      <w:sz w:val="21"/>
                      <w:szCs w:val="21"/>
                    </w:rPr>
                    <w:t>类别</w:t>
                  </w:r>
                </w:p>
              </w:tc>
              <w:tc>
                <w:tcPr>
                  <w:tcW w:w="1985" w:type="dxa"/>
                  <w:noWrap/>
                  <w:vAlign w:val="center"/>
                </w:tcPr>
                <w:p>
                  <w:pPr>
                    <w:jc w:val="center"/>
                    <w:rPr>
                      <w:b/>
                      <w:color w:val="000000" w:themeColor="text1"/>
                      <w:sz w:val="21"/>
                      <w:szCs w:val="21"/>
                    </w:rPr>
                  </w:pPr>
                  <w:r>
                    <w:rPr>
                      <w:rFonts w:hint="eastAsia"/>
                      <w:b/>
                      <w:color w:val="000000" w:themeColor="text1"/>
                      <w:sz w:val="21"/>
                      <w:szCs w:val="21"/>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color w:val="000000" w:themeColor="text1"/>
                      <w:sz w:val="21"/>
                      <w:szCs w:val="21"/>
                    </w:rPr>
                  </w:pPr>
                  <w:r>
                    <w:rPr>
                      <w:rFonts w:hint="eastAsia"/>
                      <w:color w:val="000000" w:themeColor="text1"/>
                      <w:sz w:val="21"/>
                      <w:szCs w:val="21"/>
                    </w:rPr>
                    <w:t>1</w:t>
                  </w:r>
                </w:p>
              </w:tc>
              <w:tc>
                <w:tcPr>
                  <w:tcW w:w="1406" w:type="dxa"/>
                  <w:noWrap/>
                  <w:vAlign w:val="center"/>
                </w:tcPr>
                <w:p>
                  <w:pPr>
                    <w:jc w:val="center"/>
                    <w:rPr>
                      <w:color w:val="000000" w:themeColor="text1"/>
                      <w:sz w:val="21"/>
                      <w:szCs w:val="21"/>
                    </w:rPr>
                  </w:pPr>
                  <w:r>
                    <w:rPr>
                      <w:rFonts w:hint="eastAsia"/>
                      <w:color w:val="000000" w:themeColor="text1"/>
                      <w:sz w:val="21"/>
                      <w:szCs w:val="21"/>
                    </w:rPr>
                    <w:t>生活垃圾</w:t>
                  </w:r>
                </w:p>
              </w:tc>
              <w:tc>
                <w:tcPr>
                  <w:tcW w:w="1984" w:type="dxa"/>
                  <w:vAlign w:val="center"/>
                </w:tcPr>
                <w:p>
                  <w:pPr>
                    <w:jc w:val="center"/>
                    <w:rPr>
                      <w:color w:val="000000" w:themeColor="text1"/>
                      <w:sz w:val="21"/>
                      <w:szCs w:val="21"/>
                    </w:rPr>
                  </w:pPr>
                  <w:r>
                    <w:rPr>
                      <w:rFonts w:hint="eastAsia"/>
                      <w:color w:val="000000" w:themeColor="text1"/>
                      <w:sz w:val="21"/>
                      <w:szCs w:val="21"/>
                    </w:rPr>
                    <w:t>医院职工办公和住院病人生活</w:t>
                  </w:r>
                </w:p>
              </w:tc>
              <w:tc>
                <w:tcPr>
                  <w:tcW w:w="1417" w:type="dxa"/>
                  <w:noWrap/>
                  <w:vAlign w:val="center"/>
                </w:tcPr>
                <w:p>
                  <w:pPr>
                    <w:jc w:val="center"/>
                    <w:rPr>
                      <w:color w:val="000000" w:themeColor="text1"/>
                      <w:sz w:val="21"/>
                      <w:szCs w:val="21"/>
                    </w:rPr>
                  </w:pPr>
                  <w:r>
                    <w:rPr>
                      <w:rFonts w:hint="eastAsia"/>
                      <w:color w:val="000000" w:themeColor="text1"/>
                      <w:sz w:val="21"/>
                      <w:szCs w:val="21"/>
                    </w:rPr>
                    <w:t>68.62</w:t>
                  </w:r>
                </w:p>
              </w:tc>
              <w:tc>
                <w:tcPr>
                  <w:tcW w:w="1276" w:type="dxa"/>
                  <w:noWrap/>
                  <w:vAlign w:val="center"/>
                </w:tcPr>
                <w:p>
                  <w:pPr>
                    <w:jc w:val="center"/>
                    <w:rPr>
                      <w:color w:val="000000" w:themeColor="text1"/>
                      <w:sz w:val="21"/>
                      <w:szCs w:val="21"/>
                    </w:rPr>
                  </w:pPr>
                  <w:r>
                    <w:rPr>
                      <w:rFonts w:hint="eastAsia"/>
                      <w:color w:val="000000" w:themeColor="text1"/>
                      <w:sz w:val="21"/>
                      <w:szCs w:val="21"/>
                    </w:rPr>
                    <w:t>生活垃圾</w:t>
                  </w:r>
                </w:p>
              </w:tc>
              <w:tc>
                <w:tcPr>
                  <w:tcW w:w="1985" w:type="dxa"/>
                  <w:noWrap/>
                  <w:vAlign w:val="center"/>
                </w:tcPr>
                <w:p>
                  <w:pPr>
                    <w:jc w:val="center"/>
                    <w:rPr>
                      <w:color w:val="000000" w:themeColor="text1"/>
                      <w:sz w:val="21"/>
                      <w:szCs w:val="21"/>
                    </w:rPr>
                  </w:pPr>
                  <w:r>
                    <w:rPr>
                      <w:color w:val="000000" w:themeColor="text1"/>
                      <w:sz w:val="21"/>
                      <w:szCs w:val="21"/>
                    </w:rPr>
                    <w:t>环卫部门定期清运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color w:val="000000" w:themeColor="text1"/>
                      <w:sz w:val="21"/>
                      <w:szCs w:val="21"/>
                    </w:rPr>
                  </w:pPr>
                  <w:r>
                    <w:rPr>
                      <w:rFonts w:hint="eastAsia"/>
                      <w:color w:val="000000" w:themeColor="text1"/>
                      <w:sz w:val="21"/>
                      <w:szCs w:val="21"/>
                    </w:rPr>
                    <w:t>2</w:t>
                  </w:r>
                </w:p>
              </w:tc>
              <w:tc>
                <w:tcPr>
                  <w:tcW w:w="1406" w:type="dxa"/>
                  <w:noWrap/>
                  <w:vAlign w:val="center"/>
                </w:tcPr>
                <w:p>
                  <w:pPr>
                    <w:jc w:val="center"/>
                    <w:rPr>
                      <w:color w:val="000000" w:themeColor="text1"/>
                      <w:sz w:val="21"/>
                      <w:szCs w:val="21"/>
                    </w:rPr>
                  </w:pPr>
                  <w:r>
                    <w:rPr>
                      <w:rFonts w:hint="eastAsia"/>
                      <w:color w:val="000000" w:themeColor="text1"/>
                      <w:sz w:val="21"/>
                      <w:szCs w:val="21"/>
                    </w:rPr>
                    <w:t>中药残渣</w:t>
                  </w:r>
                </w:p>
              </w:tc>
              <w:tc>
                <w:tcPr>
                  <w:tcW w:w="1984" w:type="dxa"/>
                  <w:vAlign w:val="center"/>
                </w:tcPr>
                <w:p>
                  <w:pPr>
                    <w:jc w:val="center"/>
                    <w:rPr>
                      <w:color w:val="000000" w:themeColor="text1"/>
                      <w:sz w:val="21"/>
                      <w:szCs w:val="21"/>
                    </w:rPr>
                  </w:pPr>
                  <w:r>
                    <w:rPr>
                      <w:rFonts w:hint="eastAsia"/>
                      <w:color w:val="000000" w:themeColor="text1"/>
                      <w:sz w:val="21"/>
                      <w:szCs w:val="21"/>
                    </w:rPr>
                    <w:t>煎药房</w:t>
                  </w:r>
                </w:p>
              </w:tc>
              <w:tc>
                <w:tcPr>
                  <w:tcW w:w="1417" w:type="dxa"/>
                  <w:noWrap/>
                  <w:vAlign w:val="center"/>
                </w:tcPr>
                <w:p>
                  <w:pPr>
                    <w:jc w:val="center"/>
                    <w:rPr>
                      <w:color w:val="000000" w:themeColor="text1"/>
                      <w:sz w:val="21"/>
                      <w:szCs w:val="21"/>
                    </w:rPr>
                  </w:pPr>
                  <w:r>
                    <w:rPr>
                      <w:rFonts w:hint="eastAsia"/>
                      <w:color w:val="000000" w:themeColor="text1"/>
                      <w:sz w:val="21"/>
                      <w:szCs w:val="21"/>
                    </w:rPr>
                    <w:t>1.46</w:t>
                  </w:r>
                </w:p>
              </w:tc>
              <w:tc>
                <w:tcPr>
                  <w:tcW w:w="1276" w:type="dxa"/>
                  <w:noWrap/>
                  <w:vAlign w:val="center"/>
                </w:tcPr>
                <w:p>
                  <w:pPr>
                    <w:jc w:val="center"/>
                    <w:rPr>
                      <w:color w:val="000000" w:themeColor="text1"/>
                      <w:sz w:val="21"/>
                      <w:szCs w:val="21"/>
                    </w:rPr>
                  </w:pPr>
                  <w:r>
                    <w:rPr>
                      <w:rFonts w:hint="eastAsia"/>
                      <w:color w:val="000000" w:themeColor="text1"/>
                      <w:sz w:val="21"/>
                      <w:szCs w:val="21"/>
                    </w:rPr>
                    <w:t>一般固废</w:t>
                  </w:r>
                </w:p>
              </w:tc>
              <w:tc>
                <w:tcPr>
                  <w:tcW w:w="1985" w:type="dxa"/>
                  <w:noWrap/>
                  <w:vAlign w:val="center"/>
                </w:tcPr>
                <w:p>
                  <w:pPr>
                    <w:jc w:val="center"/>
                    <w:rPr>
                      <w:color w:val="000000" w:themeColor="text1"/>
                      <w:sz w:val="21"/>
                      <w:szCs w:val="21"/>
                    </w:rPr>
                  </w:pPr>
                  <w:r>
                    <w:rPr>
                      <w:color w:val="000000" w:themeColor="text1"/>
                      <w:sz w:val="21"/>
                      <w:szCs w:val="21"/>
                    </w:rPr>
                    <w:t>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color w:val="000000" w:themeColor="text1"/>
                      <w:sz w:val="21"/>
                      <w:szCs w:val="21"/>
                    </w:rPr>
                  </w:pPr>
                  <w:r>
                    <w:rPr>
                      <w:rFonts w:hint="eastAsia"/>
                      <w:color w:val="000000" w:themeColor="text1"/>
                      <w:sz w:val="21"/>
                      <w:szCs w:val="21"/>
                    </w:rPr>
                    <w:t>3</w:t>
                  </w:r>
                </w:p>
              </w:tc>
              <w:tc>
                <w:tcPr>
                  <w:tcW w:w="1406" w:type="dxa"/>
                  <w:noWrap/>
                  <w:vAlign w:val="center"/>
                </w:tcPr>
                <w:p>
                  <w:pPr>
                    <w:jc w:val="center"/>
                    <w:rPr>
                      <w:color w:val="000000" w:themeColor="text1"/>
                      <w:sz w:val="21"/>
                      <w:szCs w:val="21"/>
                    </w:rPr>
                  </w:pPr>
                  <w:r>
                    <w:rPr>
                      <w:color w:val="000000" w:themeColor="text1"/>
                      <w:sz w:val="21"/>
                      <w:szCs w:val="21"/>
                    </w:rPr>
                    <w:t>餐饮垃圾</w:t>
                  </w:r>
                </w:p>
              </w:tc>
              <w:tc>
                <w:tcPr>
                  <w:tcW w:w="1984" w:type="dxa"/>
                  <w:vAlign w:val="center"/>
                </w:tcPr>
                <w:p>
                  <w:pPr>
                    <w:jc w:val="center"/>
                    <w:rPr>
                      <w:color w:val="000000" w:themeColor="text1"/>
                      <w:sz w:val="21"/>
                      <w:szCs w:val="21"/>
                    </w:rPr>
                  </w:pPr>
                  <w:r>
                    <w:rPr>
                      <w:rFonts w:hint="eastAsia"/>
                      <w:color w:val="000000" w:themeColor="text1"/>
                      <w:sz w:val="21"/>
                      <w:szCs w:val="21"/>
                    </w:rPr>
                    <w:t>食堂</w:t>
                  </w:r>
                </w:p>
              </w:tc>
              <w:tc>
                <w:tcPr>
                  <w:tcW w:w="1417" w:type="dxa"/>
                  <w:noWrap/>
                  <w:vAlign w:val="center"/>
                </w:tcPr>
                <w:p>
                  <w:pPr>
                    <w:jc w:val="center"/>
                    <w:rPr>
                      <w:color w:val="000000" w:themeColor="text1"/>
                      <w:sz w:val="21"/>
                      <w:szCs w:val="21"/>
                    </w:rPr>
                  </w:pPr>
                  <w:r>
                    <w:rPr>
                      <w:rFonts w:hint="eastAsia"/>
                      <w:color w:val="000000" w:themeColor="text1"/>
                      <w:sz w:val="21"/>
                      <w:szCs w:val="21"/>
                    </w:rPr>
                    <w:t>91.25</w:t>
                  </w:r>
                </w:p>
              </w:tc>
              <w:tc>
                <w:tcPr>
                  <w:tcW w:w="1276" w:type="dxa"/>
                  <w:noWrap/>
                  <w:vAlign w:val="center"/>
                </w:tcPr>
                <w:p>
                  <w:pPr>
                    <w:jc w:val="center"/>
                    <w:rPr>
                      <w:color w:val="000000" w:themeColor="text1"/>
                      <w:sz w:val="21"/>
                      <w:szCs w:val="21"/>
                    </w:rPr>
                  </w:pPr>
                  <w:r>
                    <w:rPr>
                      <w:rFonts w:hint="eastAsia"/>
                      <w:color w:val="000000" w:themeColor="text1"/>
                      <w:sz w:val="21"/>
                      <w:szCs w:val="21"/>
                    </w:rPr>
                    <w:t>一般固废</w:t>
                  </w:r>
                </w:p>
              </w:tc>
              <w:tc>
                <w:tcPr>
                  <w:tcW w:w="1985" w:type="dxa"/>
                  <w:noWrap/>
                  <w:vAlign w:val="center"/>
                </w:tcPr>
                <w:p>
                  <w:pPr>
                    <w:jc w:val="center"/>
                    <w:rPr>
                      <w:color w:val="000000" w:themeColor="text1"/>
                      <w:sz w:val="21"/>
                      <w:szCs w:val="21"/>
                    </w:rPr>
                  </w:pPr>
                  <w:r>
                    <w:rPr>
                      <w:color w:val="000000" w:themeColor="text1"/>
                      <w:sz w:val="21"/>
                      <w:szCs w:val="21"/>
                    </w:rPr>
                    <w:t>由有资质单位处置</w:t>
                  </w:r>
                </w:p>
              </w:tc>
            </w:tr>
          </w:tbl>
          <w:p>
            <w:pPr>
              <w:pStyle w:val="26"/>
              <w:adjustRightInd w:val="0"/>
              <w:snapToGrid w:val="0"/>
              <w:spacing w:before="156" w:beforeLines="50" w:beforeAutospacing="0" w:after="0" w:afterAutospacing="0" w:line="360" w:lineRule="auto"/>
              <w:jc w:val="center"/>
              <w:rPr>
                <w:b/>
                <w:color w:val="000000" w:themeColor="text1"/>
                <w:sz w:val="21"/>
                <w:szCs w:val="21"/>
              </w:rPr>
            </w:pPr>
            <w:r>
              <w:rPr>
                <w:b/>
                <w:color w:val="000000" w:themeColor="text1"/>
                <w:sz w:val="21"/>
                <w:szCs w:val="21"/>
              </w:rPr>
              <w:t>表</w:t>
            </w:r>
            <w:r>
              <w:rPr>
                <w:rFonts w:hint="eastAsia" w:ascii="Times New Roman" w:hAnsi="Times New Roman" w:cs="Times New Roman"/>
                <w:b/>
                <w:color w:val="000000" w:themeColor="text1"/>
                <w:sz w:val="21"/>
                <w:szCs w:val="21"/>
              </w:rPr>
              <w:t>24</w:t>
            </w:r>
            <w:r>
              <w:rPr>
                <w:b/>
                <w:color w:val="000000" w:themeColor="text1"/>
                <w:sz w:val="21"/>
                <w:szCs w:val="21"/>
              </w:rPr>
              <w:t xml:space="preserve">  项目危险废物</w:t>
            </w:r>
            <w:r>
              <w:rPr>
                <w:rFonts w:hint="eastAsia"/>
                <w:b/>
                <w:color w:val="000000" w:themeColor="text1"/>
                <w:sz w:val="21"/>
                <w:szCs w:val="21"/>
              </w:rPr>
              <w:t>汇总表</w:t>
            </w:r>
          </w:p>
          <w:tbl>
            <w:tblPr>
              <w:tblStyle w:val="30"/>
              <w:tblW w:w="89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1"/>
              <w:gridCol w:w="866"/>
              <w:gridCol w:w="709"/>
              <w:gridCol w:w="925"/>
              <w:gridCol w:w="733"/>
              <w:gridCol w:w="900"/>
              <w:gridCol w:w="450"/>
              <w:gridCol w:w="961"/>
              <w:gridCol w:w="709"/>
              <w:gridCol w:w="708"/>
              <w:gridCol w:w="709"/>
              <w:gridCol w:w="8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pStyle w:val="26"/>
                    <w:adjustRightInd w:val="0"/>
                    <w:snapToGrid w:val="0"/>
                    <w:jc w:val="center"/>
                    <w:rPr>
                      <w:b/>
                      <w:color w:val="000000" w:themeColor="text1"/>
                      <w:sz w:val="21"/>
                      <w:szCs w:val="21"/>
                    </w:rPr>
                  </w:pPr>
                  <w:r>
                    <w:rPr>
                      <w:b/>
                      <w:color w:val="000000" w:themeColor="text1"/>
                      <w:sz w:val="21"/>
                      <w:szCs w:val="21"/>
                    </w:rPr>
                    <w:t>序号</w:t>
                  </w:r>
                </w:p>
              </w:tc>
              <w:tc>
                <w:tcPr>
                  <w:tcW w:w="866" w:type="dxa"/>
                  <w:noWrap/>
                  <w:vAlign w:val="center"/>
                </w:tcPr>
                <w:p>
                  <w:pPr>
                    <w:pStyle w:val="26"/>
                    <w:adjustRightInd w:val="0"/>
                    <w:snapToGrid w:val="0"/>
                    <w:jc w:val="center"/>
                    <w:rPr>
                      <w:b/>
                      <w:color w:val="000000" w:themeColor="text1"/>
                      <w:sz w:val="21"/>
                      <w:szCs w:val="21"/>
                    </w:rPr>
                  </w:pPr>
                  <w:r>
                    <w:rPr>
                      <w:b/>
                      <w:color w:val="000000" w:themeColor="text1"/>
                      <w:sz w:val="21"/>
                      <w:szCs w:val="21"/>
                    </w:rPr>
                    <w:t>危险废物名称</w:t>
                  </w:r>
                </w:p>
              </w:tc>
              <w:tc>
                <w:tcPr>
                  <w:tcW w:w="709" w:type="dxa"/>
                  <w:noWrap/>
                  <w:vAlign w:val="center"/>
                </w:tcPr>
                <w:p>
                  <w:pPr>
                    <w:pStyle w:val="26"/>
                    <w:adjustRightInd w:val="0"/>
                    <w:snapToGrid w:val="0"/>
                    <w:jc w:val="center"/>
                    <w:rPr>
                      <w:b/>
                      <w:color w:val="000000" w:themeColor="text1"/>
                      <w:sz w:val="21"/>
                      <w:szCs w:val="21"/>
                    </w:rPr>
                  </w:pPr>
                  <w:r>
                    <w:rPr>
                      <w:b/>
                      <w:color w:val="000000" w:themeColor="text1"/>
                      <w:sz w:val="21"/>
                      <w:szCs w:val="21"/>
                    </w:rPr>
                    <w:t>危险废物类别</w:t>
                  </w:r>
                </w:p>
              </w:tc>
              <w:tc>
                <w:tcPr>
                  <w:tcW w:w="925" w:type="dxa"/>
                  <w:noWrap/>
                  <w:vAlign w:val="center"/>
                </w:tcPr>
                <w:p>
                  <w:pPr>
                    <w:pStyle w:val="26"/>
                    <w:adjustRightInd w:val="0"/>
                    <w:snapToGrid w:val="0"/>
                    <w:jc w:val="center"/>
                    <w:rPr>
                      <w:b/>
                      <w:color w:val="000000" w:themeColor="text1"/>
                      <w:sz w:val="21"/>
                      <w:szCs w:val="21"/>
                    </w:rPr>
                  </w:pPr>
                  <w:r>
                    <w:rPr>
                      <w:b/>
                      <w:color w:val="000000" w:themeColor="text1"/>
                      <w:sz w:val="21"/>
                      <w:szCs w:val="21"/>
                    </w:rPr>
                    <w:t>危险废物代码</w:t>
                  </w:r>
                </w:p>
              </w:tc>
              <w:tc>
                <w:tcPr>
                  <w:tcW w:w="733" w:type="dxa"/>
                  <w:noWrap/>
                  <w:vAlign w:val="center"/>
                </w:tcPr>
                <w:p>
                  <w:pPr>
                    <w:pStyle w:val="26"/>
                    <w:adjustRightInd w:val="0"/>
                    <w:snapToGrid w:val="0"/>
                    <w:jc w:val="center"/>
                    <w:rPr>
                      <w:b/>
                      <w:color w:val="000000" w:themeColor="text1"/>
                      <w:sz w:val="21"/>
                      <w:szCs w:val="21"/>
                    </w:rPr>
                  </w:pPr>
                  <w:r>
                    <w:rPr>
                      <w:b/>
                      <w:color w:val="000000" w:themeColor="text1"/>
                      <w:sz w:val="21"/>
                      <w:szCs w:val="21"/>
                    </w:rPr>
                    <w:t>产生量t/a</w:t>
                  </w:r>
                </w:p>
              </w:tc>
              <w:tc>
                <w:tcPr>
                  <w:tcW w:w="900" w:type="dxa"/>
                  <w:noWrap/>
                  <w:vAlign w:val="center"/>
                </w:tcPr>
                <w:p>
                  <w:pPr>
                    <w:pStyle w:val="26"/>
                    <w:adjustRightInd w:val="0"/>
                    <w:snapToGrid w:val="0"/>
                    <w:jc w:val="center"/>
                    <w:rPr>
                      <w:b/>
                      <w:color w:val="000000" w:themeColor="text1"/>
                      <w:sz w:val="21"/>
                      <w:szCs w:val="21"/>
                    </w:rPr>
                  </w:pPr>
                  <w:r>
                    <w:rPr>
                      <w:b/>
                      <w:color w:val="000000" w:themeColor="text1"/>
                      <w:sz w:val="21"/>
                      <w:szCs w:val="21"/>
                    </w:rPr>
                    <w:t>产生工序及装置</w:t>
                  </w:r>
                </w:p>
              </w:tc>
              <w:tc>
                <w:tcPr>
                  <w:tcW w:w="450" w:type="dxa"/>
                  <w:noWrap/>
                  <w:vAlign w:val="center"/>
                </w:tcPr>
                <w:p>
                  <w:pPr>
                    <w:pStyle w:val="26"/>
                    <w:adjustRightInd w:val="0"/>
                    <w:snapToGrid w:val="0"/>
                    <w:jc w:val="center"/>
                    <w:rPr>
                      <w:b/>
                      <w:color w:val="000000" w:themeColor="text1"/>
                      <w:sz w:val="21"/>
                      <w:szCs w:val="21"/>
                    </w:rPr>
                  </w:pPr>
                  <w:r>
                    <w:rPr>
                      <w:b/>
                      <w:color w:val="000000" w:themeColor="text1"/>
                      <w:sz w:val="21"/>
                      <w:szCs w:val="21"/>
                    </w:rPr>
                    <w:t>形态</w:t>
                  </w:r>
                </w:p>
              </w:tc>
              <w:tc>
                <w:tcPr>
                  <w:tcW w:w="961" w:type="dxa"/>
                  <w:noWrap/>
                  <w:vAlign w:val="center"/>
                </w:tcPr>
                <w:p>
                  <w:pPr>
                    <w:pStyle w:val="26"/>
                    <w:adjustRightInd w:val="0"/>
                    <w:snapToGrid w:val="0"/>
                    <w:jc w:val="center"/>
                    <w:rPr>
                      <w:b/>
                      <w:color w:val="000000" w:themeColor="text1"/>
                      <w:sz w:val="21"/>
                      <w:szCs w:val="21"/>
                    </w:rPr>
                  </w:pPr>
                  <w:r>
                    <w:rPr>
                      <w:b/>
                      <w:color w:val="000000" w:themeColor="text1"/>
                      <w:sz w:val="21"/>
                      <w:szCs w:val="21"/>
                    </w:rPr>
                    <w:t>主要成分</w:t>
                  </w:r>
                </w:p>
              </w:tc>
              <w:tc>
                <w:tcPr>
                  <w:tcW w:w="709" w:type="dxa"/>
                  <w:noWrap/>
                  <w:vAlign w:val="center"/>
                </w:tcPr>
                <w:p>
                  <w:pPr>
                    <w:pStyle w:val="26"/>
                    <w:adjustRightInd w:val="0"/>
                    <w:snapToGrid w:val="0"/>
                    <w:jc w:val="center"/>
                    <w:rPr>
                      <w:b/>
                      <w:color w:val="000000" w:themeColor="text1"/>
                      <w:sz w:val="21"/>
                      <w:szCs w:val="21"/>
                    </w:rPr>
                  </w:pPr>
                  <w:r>
                    <w:rPr>
                      <w:b/>
                      <w:color w:val="000000" w:themeColor="text1"/>
                      <w:sz w:val="21"/>
                      <w:szCs w:val="21"/>
                    </w:rPr>
                    <w:t>有害成分</w:t>
                  </w:r>
                </w:p>
              </w:tc>
              <w:tc>
                <w:tcPr>
                  <w:tcW w:w="708" w:type="dxa"/>
                  <w:noWrap/>
                  <w:vAlign w:val="center"/>
                </w:tcPr>
                <w:p>
                  <w:pPr>
                    <w:pStyle w:val="26"/>
                    <w:adjustRightInd w:val="0"/>
                    <w:snapToGrid w:val="0"/>
                    <w:jc w:val="center"/>
                    <w:rPr>
                      <w:b/>
                      <w:color w:val="000000" w:themeColor="text1"/>
                      <w:sz w:val="21"/>
                      <w:szCs w:val="21"/>
                    </w:rPr>
                  </w:pPr>
                  <w:r>
                    <w:rPr>
                      <w:b/>
                      <w:color w:val="000000" w:themeColor="text1"/>
                      <w:sz w:val="21"/>
                      <w:szCs w:val="21"/>
                    </w:rPr>
                    <w:t>产废周期</w:t>
                  </w:r>
                </w:p>
              </w:tc>
              <w:tc>
                <w:tcPr>
                  <w:tcW w:w="709" w:type="dxa"/>
                  <w:noWrap/>
                  <w:vAlign w:val="center"/>
                </w:tcPr>
                <w:p>
                  <w:pPr>
                    <w:pStyle w:val="26"/>
                    <w:adjustRightInd w:val="0"/>
                    <w:snapToGrid w:val="0"/>
                    <w:jc w:val="center"/>
                    <w:rPr>
                      <w:b/>
                      <w:color w:val="000000" w:themeColor="text1"/>
                      <w:sz w:val="21"/>
                      <w:szCs w:val="21"/>
                    </w:rPr>
                  </w:pPr>
                  <w:r>
                    <w:rPr>
                      <w:b/>
                      <w:color w:val="000000" w:themeColor="text1"/>
                      <w:sz w:val="21"/>
                      <w:szCs w:val="21"/>
                    </w:rPr>
                    <w:t>危险特性</w:t>
                  </w:r>
                </w:p>
              </w:tc>
              <w:tc>
                <w:tcPr>
                  <w:tcW w:w="847" w:type="dxa"/>
                  <w:noWrap/>
                  <w:vAlign w:val="center"/>
                </w:tcPr>
                <w:p>
                  <w:pPr>
                    <w:pStyle w:val="26"/>
                    <w:adjustRightInd w:val="0"/>
                    <w:snapToGrid w:val="0"/>
                    <w:jc w:val="center"/>
                    <w:rPr>
                      <w:b/>
                      <w:color w:val="000000" w:themeColor="text1"/>
                      <w:sz w:val="21"/>
                      <w:szCs w:val="21"/>
                    </w:rPr>
                  </w:pPr>
                  <w:r>
                    <w:rPr>
                      <w:b/>
                      <w:color w:val="000000" w:themeColor="text1"/>
                      <w:sz w:val="21"/>
                      <w:szCs w:val="21"/>
                    </w:rPr>
                    <w:t>污染防治措施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jc w:val="center"/>
                    <w:rPr>
                      <w:color w:val="000000" w:themeColor="text1"/>
                      <w:sz w:val="21"/>
                      <w:szCs w:val="21"/>
                    </w:rPr>
                  </w:pPr>
                  <w:r>
                    <w:rPr>
                      <w:rFonts w:hint="eastAsia"/>
                      <w:color w:val="000000" w:themeColor="text1"/>
                      <w:sz w:val="21"/>
                      <w:szCs w:val="21"/>
                    </w:rPr>
                    <w:t>1</w:t>
                  </w:r>
                </w:p>
              </w:tc>
              <w:tc>
                <w:tcPr>
                  <w:tcW w:w="866"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医疗废物</w:t>
                  </w:r>
                </w:p>
              </w:tc>
              <w:tc>
                <w:tcPr>
                  <w:tcW w:w="709" w:type="dxa"/>
                  <w:noWrap/>
                  <w:vAlign w:val="center"/>
                </w:tcPr>
                <w:p>
                  <w:pPr>
                    <w:pStyle w:val="26"/>
                    <w:adjustRightInd w:val="0"/>
                    <w:snapToGrid w:val="0"/>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HW01</w:t>
                  </w:r>
                </w:p>
              </w:tc>
              <w:tc>
                <w:tcPr>
                  <w:tcW w:w="925" w:type="dxa"/>
                  <w:noWrap/>
                  <w:vAlign w:val="center"/>
                </w:tcPr>
                <w:p>
                  <w:pPr>
                    <w:pStyle w:val="26"/>
                    <w:adjustRightInd w:val="0"/>
                    <w:snapToGrid w:val="0"/>
                    <w:jc w:val="center"/>
                    <w:rPr>
                      <w:color w:val="000000" w:themeColor="text1"/>
                      <w:sz w:val="21"/>
                      <w:szCs w:val="21"/>
                    </w:rPr>
                  </w:pPr>
                  <w:r>
                    <w:rPr>
                      <w:rFonts w:hint="eastAsia" w:ascii="Times New Roman" w:hAnsi="Times New Roman" w:cs="Times New Roman"/>
                      <w:color w:val="000000" w:themeColor="text1"/>
                      <w:sz w:val="21"/>
                      <w:szCs w:val="21"/>
                    </w:rPr>
                    <w:t>831-001-01</w:t>
                  </w:r>
                </w:p>
              </w:tc>
              <w:tc>
                <w:tcPr>
                  <w:tcW w:w="733" w:type="dxa"/>
                  <w:noWrap/>
                  <w:vAlign w:val="center"/>
                </w:tcPr>
                <w:p>
                  <w:pPr>
                    <w:pStyle w:val="26"/>
                    <w:adjustRightInd w:val="0"/>
                    <w:snapToGrid w:val="0"/>
                    <w:jc w:val="center"/>
                    <w:rPr>
                      <w:color w:val="000000" w:themeColor="text1"/>
                    </w:rPr>
                  </w:pPr>
                  <w:r>
                    <w:rPr>
                      <w:rFonts w:hint="eastAsia" w:ascii="Times New Roman" w:hAnsi="Times New Roman" w:cs="Times New Roman"/>
                      <w:color w:val="000000" w:themeColor="text1"/>
                      <w:sz w:val="21"/>
                      <w:szCs w:val="21"/>
                    </w:rPr>
                    <w:t>38.98</w:t>
                  </w:r>
                </w:p>
              </w:tc>
              <w:tc>
                <w:tcPr>
                  <w:tcW w:w="900"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病人就诊</w:t>
                  </w:r>
                </w:p>
              </w:tc>
              <w:tc>
                <w:tcPr>
                  <w:tcW w:w="450" w:type="dxa"/>
                  <w:noWrap/>
                  <w:vAlign w:val="center"/>
                </w:tcPr>
                <w:p>
                  <w:pPr>
                    <w:pStyle w:val="26"/>
                    <w:adjustRightInd w:val="0"/>
                    <w:snapToGrid w:val="0"/>
                    <w:jc w:val="center"/>
                    <w:rPr>
                      <w:color w:val="000000" w:themeColor="text1"/>
                      <w:sz w:val="21"/>
                      <w:szCs w:val="21"/>
                    </w:rPr>
                  </w:pPr>
                  <w:r>
                    <w:rPr>
                      <w:color w:val="000000" w:themeColor="text1"/>
                      <w:sz w:val="21"/>
                      <w:szCs w:val="21"/>
                    </w:rPr>
                    <w:t>固态</w:t>
                  </w:r>
                  <w:r>
                    <w:rPr>
                      <w:rFonts w:hint="eastAsia"/>
                      <w:color w:val="000000" w:themeColor="text1"/>
                      <w:sz w:val="21"/>
                      <w:szCs w:val="21"/>
                    </w:rPr>
                    <w:t>、</w:t>
                  </w:r>
                  <w:r>
                    <w:rPr>
                      <w:color w:val="000000" w:themeColor="text1"/>
                      <w:sz w:val="21"/>
                      <w:szCs w:val="21"/>
                    </w:rPr>
                    <w:t>液态</w:t>
                  </w:r>
                </w:p>
              </w:tc>
              <w:tc>
                <w:tcPr>
                  <w:tcW w:w="961"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一次性医疗器具、</w:t>
                  </w:r>
                  <w:r>
                    <w:rPr>
                      <w:color w:val="000000" w:themeColor="text1"/>
                      <w:sz w:val="21"/>
                      <w:szCs w:val="21"/>
                    </w:rPr>
                    <w:t>纱布</w:t>
                  </w:r>
                  <w:r>
                    <w:rPr>
                      <w:rFonts w:hint="eastAsia"/>
                      <w:color w:val="000000" w:themeColor="text1"/>
                      <w:sz w:val="21"/>
                      <w:szCs w:val="21"/>
                    </w:rPr>
                    <w:t>、</w:t>
                  </w:r>
                  <w:r>
                    <w:rPr>
                      <w:color w:val="000000" w:themeColor="text1"/>
                      <w:sz w:val="21"/>
                      <w:szCs w:val="21"/>
                    </w:rPr>
                    <w:t>棉签</w:t>
                  </w:r>
                  <w:r>
                    <w:rPr>
                      <w:rFonts w:hint="eastAsia"/>
                      <w:color w:val="000000" w:themeColor="text1"/>
                      <w:sz w:val="21"/>
                      <w:szCs w:val="21"/>
                    </w:rPr>
                    <w:t>、</w:t>
                  </w:r>
                  <w:r>
                    <w:rPr>
                      <w:color w:val="000000" w:themeColor="text1"/>
                      <w:sz w:val="21"/>
                      <w:szCs w:val="21"/>
                    </w:rPr>
                    <w:t>尿液</w:t>
                  </w:r>
                  <w:r>
                    <w:rPr>
                      <w:rFonts w:hint="eastAsia"/>
                      <w:color w:val="000000" w:themeColor="text1"/>
                      <w:sz w:val="21"/>
                      <w:szCs w:val="21"/>
                    </w:rPr>
                    <w:t>、</w:t>
                  </w:r>
                  <w:r>
                    <w:rPr>
                      <w:color w:val="000000" w:themeColor="text1"/>
                      <w:sz w:val="21"/>
                      <w:szCs w:val="21"/>
                    </w:rPr>
                    <w:t>血液等</w:t>
                  </w:r>
                </w:p>
              </w:tc>
              <w:tc>
                <w:tcPr>
                  <w:tcW w:w="709"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病菌</w:t>
                  </w:r>
                  <w:r>
                    <w:rPr>
                      <w:color w:val="000000" w:themeColor="text1"/>
                      <w:sz w:val="21"/>
                      <w:szCs w:val="21"/>
                    </w:rPr>
                    <w:t>等</w:t>
                  </w:r>
                </w:p>
              </w:tc>
              <w:tc>
                <w:tcPr>
                  <w:tcW w:w="708"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每天</w:t>
                  </w:r>
                </w:p>
              </w:tc>
              <w:tc>
                <w:tcPr>
                  <w:tcW w:w="709"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In</w:t>
                  </w:r>
                </w:p>
              </w:tc>
              <w:tc>
                <w:tcPr>
                  <w:tcW w:w="847"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医疗废物贮存间存放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jc w:val="center"/>
                    <w:rPr>
                      <w:color w:val="000000" w:themeColor="text1"/>
                      <w:sz w:val="21"/>
                      <w:szCs w:val="21"/>
                    </w:rPr>
                  </w:pPr>
                  <w:r>
                    <w:rPr>
                      <w:rFonts w:hint="eastAsia"/>
                      <w:color w:val="000000" w:themeColor="text1"/>
                      <w:sz w:val="21"/>
                      <w:szCs w:val="21"/>
                    </w:rPr>
                    <w:t>2</w:t>
                  </w:r>
                </w:p>
              </w:tc>
              <w:tc>
                <w:tcPr>
                  <w:tcW w:w="866"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污泥</w:t>
                  </w:r>
                </w:p>
              </w:tc>
              <w:tc>
                <w:tcPr>
                  <w:tcW w:w="709" w:type="dxa"/>
                  <w:noWrap/>
                  <w:vAlign w:val="center"/>
                </w:tcPr>
                <w:p>
                  <w:pPr>
                    <w:jc w:val="center"/>
                    <w:rPr>
                      <w:color w:val="000000" w:themeColor="text1"/>
                    </w:rPr>
                  </w:pPr>
                  <w:r>
                    <w:rPr>
                      <w:rFonts w:hint="eastAsia"/>
                      <w:color w:val="000000" w:themeColor="text1"/>
                      <w:sz w:val="21"/>
                      <w:szCs w:val="21"/>
                    </w:rPr>
                    <w:t>HW01</w:t>
                  </w:r>
                </w:p>
              </w:tc>
              <w:tc>
                <w:tcPr>
                  <w:tcW w:w="925" w:type="dxa"/>
                  <w:noWrap/>
                  <w:vAlign w:val="center"/>
                </w:tcPr>
                <w:p>
                  <w:pPr>
                    <w:jc w:val="center"/>
                    <w:rPr>
                      <w:color w:val="000000" w:themeColor="text1"/>
                    </w:rPr>
                  </w:pPr>
                  <w:r>
                    <w:rPr>
                      <w:rFonts w:hint="eastAsia"/>
                      <w:color w:val="000000" w:themeColor="text1"/>
                      <w:sz w:val="21"/>
                      <w:szCs w:val="21"/>
                    </w:rPr>
                    <w:t>831-001-01</w:t>
                  </w:r>
                </w:p>
              </w:tc>
              <w:tc>
                <w:tcPr>
                  <w:tcW w:w="733" w:type="dxa"/>
                  <w:noWrap/>
                  <w:vAlign w:val="center"/>
                </w:tcPr>
                <w:p>
                  <w:pPr>
                    <w:pStyle w:val="26"/>
                    <w:adjustRightInd w:val="0"/>
                    <w:snapToGrid w:val="0"/>
                    <w:jc w:val="center"/>
                    <w:rPr>
                      <w:rFonts w:hint="default" w:eastAsia="宋体"/>
                      <w:color w:val="000000" w:themeColor="text1"/>
                      <w:sz w:val="21"/>
                      <w:szCs w:val="21"/>
                      <w:lang w:val="en-US" w:eastAsia="zh-CN"/>
                    </w:rPr>
                  </w:pPr>
                  <w:r>
                    <w:rPr>
                      <w:rFonts w:hint="eastAsia" w:ascii="Times New Roman" w:hAnsi="Times New Roman" w:cs="Times New Roman"/>
                      <w:color w:val="000000" w:themeColor="text1"/>
                      <w:sz w:val="21"/>
                      <w:szCs w:val="21"/>
                      <w:lang w:val="en-US" w:eastAsia="zh-CN"/>
                    </w:rPr>
                    <w:t>0.294</w:t>
                  </w:r>
                </w:p>
              </w:tc>
              <w:tc>
                <w:tcPr>
                  <w:tcW w:w="900"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污水处理站</w:t>
                  </w:r>
                </w:p>
              </w:tc>
              <w:tc>
                <w:tcPr>
                  <w:tcW w:w="450" w:type="dxa"/>
                  <w:noWrap/>
                  <w:vAlign w:val="center"/>
                </w:tcPr>
                <w:p>
                  <w:pPr>
                    <w:pStyle w:val="26"/>
                    <w:adjustRightInd w:val="0"/>
                    <w:snapToGrid w:val="0"/>
                    <w:jc w:val="center"/>
                    <w:rPr>
                      <w:color w:val="000000" w:themeColor="text1"/>
                      <w:sz w:val="21"/>
                      <w:szCs w:val="21"/>
                    </w:rPr>
                  </w:pPr>
                  <w:r>
                    <w:rPr>
                      <w:color w:val="000000" w:themeColor="text1"/>
                      <w:sz w:val="21"/>
                      <w:szCs w:val="21"/>
                    </w:rPr>
                    <w:t>半固态</w:t>
                  </w:r>
                </w:p>
              </w:tc>
              <w:tc>
                <w:tcPr>
                  <w:tcW w:w="961"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微生物</w:t>
                  </w:r>
                </w:p>
              </w:tc>
              <w:tc>
                <w:tcPr>
                  <w:tcW w:w="709"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病菌</w:t>
                  </w:r>
                  <w:r>
                    <w:rPr>
                      <w:color w:val="000000" w:themeColor="text1"/>
                      <w:sz w:val="21"/>
                      <w:szCs w:val="21"/>
                    </w:rPr>
                    <w:t>等</w:t>
                  </w:r>
                </w:p>
              </w:tc>
              <w:tc>
                <w:tcPr>
                  <w:tcW w:w="708" w:type="dxa"/>
                  <w:noWrap/>
                  <w:vAlign w:val="center"/>
                </w:tcPr>
                <w:p>
                  <w:pPr>
                    <w:pStyle w:val="26"/>
                    <w:adjustRightInd w:val="0"/>
                    <w:snapToGrid w:val="0"/>
                    <w:jc w:val="center"/>
                    <w:rPr>
                      <w:color w:val="000000" w:themeColor="text1"/>
                      <w:sz w:val="21"/>
                      <w:szCs w:val="21"/>
                    </w:rPr>
                  </w:pPr>
                  <w:r>
                    <w:rPr>
                      <w:rFonts w:hint="eastAsia"/>
                      <w:color w:val="000000" w:themeColor="text1"/>
                      <w:sz w:val="21"/>
                      <w:szCs w:val="21"/>
                    </w:rPr>
                    <w:t>每天</w:t>
                  </w:r>
                </w:p>
              </w:tc>
              <w:tc>
                <w:tcPr>
                  <w:tcW w:w="709" w:type="dxa"/>
                  <w:noWrap/>
                  <w:vAlign w:val="center"/>
                </w:tcPr>
                <w:p>
                  <w:pPr>
                    <w:pStyle w:val="26"/>
                    <w:adjustRightInd w:val="0"/>
                    <w:snapToGrid w:val="0"/>
                    <w:jc w:val="center"/>
                    <w:rPr>
                      <w:color w:val="000000" w:themeColor="text1"/>
                      <w:sz w:val="21"/>
                      <w:szCs w:val="21"/>
                    </w:rPr>
                  </w:pPr>
                  <w:r>
                    <w:rPr>
                      <w:color w:val="000000" w:themeColor="text1"/>
                      <w:sz w:val="21"/>
                      <w:szCs w:val="21"/>
                    </w:rPr>
                    <w:t>In</w:t>
                  </w:r>
                </w:p>
              </w:tc>
              <w:tc>
                <w:tcPr>
                  <w:tcW w:w="847" w:type="dxa"/>
                  <w:noWrap/>
                  <w:vAlign w:val="center"/>
                </w:tcPr>
                <w:p>
                  <w:pPr>
                    <w:pStyle w:val="26"/>
                    <w:adjustRightInd w:val="0"/>
                    <w:snapToGrid w:val="0"/>
                    <w:jc w:val="center"/>
                    <w:rPr>
                      <w:rFonts w:hint="eastAsia" w:eastAsia="宋体"/>
                      <w:color w:val="000000" w:themeColor="text1"/>
                      <w:sz w:val="21"/>
                      <w:szCs w:val="21"/>
                      <w:lang w:val="en-US" w:eastAsia="zh-CN"/>
                    </w:rPr>
                  </w:pPr>
                  <w:r>
                    <w:rPr>
                      <w:color w:val="000000" w:themeColor="text1"/>
                      <w:sz w:val="21"/>
                      <w:szCs w:val="21"/>
                    </w:rPr>
                    <w:t>资质单位定期</w:t>
                  </w:r>
                  <w:r>
                    <w:rPr>
                      <w:rFonts w:hint="eastAsia"/>
                      <w:color w:val="000000" w:themeColor="text1"/>
                      <w:sz w:val="21"/>
                      <w:szCs w:val="21"/>
                      <w:lang w:val="en-US" w:eastAsia="zh-CN"/>
                    </w:rPr>
                    <w:t>处理</w:t>
                  </w:r>
                </w:p>
              </w:tc>
            </w:tr>
          </w:tbl>
          <w:p>
            <w:pPr>
              <w:pStyle w:val="2"/>
              <w:spacing w:line="360" w:lineRule="auto"/>
              <w:rPr>
                <w:color w:val="000000" w:themeColor="text1"/>
              </w:rPr>
            </w:pPr>
            <w:r>
              <w:rPr>
                <w:rFonts w:hint="eastAsia"/>
                <w:color w:val="000000" w:themeColor="text1"/>
              </w:rPr>
              <w:t xml:space="preserve">    1、医疗废物</w:t>
            </w:r>
          </w:p>
          <w:p>
            <w:pPr>
              <w:pStyle w:val="2"/>
              <w:spacing w:line="360" w:lineRule="auto"/>
              <w:ind w:firstLine="480"/>
              <w:rPr>
                <w:rFonts w:ascii="Times New Roman" w:cs="Times New Roman"/>
                <w:color w:val="000000" w:themeColor="text1"/>
              </w:rPr>
            </w:pPr>
            <w:r>
              <w:rPr>
                <w:rFonts w:hint="eastAsia" w:ascii="Times New Roman" w:cs="Times New Roman"/>
                <w:color w:val="000000" w:themeColor="text1"/>
              </w:rPr>
              <w:t>医疗废物是医疗卫生机构在医疗、预防、保健以及其他相关活动中产生的具有直接或间接感染性、毒性以及其他危害性的废物，是污染程度及危害程度最广泛、最严重的一类危险废物。</w:t>
            </w:r>
          </w:p>
          <w:p>
            <w:pPr>
              <w:spacing w:line="360" w:lineRule="auto"/>
              <w:ind w:firstLine="480"/>
              <w:rPr>
                <w:color w:val="000000" w:themeColor="text1"/>
                <w:sz w:val="24"/>
                <w:szCs w:val="24"/>
              </w:rPr>
            </w:pPr>
            <w:r>
              <w:rPr>
                <w:rFonts w:hint="eastAsia"/>
                <w:color w:val="000000" w:themeColor="text1"/>
                <w:sz w:val="24"/>
                <w:szCs w:val="24"/>
              </w:rPr>
              <w:t>（1）医疗废物主要包括：</w:t>
            </w:r>
          </w:p>
          <w:p>
            <w:pPr>
              <w:widowControl w:val="0"/>
              <w:spacing w:before="120" w:after="120" w:line="360" w:lineRule="auto"/>
              <w:ind w:firstLine="480"/>
              <w:jc w:val="center"/>
              <w:rPr>
                <w:color w:val="000000" w:themeColor="text1"/>
                <w:sz w:val="24"/>
                <w:szCs w:val="24"/>
              </w:rPr>
            </w:pPr>
            <w:r>
              <w:rPr>
                <w:rFonts w:hint="eastAsia"/>
                <w:color w:val="000000" w:themeColor="text1"/>
                <w:sz w:val="24"/>
                <w:szCs w:val="24"/>
              </w:rPr>
              <w:t>①感染性废物：</w:t>
            </w:r>
            <w:r>
              <w:rPr>
                <w:rFonts w:ascii="MS Gothic" w:hAnsi="MS Gothic" w:eastAsia="MS Gothic" w:cs="MS Gothic"/>
                <w:color w:val="000000" w:themeColor="text1"/>
                <w:sz w:val="24"/>
                <w:szCs w:val="24"/>
              </w:rPr>
              <w:t>指携</w:t>
            </w:r>
            <w:r>
              <w:rPr>
                <w:rFonts w:hint="eastAsia" w:ascii="MS Gothic" w:hAnsi="MS Gothic" w:eastAsia="MS Gothic" w:cs="MS Gothic"/>
                <w:color w:val="000000" w:themeColor="text1"/>
                <w:sz w:val="24"/>
                <w:szCs w:val="24"/>
              </w:rPr>
              <w:t>带病原微生物具有引发</w:t>
            </w:r>
            <w:r>
              <w:rPr>
                <w:rFonts w:ascii="MS Gothic" w:hAnsi="MS Gothic" w:eastAsia="MS Gothic" w:cs="MS Gothic"/>
                <w:color w:val="000000" w:themeColor="text1"/>
                <w:sz w:val="24"/>
                <w:szCs w:val="24"/>
              </w:rPr>
              <w:t>感染性疾病</w:t>
            </w:r>
            <w:r>
              <w:rPr>
                <w:rFonts w:ascii="宋体" w:hAnsi="宋体" w:cs="宋体"/>
                <w:color w:val="000000" w:themeColor="text1"/>
                <w:sz w:val="24"/>
                <w:szCs w:val="24"/>
              </w:rPr>
              <w:t>传播危险的医疗废物</w:t>
            </w:r>
            <w:r>
              <w:rPr>
                <w:rFonts w:hint="eastAsia" w:ascii="宋体" w:hAnsi="宋体" w:cs="宋体"/>
                <w:color w:val="000000" w:themeColor="text1"/>
                <w:sz w:val="24"/>
                <w:szCs w:val="24"/>
              </w:rPr>
              <w:t>，</w:t>
            </w:r>
            <w:r>
              <w:rPr>
                <w:rFonts w:ascii="宋体" w:hAnsi="宋体" w:cs="宋体"/>
                <w:color w:val="000000" w:themeColor="text1"/>
                <w:sz w:val="24"/>
                <w:szCs w:val="24"/>
              </w:rPr>
              <w:t>包括被病人血液</w:t>
            </w:r>
            <w:r>
              <w:rPr>
                <w:rFonts w:hint="eastAsia" w:ascii="宋体" w:hAnsi="宋体" w:cs="宋体"/>
                <w:color w:val="000000" w:themeColor="text1"/>
                <w:sz w:val="24"/>
                <w:szCs w:val="24"/>
              </w:rPr>
              <w:t>、</w:t>
            </w:r>
            <w:r>
              <w:rPr>
                <w:rFonts w:ascii="宋体" w:hAnsi="宋体" w:cs="宋体"/>
                <w:color w:val="000000" w:themeColor="text1"/>
                <w:sz w:val="24"/>
                <w:szCs w:val="24"/>
              </w:rPr>
              <w:t>体液</w:t>
            </w:r>
            <w:r>
              <w:rPr>
                <w:rFonts w:hint="eastAsia" w:ascii="宋体" w:hAnsi="宋体" w:cs="宋体"/>
                <w:color w:val="000000" w:themeColor="text1"/>
                <w:sz w:val="24"/>
                <w:szCs w:val="24"/>
              </w:rPr>
              <w:t>、</w:t>
            </w:r>
            <w:r>
              <w:rPr>
                <w:rFonts w:ascii="宋体" w:hAnsi="宋体" w:cs="宋体"/>
                <w:color w:val="000000" w:themeColor="text1"/>
                <w:sz w:val="24"/>
                <w:szCs w:val="24"/>
              </w:rPr>
              <w:t>排泄物污染的物品</w:t>
            </w:r>
            <w:r>
              <w:rPr>
                <w:rFonts w:hint="eastAsia" w:ascii="宋体" w:hAnsi="宋体" w:cs="宋体"/>
                <w:color w:val="000000" w:themeColor="text1"/>
                <w:sz w:val="24"/>
                <w:szCs w:val="24"/>
              </w:rPr>
              <w:t>，</w:t>
            </w:r>
            <w:r>
              <w:rPr>
                <w:rFonts w:ascii="宋体" w:hAnsi="宋体" w:cs="宋体"/>
                <w:color w:val="000000" w:themeColor="text1"/>
                <w:sz w:val="24"/>
                <w:szCs w:val="24"/>
              </w:rPr>
              <w:t>传染病病人产生的生活垃圾等</w:t>
            </w:r>
            <w:r>
              <w:rPr>
                <w:rFonts w:hint="eastAsia"/>
                <w:color w:val="000000" w:themeColor="text1"/>
                <w:sz w:val="24"/>
                <w:szCs w:val="24"/>
              </w:rPr>
              <w:t>；</w:t>
            </w:r>
          </w:p>
          <w:p>
            <w:pPr>
              <w:spacing w:line="360" w:lineRule="auto"/>
              <w:ind w:firstLine="480"/>
              <w:rPr>
                <w:color w:val="000000" w:themeColor="text1"/>
                <w:sz w:val="24"/>
                <w:szCs w:val="24"/>
              </w:rPr>
            </w:pPr>
            <w:r>
              <w:rPr>
                <w:rFonts w:hint="eastAsia"/>
                <w:color w:val="000000" w:themeColor="text1"/>
                <w:sz w:val="24"/>
                <w:szCs w:val="24"/>
              </w:rPr>
              <w:t>②病理性废物：指在诊疗过程中产生的人体废弃物和医学试验动物尸体，包括手术中产生的、病理切片后废弃的人体组织、病理蜡块等；</w:t>
            </w:r>
          </w:p>
          <w:p>
            <w:pPr>
              <w:spacing w:line="360" w:lineRule="auto"/>
              <w:ind w:firstLine="480"/>
              <w:rPr>
                <w:color w:val="000000" w:themeColor="text1"/>
                <w:sz w:val="24"/>
                <w:szCs w:val="24"/>
              </w:rPr>
            </w:pPr>
            <w:r>
              <w:rPr>
                <w:rFonts w:hint="eastAsia"/>
                <w:color w:val="000000" w:themeColor="text1"/>
                <w:sz w:val="24"/>
                <w:szCs w:val="24"/>
              </w:rPr>
              <w:t>③损伤性废物：指能够刺伤或割伤人体的废弃的医用锐器，包括医用针头、解剖刀、手术刀、玻璃试管等。</w:t>
            </w:r>
          </w:p>
          <w:p>
            <w:pPr>
              <w:pStyle w:val="2"/>
              <w:spacing w:line="360" w:lineRule="auto"/>
              <w:ind w:firstLine="480"/>
              <w:rPr>
                <w:color w:val="000000" w:themeColor="text1"/>
              </w:rPr>
            </w:pPr>
            <w:r>
              <w:rPr>
                <w:rFonts w:hint="eastAsia"/>
                <w:color w:val="000000" w:themeColor="text1"/>
              </w:rPr>
              <w:t>④药物性废物：指过期、淘汰、变质或被污染的废弃药品，包括废弃的一般性药品，废弃的细胞毒性药物和遗传毒性药物等。</w:t>
            </w:r>
          </w:p>
          <w:p>
            <w:pPr>
              <w:pStyle w:val="2"/>
              <w:spacing w:line="360" w:lineRule="auto"/>
              <w:ind w:firstLine="480"/>
              <w:rPr>
                <w:color w:val="000000" w:themeColor="text1"/>
              </w:rPr>
            </w:pPr>
            <w:r>
              <w:rPr>
                <w:rFonts w:hint="eastAsia"/>
                <w:color w:val="000000" w:themeColor="text1"/>
              </w:rPr>
              <w:t>⑤化学性废物：指具有毒性、腐蚀性、易燃易爆性的废弃化学物品，如废弃的化学试剂、化学消毒剂、汞血压计、汞温度计等。</w:t>
            </w:r>
          </w:p>
          <w:p>
            <w:pPr>
              <w:pStyle w:val="2"/>
              <w:spacing w:line="360" w:lineRule="auto"/>
              <w:ind w:firstLine="480" w:firstLineChars="200"/>
              <w:rPr>
                <w:rFonts w:ascii="Times New Roman" w:cs="Times New Roman"/>
                <w:color w:val="000000" w:themeColor="text1"/>
              </w:rPr>
            </w:pPr>
            <w:r>
              <w:rPr>
                <w:rFonts w:hint="eastAsia" w:ascii="Times New Roman" w:cs="Times New Roman"/>
                <w:color w:val="000000" w:themeColor="text1"/>
              </w:rPr>
              <w:t>（2）本项目医疗废物处置方案</w:t>
            </w:r>
          </w:p>
          <w:p>
            <w:pPr>
              <w:pStyle w:val="2"/>
              <w:spacing w:line="360" w:lineRule="auto"/>
              <w:ind w:firstLine="480" w:firstLineChars="200"/>
              <w:rPr>
                <w:rFonts w:ascii="Times New Roman" w:cs="Times New Roman"/>
                <w:color w:val="000000" w:themeColor="text1"/>
              </w:rPr>
            </w:pPr>
            <w:r>
              <w:rPr>
                <w:rFonts w:hint="eastAsia" w:ascii="Times New Roman" w:cs="Times New Roman"/>
                <w:color w:val="000000" w:themeColor="text1"/>
              </w:rPr>
              <w:t>本项目在一楼西北侧医废储存室设置独立的医疗废物贮存间，并对该贮存间的地面和墙裙做防渗处理，医疗垃圾按规定分类收集、包装、转运、暂存在医疗废物贮存间，交由咸阳市医疗废物处置中心进行集中处置。</w:t>
            </w:r>
          </w:p>
          <w:p>
            <w:pPr>
              <w:pStyle w:val="2"/>
              <w:spacing w:line="360" w:lineRule="auto"/>
              <w:ind w:firstLine="240" w:firstLineChars="100"/>
              <w:rPr>
                <w:rFonts w:ascii="Times New Roman" w:cs="Times New Roman"/>
                <w:color w:val="000000" w:themeColor="text1"/>
              </w:rPr>
            </w:pPr>
            <w:r>
              <w:rPr>
                <w:rFonts w:hint="eastAsia" w:ascii="Times New Roman" w:cs="Times New Roman"/>
                <w:color w:val="000000" w:themeColor="text1"/>
              </w:rPr>
              <w:t>对医疗废物的收集、贮存、处置和管理等应严格执行《医疗废物集中处置技术规范》、《医疗废物管理条例》、《陕西省医疗卫生机构医疗废物管理规范》（试行）》</w:t>
            </w:r>
          </w:p>
          <w:p>
            <w:pPr>
              <w:spacing w:line="360" w:lineRule="auto"/>
              <w:rPr>
                <w:bCs/>
                <w:color w:val="000000" w:themeColor="text1"/>
                <w:sz w:val="24"/>
                <w:szCs w:val="24"/>
              </w:rPr>
            </w:pPr>
            <w:r>
              <w:rPr>
                <w:rFonts w:hint="eastAsia"/>
                <w:bCs/>
                <w:color w:val="000000" w:themeColor="text1"/>
                <w:sz w:val="24"/>
                <w:szCs w:val="24"/>
              </w:rPr>
              <w:t>，具体要求如下：</w:t>
            </w:r>
          </w:p>
          <w:p>
            <w:pPr>
              <w:pStyle w:val="2"/>
              <w:rPr>
                <w:color w:val="000000" w:themeColor="text1"/>
              </w:rPr>
            </w:pPr>
            <w:r>
              <w:rPr>
                <w:rFonts w:hint="eastAsia"/>
                <w:color w:val="000000" w:themeColor="text1"/>
              </w:rPr>
              <w:t xml:space="preserve">   ①收集</w:t>
            </w:r>
          </w:p>
          <w:p>
            <w:pPr>
              <w:pStyle w:val="2"/>
              <w:spacing w:line="360" w:lineRule="auto"/>
              <w:rPr>
                <w:color w:val="000000" w:themeColor="text1"/>
              </w:rPr>
            </w:pPr>
            <w:r>
              <w:rPr>
                <w:rFonts w:hint="eastAsia"/>
                <w:color w:val="000000" w:themeColor="text1"/>
              </w:rPr>
              <w:t xml:space="preserve">   根据《医疗废物分类目录》，医疗废物分为感染性废物、病理性废物、损伤性废物、药物性废物和化学性废物五类，应对医疗废物实施分类收集。</w:t>
            </w:r>
          </w:p>
          <w:p>
            <w:pPr>
              <w:pStyle w:val="2"/>
              <w:spacing w:line="360" w:lineRule="auto"/>
              <w:rPr>
                <w:color w:val="000000" w:themeColor="text1"/>
              </w:rPr>
            </w:pPr>
            <w:r>
              <w:rPr>
                <w:rFonts w:hint="eastAsia"/>
                <w:color w:val="000000" w:themeColor="text1"/>
              </w:rPr>
              <w:t xml:space="preserve">   根据医疗废物的类别，将医疗废物分置于符合《医疗废物专用包装物、容器的标准和警示标识的规定》的包装物或者容器内，感染性废物采用双层塑料袋包装，病理性废物、药物性废物和化学性废物采用单层塑料袋包装，损伤性废物采用利器盒包装。</w:t>
            </w:r>
          </w:p>
          <w:p>
            <w:pPr>
              <w:pStyle w:val="2"/>
              <w:spacing w:line="360" w:lineRule="auto"/>
              <w:rPr>
                <w:color w:val="000000" w:themeColor="text1"/>
              </w:rPr>
            </w:pPr>
            <w:r>
              <w:rPr>
                <w:rFonts w:hint="eastAsia"/>
                <w:color w:val="000000" w:themeColor="text1"/>
              </w:rPr>
              <w:t xml:space="preserve">   ②贮存</w:t>
            </w:r>
          </w:p>
          <w:p>
            <w:pPr>
              <w:pStyle w:val="2"/>
              <w:spacing w:line="360" w:lineRule="auto"/>
              <w:rPr>
                <w:color w:val="000000" w:themeColor="text1"/>
              </w:rPr>
            </w:pPr>
            <w:r>
              <w:rPr>
                <w:rFonts w:hint="eastAsia"/>
                <w:color w:val="000000" w:themeColor="text1"/>
              </w:rPr>
              <w:t xml:space="preserve">   a、医疗卫生机构应当建立医疗废物的暂时贮存设施、设备，不得露天存放医疗废物。</w:t>
            </w:r>
          </w:p>
          <w:p>
            <w:pPr>
              <w:pStyle w:val="2"/>
              <w:spacing w:line="360" w:lineRule="auto"/>
              <w:ind w:firstLine="240" w:firstLineChars="100"/>
              <w:rPr>
                <w:color w:val="000000" w:themeColor="text1"/>
              </w:rPr>
            </w:pPr>
            <w:r>
              <w:rPr>
                <w:color w:val="000000" w:themeColor="text1"/>
              </w:rPr>
              <w:t>b</w:t>
            </w:r>
            <w:r>
              <w:rPr>
                <w:rFonts w:hint="eastAsia"/>
                <w:color w:val="000000" w:themeColor="text1"/>
              </w:rPr>
              <w:t>、</w:t>
            </w:r>
            <w:r>
              <w:rPr>
                <w:color w:val="000000" w:themeColor="text1"/>
              </w:rPr>
              <w:t>医疗废物贮存间分类收集感染性废物</w:t>
            </w:r>
            <w:r>
              <w:rPr>
                <w:rFonts w:hint="eastAsia"/>
                <w:color w:val="000000" w:themeColor="text1"/>
              </w:rPr>
              <w:t>、</w:t>
            </w:r>
            <w:r>
              <w:rPr>
                <w:color w:val="000000" w:themeColor="text1"/>
              </w:rPr>
              <w:t>损伤性废物</w:t>
            </w:r>
            <w:r>
              <w:rPr>
                <w:rFonts w:hint="eastAsia"/>
                <w:color w:val="000000" w:themeColor="text1"/>
              </w:rPr>
              <w:t>、</w:t>
            </w:r>
            <w:r>
              <w:rPr>
                <w:color w:val="000000" w:themeColor="text1"/>
              </w:rPr>
              <w:t>病理性废物等</w:t>
            </w:r>
            <w:r>
              <w:rPr>
                <w:rFonts w:hint="eastAsia"/>
                <w:color w:val="000000" w:themeColor="text1"/>
              </w:rPr>
              <w:t>，</w:t>
            </w:r>
            <w:r>
              <w:rPr>
                <w:color w:val="000000" w:themeColor="text1"/>
              </w:rPr>
              <w:t>收集的医疗废物均储存于专用的塑料黄桶内</w:t>
            </w:r>
            <w:r>
              <w:rPr>
                <w:rFonts w:hint="eastAsia"/>
                <w:color w:val="000000" w:themeColor="text1"/>
              </w:rPr>
              <w:t>。</w:t>
            </w:r>
          </w:p>
          <w:p>
            <w:pPr>
              <w:pStyle w:val="2"/>
              <w:spacing w:line="360" w:lineRule="auto"/>
              <w:ind w:firstLine="240" w:firstLineChars="100"/>
              <w:rPr>
                <w:color w:val="000000" w:themeColor="text1"/>
              </w:rPr>
            </w:pPr>
            <w:r>
              <w:rPr>
                <w:color w:val="000000" w:themeColor="text1"/>
              </w:rPr>
              <w:t>c</w:t>
            </w:r>
            <w:r>
              <w:rPr>
                <w:rFonts w:hint="eastAsia"/>
                <w:color w:val="000000" w:themeColor="text1"/>
              </w:rPr>
              <w:t>、</w:t>
            </w:r>
            <w:r>
              <w:rPr>
                <w:color w:val="000000" w:themeColor="text1"/>
              </w:rPr>
              <w:t>医疗废物的贮存设施</w:t>
            </w:r>
            <w:r>
              <w:rPr>
                <w:rFonts w:hint="eastAsia"/>
                <w:color w:val="000000" w:themeColor="text1"/>
              </w:rPr>
              <w:t>、</w:t>
            </w:r>
            <w:r>
              <w:rPr>
                <w:color w:val="000000" w:themeColor="text1"/>
              </w:rPr>
              <w:t>设备应当定期消毒和清洁</w:t>
            </w:r>
            <w:r>
              <w:rPr>
                <w:rFonts w:hint="eastAsia"/>
                <w:color w:val="000000" w:themeColor="text1"/>
              </w:rPr>
              <w:t>。</w:t>
            </w:r>
          </w:p>
          <w:p>
            <w:pPr>
              <w:pStyle w:val="2"/>
              <w:spacing w:line="360" w:lineRule="auto"/>
              <w:ind w:firstLine="240" w:firstLineChars="100"/>
              <w:rPr>
                <w:color w:val="000000" w:themeColor="text1"/>
              </w:rPr>
            </w:pPr>
            <w:r>
              <w:rPr>
                <w:color w:val="000000" w:themeColor="text1"/>
              </w:rPr>
              <w:t>d</w:t>
            </w:r>
            <w:r>
              <w:rPr>
                <w:rFonts w:hint="eastAsia"/>
                <w:color w:val="000000" w:themeColor="text1"/>
              </w:rPr>
              <w:t>、</w:t>
            </w:r>
            <w:r>
              <w:rPr>
                <w:color w:val="000000" w:themeColor="text1"/>
              </w:rPr>
              <w:t>医疗废物贮存间必须与生活垃圾存放地分开</w:t>
            </w:r>
            <w:r>
              <w:rPr>
                <w:rFonts w:hint="eastAsia"/>
                <w:color w:val="000000" w:themeColor="text1"/>
              </w:rPr>
              <w:t>，</w:t>
            </w:r>
            <w:r>
              <w:rPr>
                <w:color w:val="000000" w:themeColor="text1"/>
              </w:rPr>
              <w:t>有防雨淋的装置</w:t>
            </w:r>
            <w:r>
              <w:rPr>
                <w:rFonts w:hint="eastAsia"/>
                <w:color w:val="000000" w:themeColor="text1"/>
              </w:rPr>
              <w:t>，</w:t>
            </w:r>
            <w:r>
              <w:rPr>
                <w:color w:val="000000" w:themeColor="text1"/>
              </w:rPr>
              <w:t>地基高度应确保设施内不受雨洪冲击与浸泡</w:t>
            </w:r>
            <w:r>
              <w:rPr>
                <w:rFonts w:hint="eastAsia"/>
                <w:color w:val="000000" w:themeColor="text1"/>
              </w:rPr>
              <w:t>。</w:t>
            </w:r>
          </w:p>
          <w:p>
            <w:pPr>
              <w:pStyle w:val="2"/>
              <w:spacing w:line="360" w:lineRule="auto"/>
              <w:ind w:firstLine="240" w:firstLineChars="100"/>
              <w:rPr>
                <w:color w:val="000000" w:themeColor="text1"/>
              </w:rPr>
            </w:pPr>
            <w:r>
              <w:rPr>
                <w:color w:val="000000" w:themeColor="text1"/>
              </w:rPr>
              <w:t>e</w:t>
            </w:r>
            <w:r>
              <w:rPr>
                <w:rFonts w:hint="eastAsia"/>
                <w:color w:val="000000" w:themeColor="text1"/>
              </w:rPr>
              <w:t>、</w:t>
            </w:r>
            <w:r>
              <w:rPr>
                <w:color w:val="000000" w:themeColor="text1"/>
              </w:rPr>
              <w:t>医疗废物的贮存设施</w:t>
            </w:r>
            <w:r>
              <w:rPr>
                <w:rFonts w:hint="eastAsia"/>
                <w:color w:val="000000" w:themeColor="text1"/>
              </w:rPr>
              <w:t>、</w:t>
            </w:r>
            <w:r>
              <w:rPr>
                <w:color w:val="000000" w:themeColor="text1"/>
              </w:rPr>
              <w:t>设备</w:t>
            </w:r>
            <w:r>
              <w:rPr>
                <w:rFonts w:hint="eastAsia"/>
                <w:color w:val="000000" w:themeColor="text1"/>
              </w:rPr>
              <w:t>，</w:t>
            </w:r>
            <w:r>
              <w:rPr>
                <w:color w:val="000000" w:themeColor="text1"/>
              </w:rPr>
              <w:t>应当远离医疗区</w:t>
            </w:r>
            <w:r>
              <w:rPr>
                <w:rFonts w:hint="eastAsia"/>
                <w:color w:val="000000" w:themeColor="text1"/>
              </w:rPr>
              <w:t>、</w:t>
            </w:r>
            <w:r>
              <w:rPr>
                <w:color w:val="000000" w:themeColor="text1"/>
              </w:rPr>
              <w:t>食品加工区</w:t>
            </w:r>
            <w:r>
              <w:rPr>
                <w:rFonts w:hint="eastAsia"/>
                <w:color w:val="000000" w:themeColor="text1"/>
              </w:rPr>
              <w:t>和人员活动区以及生活垃圾存放场所，并设置明显的警示标识和防渗漏、防鼠、防蚊蝇、防蟑螂、防盗以及预防儿童接触等安全措施。</w:t>
            </w:r>
          </w:p>
          <w:p>
            <w:pPr>
              <w:pStyle w:val="2"/>
              <w:spacing w:line="360" w:lineRule="auto"/>
              <w:ind w:firstLine="240" w:firstLineChars="100"/>
              <w:rPr>
                <w:color w:val="000000" w:themeColor="text1"/>
              </w:rPr>
            </w:pPr>
            <w:r>
              <w:rPr>
                <w:color w:val="000000" w:themeColor="text1"/>
              </w:rPr>
              <w:t>f</w:t>
            </w:r>
            <w:r>
              <w:rPr>
                <w:rFonts w:hint="eastAsia"/>
                <w:color w:val="000000" w:themeColor="text1"/>
              </w:rPr>
              <w:t>、</w:t>
            </w:r>
            <w:r>
              <w:rPr>
                <w:color w:val="000000" w:themeColor="text1"/>
              </w:rPr>
              <w:t>地面和</w:t>
            </w:r>
            <w:r>
              <w:rPr>
                <w:rFonts w:hint="eastAsia"/>
                <w:color w:val="000000" w:themeColor="text1"/>
              </w:rPr>
              <w:t>一米高的墙裙必须进行防渗处理，地面有良好的排水性能，易于清洁和消毒，产生的废水应采用管道直接排入医疗卫生机构内的医疗废水消毒、处理系统，禁止将产生的废水直接排入外环境。</w:t>
            </w:r>
          </w:p>
          <w:p>
            <w:pPr>
              <w:pStyle w:val="2"/>
              <w:spacing w:line="360" w:lineRule="auto"/>
              <w:ind w:firstLine="240" w:firstLineChars="100"/>
              <w:rPr>
                <w:color w:val="000000" w:themeColor="text1"/>
              </w:rPr>
            </w:pPr>
            <w:r>
              <w:rPr>
                <w:color w:val="000000" w:themeColor="text1"/>
              </w:rPr>
              <w:t>g</w:t>
            </w:r>
            <w:r>
              <w:rPr>
                <w:rFonts w:hint="eastAsia"/>
                <w:color w:val="000000" w:themeColor="text1"/>
              </w:rPr>
              <w:t>、应防止医疗废物在贮存间内腐败散发恶臭，尽量做到日产日清。</w:t>
            </w:r>
          </w:p>
          <w:p>
            <w:pPr>
              <w:pStyle w:val="2"/>
              <w:spacing w:line="360" w:lineRule="auto"/>
              <w:rPr>
                <w:color w:val="000000" w:themeColor="text1"/>
              </w:rPr>
            </w:pPr>
            <w:r>
              <w:rPr>
                <w:rFonts w:hint="eastAsia"/>
                <w:color w:val="000000" w:themeColor="text1"/>
              </w:rPr>
              <w:t xml:space="preserve">   ③处置</w:t>
            </w:r>
          </w:p>
          <w:p>
            <w:pPr>
              <w:pStyle w:val="2"/>
              <w:spacing w:line="360" w:lineRule="auto"/>
              <w:ind w:firstLine="240" w:firstLineChars="100"/>
              <w:rPr>
                <w:color w:val="000000" w:themeColor="text1"/>
              </w:rPr>
            </w:pPr>
            <w:r>
              <w:rPr>
                <w:color w:val="000000" w:themeColor="text1"/>
              </w:rPr>
              <w:t>a</w:t>
            </w:r>
            <w:r>
              <w:rPr>
                <w:rFonts w:hint="eastAsia"/>
                <w:color w:val="000000" w:themeColor="text1"/>
              </w:rPr>
              <w:t>、</w:t>
            </w:r>
            <w:r>
              <w:rPr>
                <w:color w:val="000000" w:themeColor="text1"/>
              </w:rPr>
              <w:t>医疗卫生机构应当将医疗废物委托有资质单位进行处置</w:t>
            </w:r>
            <w:r>
              <w:rPr>
                <w:rFonts w:hint="eastAsia"/>
                <w:color w:val="000000" w:themeColor="text1"/>
              </w:rPr>
              <w:t>，</w:t>
            </w:r>
            <w:r>
              <w:rPr>
                <w:color w:val="000000" w:themeColor="text1"/>
              </w:rPr>
              <w:t>依照危险废物转移联单制度填写和保存转移联单</w:t>
            </w:r>
            <w:r>
              <w:rPr>
                <w:rFonts w:hint="eastAsia"/>
                <w:color w:val="000000" w:themeColor="text1"/>
              </w:rPr>
              <w:t>。</w:t>
            </w:r>
          </w:p>
          <w:p>
            <w:pPr>
              <w:pStyle w:val="2"/>
              <w:spacing w:line="360" w:lineRule="auto"/>
              <w:ind w:firstLine="240" w:firstLineChars="100"/>
              <w:rPr>
                <w:color w:val="000000" w:themeColor="text1"/>
              </w:rPr>
            </w:pPr>
            <w:r>
              <w:rPr>
                <w:color w:val="000000" w:themeColor="text1"/>
              </w:rPr>
              <w:t>b</w:t>
            </w:r>
            <w:r>
              <w:rPr>
                <w:rFonts w:hint="eastAsia"/>
                <w:color w:val="000000" w:themeColor="text1"/>
              </w:rPr>
              <w:t>、</w:t>
            </w:r>
            <w:r>
              <w:rPr>
                <w:color w:val="000000" w:themeColor="text1"/>
              </w:rPr>
              <w:t>医疗卫生机构应当对医疗废物进行登记</w:t>
            </w:r>
            <w:r>
              <w:rPr>
                <w:rFonts w:hint="eastAsia"/>
                <w:color w:val="000000" w:themeColor="text1"/>
              </w:rPr>
              <w:t>，</w:t>
            </w:r>
            <w:r>
              <w:rPr>
                <w:color w:val="000000" w:themeColor="text1"/>
              </w:rPr>
              <w:t>登记内容应当包括医疗废物的来源</w:t>
            </w:r>
            <w:r>
              <w:rPr>
                <w:rFonts w:hint="eastAsia"/>
                <w:color w:val="000000" w:themeColor="text1"/>
              </w:rPr>
              <w:t>、</w:t>
            </w:r>
            <w:r>
              <w:rPr>
                <w:color w:val="000000" w:themeColor="text1"/>
              </w:rPr>
              <w:t>种类</w:t>
            </w:r>
            <w:r>
              <w:rPr>
                <w:rFonts w:hint="eastAsia"/>
                <w:color w:val="000000" w:themeColor="text1"/>
              </w:rPr>
              <w:t>、</w:t>
            </w:r>
            <w:r>
              <w:rPr>
                <w:color w:val="000000" w:themeColor="text1"/>
              </w:rPr>
              <w:t>重量或者数量</w:t>
            </w:r>
            <w:r>
              <w:rPr>
                <w:rFonts w:hint="eastAsia"/>
                <w:color w:val="000000" w:themeColor="text1"/>
              </w:rPr>
              <w:t>、</w:t>
            </w:r>
            <w:r>
              <w:rPr>
                <w:color w:val="000000" w:themeColor="text1"/>
              </w:rPr>
              <w:t>交接时间</w:t>
            </w:r>
            <w:r>
              <w:rPr>
                <w:rFonts w:hint="eastAsia"/>
                <w:color w:val="000000" w:themeColor="text1"/>
              </w:rPr>
              <w:t>、</w:t>
            </w:r>
            <w:r>
              <w:rPr>
                <w:color w:val="000000" w:themeColor="text1"/>
              </w:rPr>
              <w:t>最终去向以及经办人签名等项目</w:t>
            </w:r>
            <w:r>
              <w:rPr>
                <w:rFonts w:hint="eastAsia"/>
                <w:color w:val="000000" w:themeColor="text1"/>
              </w:rPr>
              <w:t>，</w:t>
            </w:r>
            <w:r>
              <w:rPr>
                <w:color w:val="000000" w:themeColor="text1"/>
              </w:rPr>
              <w:t>登记资料至少保存</w:t>
            </w:r>
            <w:r>
              <w:rPr>
                <w:rFonts w:hint="eastAsia"/>
                <w:color w:val="000000" w:themeColor="text1"/>
              </w:rPr>
              <w:t>三年。</w:t>
            </w:r>
          </w:p>
          <w:p>
            <w:pPr>
              <w:pStyle w:val="2"/>
              <w:spacing w:line="360" w:lineRule="auto"/>
              <w:ind w:firstLine="240" w:firstLineChars="100"/>
              <w:rPr>
                <w:color w:val="000000" w:themeColor="text1"/>
              </w:rPr>
            </w:pPr>
            <w:r>
              <w:rPr>
                <w:color w:val="000000" w:themeColor="text1"/>
              </w:rPr>
              <w:t>c</w:t>
            </w:r>
            <w:r>
              <w:rPr>
                <w:rFonts w:hint="eastAsia"/>
                <w:color w:val="000000" w:themeColor="text1"/>
              </w:rPr>
              <w:t>、</w:t>
            </w:r>
            <w:r>
              <w:rPr>
                <w:color w:val="000000" w:themeColor="text1"/>
              </w:rPr>
              <w:t>医疗废物转交出去后</w:t>
            </w:r>
            <w:r>
              <w:rPr>
                <w:rFonts w:hint="eastAsia"/>
                <w:color w:val="000000" w:themeColor="text1"/>
              </w:rPr>
              <w:t>，</w:t>
            </w:r>
            <w:r>
              <w:rPr>
                <w:color w:val="000000" w:themeColor="text1"/>
              </w:rPr>
              <w:t>应当对贮存间</w:t>
            </w:r>
            <w:r>
              <w:rPr>
                <w:rFonts w:hint="eastAsia"/>
                <w:color w:val="000000" w:themeColor="text1"/>
              </w:rPr>
              <w:t>、设施及时进行清洁和消毒处理。</w:t>
            </w:r>
          </w:p>
          <w:p>
            <w:pPr>
              <w:pStyle w:val="2"/>
              <w:spacing w:line="360" w:lineRule="auto"/>
              <w:ind w:firstLine="240" w:firstLineChars="100"/>
              <w:rPr>
                <w:color w:val="000000" w:themeColor="text1"/>
              </w:rPr>
            </w:pPr>
            <w:r>
              <w:rPr>
                <w:color w:val="000000" w:themeColor="text1"/>
              </w:rPr>
              <w:t>d</w:t>
            </w:r>
            <w:r>
              <w:rPr>
                <w:rFonts w:hint="eastAsia"/>
                <w:color w:val="000000" w:themeColor="text1"/>
              </w:rPr>
              <w:t>、</w:t>
            </w:r>
            <w:r>
              <w:rPr>
                <w:color w:val="000000" w:themeColor="text1"/>
              </w:rPr>
              <w:t>禁止医疗卫生机构及其工作人员转让</w:t>
            </w:r>
            <w:r>
              <w:rPr>
                <w:rFonts w:hint="eastAsia"/>
                <w:color w:val="000000" w:themeColor="text1"/>
              </w:rPr>
              <w:t>、</w:t>
            </w:r>
            <w:r>
              <w:rPr>
                <w:color w:val="000000" w:themeColor="text1"/>
              </w:rPr>
              <w:t>买卖医疗废物</w:t>
            </w:r>
            <w:r>
              <w:rPr>
                <w:rFonts w:hint="eastAsia"/>
                <w:color w:val="000000" w:themeColor="text1"/>
              </w:rPr>
              <w:t>，</w:t>
            </w:r>
            <w:r>
              <w:rPr>
                <w:color w:val="000000" w:themeColor="text1"/>
              </w:rPr>
              <w:t>禁止在非收集</w:t>
            </w:r>
            <w:r>
              <w:rPr>
                <w:rFonts w:hint="eastAsia"/>
                <w:color w:val="000000" w:themeColor="text1"/>
              </w:rPr>
              <w:t>、</w:t>
            </w:r>
            <w:r>
              <w:rPr>
                <w:color w:val="000000" w:themeColor="text1"/>
              </w:rPr>
              <w:t>非暂时贮存地点倾倒</w:t>
            </w:r>
            <w:r>
              <w:rPr>
                <w:rFonts w:hint="eastAsia"/>
                <w:color w:val="000000" w:themeColor="text1"/>
              </w:rPr>
              <w:t>、</w:t>
            </w:r>
            <w:r>
              <w:rPr>
                <w:color w:val="000000" w:themeColor="text1"/>
              </w:rPr>
              <w:t>堆放医疗废物</w:t>
            </w:r>
            <w:r>
              <w:rPr>
                <w:rFonts w:hint="eastAsia"/>
                <w:color w:val="000000" w:themeColor="text1"/>
              </w:rPr>
              <w:t>，</w:t>
            </w:r>
            <w:r>
              <w:rPr>
                <w:color w:val="000000" w:themeColor="text1"/>
              </w:rPr>
              <w:t>禁止将医疗废物混入其他废物和生活垃圾</w:t>
            </w:r>
            <w:r>
              <w:rPr>
                <w:rFonts w:hint="eastAsia"/>
                <w:color w:val="000000" w:themeColor="text1"/>
              </w:rPr>
              <w:t>。</w:t>
            </w:r>
          </w:p>
          <w:p>
            <w:pPr>
              <w:pStyle w:val="2"/>
              <w:spacing w:line="360" w:lineRule="auto"/>
              <w:rPr>
                <w:color w:val="000000" w:themeColor="text1"/>
              </w:rPr>
            </w:pPr>
            <w:r>
              <w:rPr>
                <w:rFonts w:hint="eastAsia"/>
                <w:color w:val="000000" w:themeColor="text1"/>
              </w:rPr>
              <w:t xml:space="preserve">   ④管理</w:t>
            </w:r>
          </w:p>
          <w:p>
            <w:pPr>
              <w:pStyle w:val="2"/>
              <w:spacing w:line="360" w:lineRule="auto"/>
              <w:ind w:firstLine="240" w:firstLineChars="100"/>
              <w:rPr>
                <w:color w:val="000000" w:themeColor="text1"/>
              </w:rPr>
            </w:pPr>
            <w:r>
              <w:rPr>
                <w:color w:val="000000" w:themeColor="text1"/>
              </w:rPr>
              <w:t>a</w:t>
            </w:r>
            <w:r>
              <w:rPr>
                <w:rFonts w:hint="eastAsia"/>
                <w:color w:val="000000" w:themeColor="text1"/>
              </w:rPr>
              <w:t>、医疗卫生机构应当将医疗废物交由取得县级以上人民政府环境保护行政主管部门许可的医疗废物集中处置单位处置，依照危险废物转移联单制度填写和保存转移联单。</w:t>
            </w:r>
          </w:p>
          <w:p>
            <w:pPr>
              <w:pStyle w:val="2"/>
              <w:spacing w:line="360" w:lineRule="auto"/>
              <w:ind w:firstLine="240" w:firstLineChars="100"/>
              <w:rPr>
                <w:color w:val="000000" w:themeColor="text1"/>
              </w:rPr>
            </w:pPr>
            <w:r>
              <w:rPr>
                <w:color w:val="000000" w:themeColor="text1"/>
              </w:rPr>
              <w:t>b</w:t>
            </w:r>
            <w:r>
              <w:rPr>
                <w:rFonts w:hint="eastAsia"/>
                <w:color w:val="000000" w:themeColor="text1"/>
              </w:rPr>
              <w:t>、</w:t>
            </w:r>
            <w:r>
              <w:rPr>
                <w:color w:val="000000" w:themeColor="text1"/>
              </w:rPr>
              <w:t>医疗卫生机构应当对医疗废物进行登记</w:t>
            </w:r>
            <w:r>
              <w:rPr>
                <w:rFonts w:hint="eastAsia"/>
                <w:color w:val="000000" w:themeColor="text1"/>
              </w:rPr>
              <w:t>，</w:t>
            </w:r>
            <w:r>
              <w:rPr>
                <w:color w:val="000000" w:themeColor="text1"/>
              </w:rPr>
              <w:t>登记内容应当包括医疗废物的来源</w:t>
            </w:r>
            <w:r>
              <w:rPr>
                <w:rFonts w:hint="eastAsia"/>
                <w:color w:val="000000" w:themeColor="text1"/>
              </w:rPr>
              <w:t>、</w:t>
            </w:r>
            <w:r>
              <w:rPr>
                <w:color w:val="000000" w:themeColor="text1"/>
              </w:rPr>
              <w:t>种类</w:t>
            </w:r>
            <w:r>
              <w:rPr>
                <w:rFonts w:hint="eastAsia"/>
                <w:color w:val="000000" w:themeColor="text1"/>
              </w:rPr>
              <w:t>、</w:t>
            </w:r>
            <w:r>
              <w:rPr>
                <w:color w:val="000000" w:themeColor="text1"/>
              </w:rPr>
              <w:t>重量或者数量</w:t>
            </w:r>
            <w:r>
              <w:rPr>
                <w:rFonts w:hint="eastAsia"/>
                <w:color w:val="000000" w:themeColor="text1"/>
              </w:rPr>
              <w:t>、</w:t>
            </w:r>
            <w:r>
              <w:rPr>
                <w:color w:val="000000" w:themeColor="text1"/>
              </w:rPr>
              <w:t>交接时间</w:t>
            </w:r>
            <w:r>
              <w:rPr>
                <w:rFonts w:hint="eastAsia"/>
                <w:color w:val="000000" w:themeColor="text1"/>
              </w:rPr>
              <w:t>、</w:t>
            </w:r>
            <w:r>
              <w:rPr>
                <w:color w:val="000000" w:themeColor="text1"/>
              </w:rPr>
              <w:t>最终去向以及经办人签名等项目</w:t>
            </w:r>
            <w:r>
              <w:rPr>
                <w:rFonts w:hint="eastAsia"/>
                <w:color w:val="000000" w:themeColor="text1"/>
              </w:rPr>
              <w:t>，</w:t>
            </w:r>
            <w:r>
              <w:rPr>
                <w:color w:val="000000" w:themeColor="text1"/>
              </w:rPr>
              <w:t>登记资料至少保存</w:t>
            </w:r>
            <w:r>
              <w:rPr>
                <w:rFonts w:hint="eastAsia"/>
                <w:color w:val="000000" w:themeColor="text1"/>
              </w:rPr>
              <w:t>三年。</w:t>
            </w:r>
          </w:p>
          <w:p>
            <w:pPr>
              <w:pStyle w:val="2"/>
              <w:spacing w:line="360" w:lineRule="auto"/>
              <w:ind w:firstLine="240" w:firstLineChars="100"/>
              <w:rPr>
                <w:color w:val="000000" w:themeColor="text1"/>
              </w:rPr>
            </w:pPr>
            <w:r>
              <w:rPr>
                <w:color w:val="000000" w:themeColor="text1"/>
              </w:rPr>
              <w:t>c</w:t>
            </w:r>
            <w:r>
              <w:rPr>
                <w:rFonts w:hint="eastAsia"/>
                <w:color w:val="000000" w:themeColor="text1"/>
              </w:rPr>
              <w:t>、</w:t>
            </w:r>
            <w:r>
              <w:rPr>
                <w:color w:val="000000" w:themeColor="text1"/>
              </w:rPr>
              <w:t>医疗废物转交出去后</w:t>
            </w:r>
            <w:r>
              <w:rPr>
                <w:rFonts w:hint="eastAsia"/>
                <w:color w:val="000000" w:themeColor="text1"/>
              </w:rPr>
              <w:t>，</w:t>
            </w:r>
            <w:r>
              <w:rPr>
                <w:color w:val="000000" w:themeColor="text1"/>
              </w:rPr>
              <w:t>应当对贮存间</w:t>
            </w:r>
            <w:r>
              <w:rPr>
                <w:rFonts w:hint="eastAsia"/>
                <w:color w:val="000000" w:themeColor="text1"/>
              </w:rPr>
              <w:t>、设施及时进行清洁和消毒处理。</w:t>
            </w:r>
          </w:p>
          <w:p>
            <w:pPr>
              <w:pStyle w:val="2"/>
              <w:spacing w:line="360" w:lineRule="auto"/>
              <w:ind w:firstLine="240" w:firstLineChars="100"/>
              <w:rPr>
                <w:color w:val="000000" w:themeColor="text1"/>
              </w:rPr>
            </w:pPr>
            <w:r>
              <w:rPr>
                <w:color w:val="000000" w:themeColor="text1"/>
              </w:rPr>
              <w:t>d</w:t>
            </w:r>
            <w:r>
              <w:rPr>
                <w:rFonts w:hint="eastAsia"/>
                <w:color w:val="000000" w:themeColor="text1"/>
              </w:rPr>
              <w:t>、</w:t>
            </w:r>
            <w:r>
              <w:rPr>
                <w:color w:val="000000" w:themeColor="text1"/>
              </w:rPr>
              <w:t>应当依照</w:t>
            </w:r>
            <w:r>
              <w:rPr>
                <w:rFonts w:hint="eastAsia"/>
                <w:color w:val="000000" w:themeColor="text1"/>
              </w:rPr>
              <w:t>《中华人民共和国固体废物污染环境防治法》的规定，执行危险废物转移联单制度。</w:t>
            </w:r>
          </w:p>
          <w:p>
            <w:pPr>
              <w:pStyle w:val="2"/>
              <w:spacing w:line="360" w:lineRule="auto"/>
              <w:rPr>
                <w:color w:val="000000" w:themeColor="text1"/>
              </w:rPr>
            </w:pPr>
            <w:r>
              <w:rPr>
                <w:rFonts w:hint="eastAsia"/>
                <w:color w:val="000000" w:themeColor="text1"/>
              </w:rPr>
              <w:t xml:space="preserve">  （4）医疗废物贮存间的建设要求</w:t>
            </w:r>
          </w:p>
          <w:p>
            <w:pPr>
              <w:pStyle w:val="2"/>
              <w:spacing w:line="360" w:lineRule="auto"/>
              <w:ind w:firstLine="468" w:firstLineChars="195"/>
              <w:rPr>
                <w:rFonts w:ascii="Times New Roman" w:cs="Times New Roman"/>
                <w:color w:val="000000" w:themeColor="text1"/>
              </w:rPr>
            </w:pPr>
            <w:r>
              <w:rPr>
                <w:color w:val="000000" w:themeColor="text1"/>
              </w:rPr>
              <w:t>a</w:t>
            </w:r>
            <w:r>
              <w:rPr>
                <w:rFonts w:hint="eastAsia"/>
                <w:color w:val="000000" w:themeColor="text1"/>
              </w:rPr>
              <w:t>、</w:t>
            </w:r>
            <w:r>
              <w:rPr>
                <w:rFonts w:ascii="Times New Roman" w:cs="Times New Roman"/>
                <w:color w:val="000000" w:themeColor="text1"/>
              </w:rPr>
              <w:t>必须远离生活垃圾，防雨淋、防雨洪冲击或浸泡；设各自通道</w:t>
            </w:r>
            <w:r>
              <w:rPr>
                <w:rFonts w:hint="eastAsia" w:ascii="Times New Roman" w:cs="Times New Roman"/>
                <w:color w:val="000000" w:themeColor="text1"/>
              </w:rPr>
              <w:t>；</w:t>
            </w:r>
            <w:r>
              <w:rPr>
                <w:rFonts w:ascii="Times New Roman" w:cs="Times New Roman"/>
                <w:color w:val="000000" w:themeColor="text1"/>
              </w:rPr>
              <w:t>且方便医疗废物运输车出入。</w:t>
            </w:r>
          </w:p>
          <w:p>
            <w:pPr>
              <w:pStyle w:val="2"/>
              <w:spacing w:line="360" w:lineRule="auto"/>
              <w:ind w:firstLine="468" w:firstLineChars="195"/>
              <w:rPr>
                <w:rFonts w:ascii="Times New Roman" w:cs="Times New Roman"/>
                <w:color w:val="000000" w:themeColor="text1"/>
              </w:rPr>
            </w:pPr>
            <w:r>
              <w:rPr>
                <w:color w:val="000000" w:themeColor="text1"/>
              </w:rPr>
              <w:t>b</w:t>
            </w:r>
            <w:r>
              <w:rPr>
                <w:rFonts w:hint="eastAsia"/>
                <w:color w:val="000000" w:themeColor="text1"/>
              </w:rPr>
              <w:t>、</w:t>
            </w:r>
            <w:r>
              <w:rPr>
                <w:rFonts w:ascii="Times New Roman" w:cs="Times New Roman"/>
                <w:color w:val="000000" w:themeColor="text1"/>
              </w:rPr>
              <w:t>必须与医疗区、食品加工区和人员活动密集区分开。</w:t>
            </w:r>
          </w:p>
          <w:p>
            <w:pPr>
              <w:pStyle w:val="2"/>
              <w:spacing w:line="360" w:lineRule="auto"/>
              <w:ind w:firstLine="468" w:firstLineChars="195"/>
              <w:rPr>
                <w:rFonts w:ascii="Times New Roman" w:cs="Times New Roman"/>
                <w:color w:val="000000" w:themeColor="text1"/>
              </w:rPr>
            </w:pPr>
            <w:r>
              <w:rPr>
                <w:color w:val="000000" w:themeColor="text1"/>
              </w:rPr>
              <w:t>c</w:t>
            </w:r>
            <w:r>
              <w:rPr>
                <w:rFonts w:hint="eastAsia"/>
                <w:color w:val="000000" w:themeColor="text1"/>
              </w:rPr>
              <w:t>、</w:t>
            </w:r>
            <w:r>
              <w:rPr>
                <w:rFonts w:ascii="Times New Roman" w:cs="Times New Roman"/>
                <w:color w:val="000000" w:themeColor="text1"/>
              </w:rPr>
              <w:t>有密封措施，设专人管理，防鼠、防蟑螂、防盗窃、防儿童接触等安全措施（加锁）；</w:t>
            </w:r>
          </w:p>
          <w:p>
            <w:pPr>
              <w:pStyle w:val="2"/>
              <w:spacing w:line="360" w:lineRule="auto"/>
              <w:ind w:firstLine="468" w:firstLineChars="195"/>
              <w:rPr>
                <w:rFonts w:ascii="Times New Roman" w:cs="Times New Roman"/>
                <w:color w:val="000000" w:themeColor="text1"/>
              </w:rPr>
            </w:pPr>
            <w:r>
              <w:rPr>
                <w:color w:val="000000" w:themeColor="text1"/>
              </w:rPr>
              <w:t>d</w:t>
            </w:r>
            <w:r>
              <w:rPr>
                <w:rFonts w:hint="eastAsia"/>
                <w:color w:val="000000" w:themeColor="text1"/>
              </w:rPr>
              <w:t>、</w:t>
            </w:r>
            <w:r>
              <w:rPr>
                <w:rFonts w:ascii="Times New Roman" w:cs="Times New Roman"/>
                <w:color w:val="000000" w:themeColor="text1"/>
              </w:rPr>
              <w:t>地面和1.0米高的墙裙必须防渗处理（硬化或瓷瓦），有上水（室外），下水（室内通向污水处理系统）；</w:t>
            </w:r>
          </w:p>
          <w:p>
            <w:pPr>
              <w:pStyle w:val="2"/>
              <w:spacing w:line="360" w:lineRule="auto"/>
              <w:ind w:firstLine="468" w:firstLineChars="195"/>
              <w:rPr>
                <w:rFonts w:ascii="Times New Roman" w:cs="Times New Roman"/>
                <w:color w:val="000000" w:themeColor="text1"/>
              </w:rPr>
            </w:pPr>
            <w:r>
              <w:rPr>
                <w:color w:val="000000" w:themeColor="text1"/>
              </w:rPr>
              <w:t>e</w:t>
            </w:r>
            <w:r>
              <w:rPr>
                <w:rFonts w:hint="eastAsia"/>
                <w:color w:val="000000" w:themeColor="text1"/>
              </w:rPr>
              <w:t>、</w:t>
            </w:r>
            <w:r>
              <w:rPr>
                <w:rFonts w:ascii="Times New Roman" w:cs="Times New Roman"/>
                <w:color w:val="000000" w:themeColor="text1"/>
              </w:rPr>
              <w:t>照明设施（日光灯）、通风设施（百叶窗换气扇）；</w:t>
            </w:r>
          </w:p>
          <w:p>
            <w:pPr>
              <w:pStyle w:val="2"/>
              <w:spacing w:line="360" w:lineRule="auto"/>
              <w:ind w:firstLine="468" w:firstLineChars="195"/>
              <w:rPr>
                <w:rFonts w:ascii="Times New Roman" w:cs="Times New Roman"/>
                <w:color w:val="000000" w:themeColor="text1"/>
              </w:rPr>
            </w:pPr>
            <w:r>
              <w:rPr>
                <w:color w:val="000000" w:themeColor="text1"/>
              </w:rPr>
              <w:t>f</w:t>
            </w:r>
            <w:r>
              <w:rPr>
                <w:rFonts w:hint="eastAsia"/>
                <w:color w:val="000000" w:themeColor="text1"/>
              </w:rPr>
              <w:t>、</w:t>
            </w:r>
            <w:r>
              <w:rPr>
                <w:rFonts w:ascii="Times New Roman" w:cs="Times New Roman"/>
                <w:color w:val="000000" w:themeColor="text1"/>
              </w:rPr>
              <w:t>库房内醒目处张贴</w:t>
            </w:r>
            <w:r>
              <w:rPr>
                <w:rFonts w:hint="eastAsia" w:ascii="Times New Roman" w:cs="Times New Roman"/>
                <w:color w:val="000000" w:themeColor="text1"/>
              </w:rPr>
              <w:t>“</w:t>
            </w:r>
            <w:r>
              <w:rPr>
                <w:rFonts w:ascii="Times New Roman" w:cs="Times New Roman"/>
                <w:color w:val="000000" w:themeColor="text1"/>
              </w:rPr>
              <w:t>禁止吸烟、饮食</w:t>
            </w:r>
            <w:r>
              <w:rPr>
                <w:rFonts w:hint="eastAsia" w:ascii="Times New Roman" w:cs="Times New Roman"/>
                <w:color w:val="000000" w:themeColor="text1"/>
              </w:rPr>
              <w:t>”</w:t>
            </w:r>
            <w:r>
              <w:rPr>
                <w:rFonts w:ascii="Times New Roman" w:cs="Times New Roman"/>
                <w:color w:val="000000" w:themeColor="text1"/>
              </w:rPr>
              <w:t>的警示标示和</w:t>
            </w:r>
            <w:r>
              <w:rPr>
                <w:rFonts w:hint="eastAsia" w:ascii="Times New Roman" w:cs="Times New Roman"/>
                <w:color w:val="000000" w:themeColor="text1"/>
              </w:rPr>
              <w:t>“</w:t>
            </w:r>
            <w:r>
              <w:rPr>
                <w:rFonts w:ascii="Times New Roman" w:cs="Times New Roman"/>
                <w:color w:val="000000" w:themeColor="text1"/>
              </w:rPr>
              <w:t>损伤性废物</w:t>
            </w:r>
            <w:r>
              <w:rPr>
                <w:rFonts w:hint="eastAsia" w:ascii="Times New Roman" w:cs="Times New Roman"/>
                <w:color w:val="000000" w:themeColor="text1"/>
              </w:rPr>
              <w:t>”</w:t>
            </w:r>
            <w:r>
              <w:rPr>
                <w:rFonts w:ascii="Times New Roman" w:cs="Times New Roman"/>
                <w:color w:val="000000" w:themeColor="text1"/>
              </w:rPr>
              <w:t>、</w:t>
            </w:r>
            <w:r>
              <w:rPr>
                <w:rFonts w:hint="eastAsia" w:ascii="Times New Roman" w:cs="Times New Roman"/>
                <w:color w:val="000000" w:themeColor="text1"/>
              </w:rPr>
              <w:t>“</w:t>
            </w:r>
            <w:r>
              <w:rPr>
                <w:rFonts w:ascii="Times New Roman" w:cs="Times New Roman"/>
                <w:color w:val="000000" w:themeColor="text1"/>
              </w:rPr>
              <w:t>感染性及其它废物</w:t>
            </w:r>
            <w:r>
              <w:rPr>
                <w:rFonts w:hint="eastAsia" w:ascii="Times New Roman" w:cs="Times New Roman"/>
                <w:color w:val="000000" w:themeColor="text1"/>
              </w:rPr>
              <w:t>”</w:t>
            </w:r>
            <w:r>
              <w:rPr>
                <w:rFonts w:ascii="Times New Roman" w:cs="Times New Roman"/>
                <w:color w:val="000000" w:themeColor="text1"/>
              </w:rPr>
              <w:t>（字样）；</w:t>
            </w:r>
          </w:p>
          <w:p>
            <w:pPr>
              <w:pStyle w:val="2"/>
              <w:spacing w:line="360" w:lineRule="auto"/>
              <w:ind w:firstLine="468" w:firstLineChars="195"/>
              <w:rPr>
                <w:rFonts w:ascii="Times New Roman" w:cs="Times New Roman"/>
                <w:color w:val="000000" w:themeColor="text1"/>
              </w:rPr>
            </w:pPr>
            <w:r>
              <w:rPr>
                <w:color w:val="000000" w:themeColor="text1"/>
              </w:rPr>
              <w:t>g</w:t>
            </w:r>
            <w:r>
              <w:rPr>
                <w:rFonts w:hint="eastAsia"/>
                <w:color w:val="000000" w:themeColor="text1"/>
              </w:rPr>
              <w:t>、</w:t>
            </w:r>
            <w:r>
              <w:rPr>
                <w:rFonts w:ascii="Times New Roman" w:cs="Times New Roman"/>
                <w:color w:val="000000" w:themeColor="text1"/>
              </w:rPr>
              <w:t>分类收集，将损伤性和感染性及其它医疗废物分类收集，进行包装（专用袋、锐器盒），并进行标识，入贮存间时，要分类登记，医疗废物要有计量，并盛装于周转箱内；</w:t>
            </w:r>
          </w:p>
          <w:p>
            <w:pPr>
              <w:pStyle w:val="2"/>
              <w:spacing w:line="360" w:lineRule="auto"/>
              <w:ind w:firstLine="468" w:firstLineChars="195"/>
              <w:rPr>
                <w:rFonts w:ascii="Times New Roman" w:cs="Times New Roman"/>
                <w:color w:val="000000" w:themeColor="text1"/>
              </w:rPr>
            </w:pPr>
            <w:r>
              <w:rPr>
                <w:rFonts w:ascii="Times New Roman" w:cs="Times New Roman"/>
                <w:color w:val="000000" w:themeColor="text1"/>
              </w:rPr>
              <w:t>h、</w:t>
            </w:r>
            <w:r>
              <w:rPr>
                <w:rFonts w:hint="eastAsia" w:ascii="Times New Roman" w:cs="Times New Roman"/>
                <w:color w:val="000000" w:themeColor="text1"/>
              </w:rPr>
              <w:t>贮存间</w:t>
            </w:r>
            <w:r>
              <w:rPr>
                <w:rFonts w:ascii="Times New Roman" w:cs="Times New Roman"/>
                <w:color w:val="000000" w:themeColor="text1"/>
              </w:rPr>
              <w:t>外明显处设置危险废物和医疗废物警示标识；</w:t>
            </w:r>
          </w:p>
          <w:p>
            <w:pPr>
              <w:pStyle w:val="2"/>
              <w:spacing w:line="360" w:lineRule="auto"/>
              <w:ind w:firstLine="468" w:firstLineChars="195"/>
              <w:rPr>
                <w:rFonts w:ascii="Times New Roman" w:cs="Times New Roman"/>
                <w:color w:val="000000" w:themeColor="text1"/>
              </w:rPr>
            </w:pPr>
            <w:r>
              <w:rPr>
                <w:rFonts w:hint="eastAsia" w:ascii="Times New Roman" w:cs="Times New Roman"/>
                <w:color w:val="000000" w:themeColor="text1"/>
              </w:rPr>
              <w:t>i</w:t>
            </w:r>
            <w:r>
              <w:rPr>
                <w:rFonts w:ascii="Times New Roman" w:cs="Times New Roman"/>
                <w:color w:val="000000" w:themeColor="text1"/>
              </w:rPr>
              <w:t>、</w:t>
            </w:r>
            <w:r>
              <w:rPr>
                <w:rFonts w:hint="eastAsia" w:ascii="Times New Roman" w:cs="Times New Roman"/>
                <w:color w:val="000000" w:themeColor="text1"/>
              </w:rPr>
              <w:t>贮存间</w:t>
            </w:r>
            <w:r>
              <w:rPr>
                <w:rFonts w:ascii="Times New Roman" w:cs="Times New Roman"/>
                <w:color w:val="000000" w:themeColor="text1"/>
              </w:rPr>
              <w:t>外张贴医疗废物收集时间字样；</w:t>
            </w:r>
          </w:p>
          <w:p>
            <w:pPr>
              <w:pStyle w:val="2"/>
              <w:spacing w:line="360" w:lineRule="auto"/>
              <w:ind w:firstLine="468" w:firstLineChars="195"/>
              <w:jc w:val="both"/>
              <w:rPr>
                <w:rFonts w:ascii="Times New Roman" w:cs="Times New Roman"/>
                <w:color w:val="000000" w:themeColor="text1"/>
              </w:rPr>
            </w:pPr>
            <w:r>
              <w:rPr>
                <w:rFonts w:hint="eastAsia" w:ascii="Times New Roman" w:cs="Times New Roman"/>
                <w:color w:val="000000" w:themeColor="text1"/>
              </w:rPr>
              <w:t>j</w:t>
            </w:r>
            <w:r>
              <w:rPr>
                <w:rFonts w:ascii="Times New Roman" w:cs="Times New Roman"/>
                <w:color w:val="000000" w:themeColor="text1"/>
              </w:rPr>
              <w:t>、</w:t>
            </w:r>
            <w:r>
              <w:rPr>
                <w:rFonts w:hint="eastAsia" w:ascii="Times New Roman" w:cs="Times New Roman"/>
                <w:color w:val="000000" w:themeColor="text1"/>
              </w:rPr>
              <w:t>设置</w:t>
            </w:r>
            <w:r>
              <w:rPr>
                <w:rFonts w:ascii="Times New Roman" w:cs="Times New Roman"/>
                <w:color w:val="000000" w:themeColor="text1"/>
              </w:rPr>
              <w:t>更衣室，要有专人管理的卫生和安全防护用品。</w:t>
            </w:r>
          </w:p>
          <w:p>
            <w:pPr>
              <w:pStyle w:val="2"/>
              <w:spacing w:line="360" w:lineRule="auto"/>
              <w:ind w:firstLine="468" w:firstLineChars="195"/>
              <w:jc w:val="both"/>
              <w:rPr>
                <w:rFonts w:ascii="Times New Roman" w:cs="Times New Roman"/>
                <w:color w:val="000000" w:themeColor="text1"/>
              </w:rPr>
            </w:pPr>
            <w:r>
              <w:rPr>
                <w:rFonts w:hint="eastAsia" w:ascii="Times New Roman" w:cs="Times New Roman"/>
                <w:color w:val="000000" w:themeColor="text1"/>
              </w:rPr>
              <w:t>2、生活垃圾</w:t>
            </w:r>
          </w:p>
          <w:p>
            <w:pPr>
              <w:pStyle w:val="2"/>
              <w:spacing w:line="360" w:lineRule="auto"/>
              <w:ind w:firstLine="468" w:firstLineChars="195"/>
              <w:jc w:val="both"/>
              <w:rPr>
                <w:color w:val="000000" w:themeColor="text1"/>
                <w:szCs w:val="28"/>
              </w:rPr>
            </w:pPr>
            <w:r>
              <w:rPr>
                <w:rFonts w:hint="eastAsia"/>
                <w:color w:val="000000" w:themeColor="text1"/>
                <w:szCs w:val="28"/>
              </w:rPr>
              <w:t>职工生活垃圾，集中收集，暂存于医院的垃圾收集点，由环卫部门定期清运至指定垃圾填埋场处置。</w:t>
            </w:r>
          </w:p>
          <w:p>
            <w:pPr>
              <w:pStyle w:val="2"/>
              <w:spacing w:line="360" w:lineRule="auto"/>
              <w:ind w:firstLine="468" w:firstLineChars="195"/>
              <w:jc w:val="both"/>
              <w:rPr>
                <w:color w:val="000000" w:themeColor="text1"/>
                <w:szCs w:val="28"/>
              </w:rPr>
            </w:pPr>
            <w:r>
              <w:rPr>
                <w:rFonts w:hint="eastAsia" w:ascii="Times New Roman" w:cs="Times New Roman"/>
                <w:color w:val="000000" w:themeColor="text1"/>
              </w:rPr>
              <w:t>3、</w:t>
            </w:r>
            <w:r>
              <w:rPr>
                <w:rFonts w:hint="eastAsia"/>
                <w:color w:val="000000" w:themeColor="text1"/>
                <w:szCs w:val="28"/>
              </w:rPr>
              <w:t>污泥</w:t>
            </w:r>
          </w:p>
          <w:p>
            <w:pPr>
              <w:autoSpaceDE w:val="0"/>
              <w:autoSpaceDN w:val="0"/>
              <w:adjustRightInd w:val="0"/>
              <w:spacing w:line="360" w:lineRule="auto"/>
              <w:ind w:firstLine="480" w:firstLineChars="200"/>
              <w:rPr>
                <w:color w:val="000000" w:themeColor="text1"/>
                <w:sz w:val="24"/>
                <w:szCs w:val="24"/>
              </w:rPr>
            </w:pPr>
            <w:r>
              <w:rPr>
                <w:rFonts w:hint="eastAsia"/>
                <w:color w:val="000000" w:themeColor="text1"/>
                <w:sz w:val="24"/>
                <w:szCs w:val="24"/>
              </w:rPr>
              <w:t>根据《医院污水处理技术指南》（国家环境保护总局文件环发[2013]197号文）中的污泥处理要求，污泥应在污泥浓缩池内，投加石灰或漂白粉作为消毒剂进行消毒。若污泥量很小（小于2m</w:t>
            </w:r>
            <w:r>
              <w:rPr>
                <w:rFonts w:hint="eastAsia"/>
                <w:color w:val="000000" w:themeColor="text1"/>
                <w:sz w:val="24"/>
                <w:szCs w:val="24"/>
                <w:vertAlign w:val="superscript"/>
              </w:rPr>
              <w:t>3</w:t>
            </w:r>
            <w:r>
              <w:rPr>
                <w:rFonts w:hint="eastAsia"/>
                <w:color w:val="000000" w:themeColor="text1"/>
                <w:sz w:val="24"/>
                <w:szCs w:val="24"/>
              </w:rPr>
              <w:t>/d），则污泥浓缩池可排入化粪池进行贮存；若污泥量大，则消毒污泥需经脱水后封装外运，作为危险废物进行焚烧处理。经消毒处理后的污泥不得随意弃置，也不得用作根块农作物的施肥，在消毒处理后符合有关标准的规定后方可消纳。</w:t>
            </w:r>
          </w:p>
          <w:p>
            <w:pPr>
              <w:autoSpaceDE w:val="0"/>
              <w:autoSpaceDN w:val="0"/>
              <w:adjustRightInd w:val="0"/>
              <w:spacing w:line="360" w:lineRule="auto"/>
              <w:ind w:firstLine="480" w:firstLineChars="200"/>
              <w:rPr>
                <w:color w:val="000000" w:themeColor="text1"/>
                <w:sz w:val="24"/>
                <w:szCs w:val="24"/>
              </w:rPr>
            </w:pPr>
            <w:r>
              <w:rPr>
                <w:rFonts w:hint="eastAsia"/>
                <w:color w:val="000000" w:themeColor="text1"/>
                <w:sz w:val="24"/>
                <w:szCs w:val="24"/>
              </w:rPr>
              <w:t>本项目污泥</w:t>
            </w:r>
            <w:r>
              <w:rPr>
                <w:color w:val="000000" w:themeColor="text1"/>
                <w:sz w:val="24"/>
                <w:szCs w:val="24"/>
              </w:rPr>
              <w:t>产生量约</w:t>
            </w:r>
            <w:r>
              <w:rPr>
                <w:rFonts w:hint="eastAsia"/>
                <w:color w:val="000000" w:themeColor="text1"/>
                <w:sz w:val="24"/>
                <w:szCs w:val="24"/>
              </w:rPr>
              <w:t>0.639</w:t>
            </w:r>
            <w:r>
              <w:rPr>
                <w:color w:val="000000" w:themeColor="text1"/>
                <w:sz w:val="24"/>
                <w:szCs w:val="24"/>
              </w:rPr>
              <w:t>t/a，</w:t>
            </w:r>
            <w:r>
              <w:rPr>
                <w:rFonts w:hint="eastAsia"/>
                <w:color w:val="000000" w:themeColor="text1"/>
                <w:sz w:val="24"/>
                <w:szCs w:val="24"/>
              </w:rPr>
              <w:t>贮存于化粪池内，交由</w:t>
            </w:r>
            <w:r>
              <w:rPr>
                <w:color w:val="000000" w:themeColor="text1"/>
                <w:sz w:val="24"/>
                <w:szCs w:val="28"/>
              </w:rPr>
              <w:t>咸阳市医疗废物处置中心进行处置</w:t>
            </w:r>
            <w:r>
              <w:rPr>
                <w:rFonts w:hint="eastAsia"/>
                <w:color w:val="000000" w:themeColor="text1"/>
                <w:sz w:val="24"/>
                <w:szCs w:val="24"/>
              </w:rPr>
              <w:t>，对周围环境影响较小。</w:t>
            </w:r>
          </w:p>
          <w:p>
            <w:pPr>
              <w:pStyle w:val="2"/>
              <w:spacing w:line="360" w:lineRule="auto"/>
              <w:rPr>
                <w:rFonts w:ascii="Times New Roman" w:cs="Times New Roman"/>
                <w:color w:val="000000" w:themeColor="text1"/>
              </w:rPr>
            </w:pPr>
            <w:r>
              <w:rPr>
                <w:rFonts w:hint="eastAsia" w:ascii="Times New Roman" w:cs="Times New Roman"/>
                <w:color w:val="000000" w:themeColor="text1"/>
              </w:rPr>
              <w:t xml:space="preserve">    4、中药残渣</w:t>
            </w:r>
          </w:p>
          <w:p>
            <w:pPr>
              <w:pStyle w:val="2"/>
              <w:spacing w:line="360" w:lineRule="auto"/>
              <w:ind w:firstLine="480"/>
              <w:rPr>
                <w:rFonts w:ascii="Times New Roman" w:cs="Times New Roman"/>
                <w:color w:val="000000" w:themeColor="text1"/>
              </w:rPr>
            </w:pPr>
            <w:r>
              <w:rPr>
                <w:rFonts w:hint="eastAsia" w:ascii="Times New Roman" w:cs="Times New Roman"/>
                <w:color w:val="000000" w:themeColor="text1"/>
              </w:rPr>
              <w:t>项目中药残渣为一般固废，交由回收单位进行处置。</w:t>
            </w:r>
          </w:p>
          <w:p>
            <w:pPr>
              <w:pStyle w:val="2"/>
              <w:spacing w:line="360" w:lineRule="auto"/>
              <w:ind w:firstLine="480"/>
              <w:rPr>
                <w:rFonts w:ascii="Times New Roman" w:cs="Times New Roman"/>
                <w:color w:val="000000" w:themeColor="text1"/>
              </w:rPr>
            </w:pPr>
            <w:r>
              <w:rPr>
                <w:rFonts w:hint="eastAsia" w:ascii="Times New Roman" w:cs="Times New Roman"/>
                <w:color w:val="000000" w:themeColor="text1"/>
              </w:rPr>
              <w:t>5、餐饮垃圾</w:t>
            </w:r>
          </w:p>
          <w:p>
            <w:pPr>
              <w:pStyle w:val="2"/>
              <w:spacing w:line="360" w:lineRule="auto"/>
              <w:ind w:firstLine="480"/>
              <w:rPr>
                <w:rFonts w:ascii="Times New Roman" w:cs="Times New Roman"/>
                <w:color w:val="000000" w:themeColor="text1"/>
              </w:rPr>
            </w:pPr>
            <w:r>
              <w:rPr>
                <w:rFonts w:hint="eastAsia" w:ascii="Times New Roman" w:cs="Times New Roman"/>
                <w:color w:val="000000" w:themeColor="text1"/>
              </w:rPr>
              <w:t>餐饮垃圾为一般固废，交由有资质单位进行回收处置。</w:t>
            </w:r>
          </w:p>
          <w:p>
            <w:pPr>
              <w:pStyle w:val="2"/>
              <w:spacing w:line="360" w:lineRule="auto"/>
              <w:ind w:firstLine="480"/>
              <w:rPr>
                <w:rFonts w:ascii="Times New Roman" w:cs="Times New Roman"/>
                <w:color w:val="000000" w:themeColor="text1"/>
              </w:rPr>
            </w:pPr>
            <w:r>
              <w:rPr>
                <w:rFonts w:hint="eastAsia" w:ascii="Times New Roman" w:cs="Times New Roman"/>
                <w:color w:val="000000" w:themeColor="text1"/>
              </w:rPr>
              <w:t>综上分析，项目固废处置措施合理，去向明确，固体废物处置率达到100%。经采取合理有效的防范措施后，可防止固废对环境造成二次污染，固体废物不会对周围环境产生不利影响。</w:t>
            </w:r>
          </w:p>
          <w:p>
            <w:pPr>
              <w:pStyle w:val="2"/>
              <w:spacing w:line="360" w:lineRule="auto"/>
              <w:ind w:firstLine="480"/>
              <w:rPr>
                <w:b/>
                <w:bCs/>
                <w:color w:val="000000" w:themeColor="text1"/>
              </w:rPr>
            </w:pPr>
            <w:r>
              <w:rPr>
                <w:b/>
                <w:bCs/>
                <w:color w:val="000000" w:themeColor="text1"/>
              </w:rPr>
              <w:t>（</w:t>
            </w:r>
            <w:r>
              <w:rPr>
                <w:rFonts w:hint="eastAsia"/>
                <w:b/>
                <w:bCs/>
                <w:color w:val="000000" w:themeColor="text1"/>
              </w:rPr>
              <w:t>五</w:t>
            </w:r>
            <w:r>
              <w:rPr>
                <w:b/>
                <w:bCs/>
                <w:color w:val="000000" w:themeColor="text1"/>
              </w:rPr>
              <w:t>）</w:t>
            </w:r>
            <w:r>
              <w:rPr>
                <w:rFonts w:hint="eastAsia"/>
                <w:b/>
                <w:bCs/>
                <w:color w:val="000000" w:themeColor="text1"/>
              </w:rPr>
              <w:t>土壤</w:t>
            </w:r>
            <w:r>
              <w:rPr>
                <w:b/>
                <w:bCs/>
                <w:color w:val="000000" w:themeColor="text1"/>
              </w:rPr>
              <w:t>环境影响分析</w:t>
            </w:r>
          </w:p>
          <w:p>
            <w:pPr>
              <w:pStyle w:val="2"/>
              <w:spacing w:line="360" w:lineRule="auto"/>
              <w:ind w:firstLine="480"/>
              <w:rPr>
                <w:rFonts w:ascii="Times New Roman" w:cs="Times New Roman"/>
                <w:color w:val="000000" w:themeColor="text1"/>
              </w:rPr>
            </w:pPr>
            <w:r>
              <w:rPr>
                <w:rFonts w:hint="eastAsia"/>
                <w:bCs/>
                <w:color w:val="000000" w:themeColor="text1"/>
              </w:rPr>
              <w:t>根据《环境影响评价技术导则土壤环境（试行）》</w:t>
            </w:r>
            <w:r>
              <w:rPr>
                <w:rFonts w:hint="eastAsia" w:ascii="Times New Roman" w:cs="Times New Roman"/>
                <w:color w:val="000000" w:themeColor="text1"/>
              </w:rPr>
              <w:t>HJ964-2018附录A（土壤环境影响评价项目类别），本项目属于‘其他行业’即为IV类项目。根据导则要求，IV类建设项目可不开展土壤环境影响评价，故本项目不进行土壤环境影响评价。</w:t>
            </w:r>
          </w:p>
          <w:p>
            <w:pPr>
              <w:autoSpaceDE w:val="0"/>
              <w:autoSpaceDN w:val="0"/>
              <w:spacing w:line="360" w:lineRule="auto"/>
              <w:ind w:firstLine="482" w:firstLineChars="200"/>
              <w:rPr>
                <w:b/>
                <w:bCs/>
                <w:color w:val="000000" w:themeColor="text1"/>
                <w:sz w:val="24"/>
                <w:szCs w:val="24"/>
              </w:rPr>
            </w:pPr>
            <w:r>
              <w:rPr>
                <w:b/>
                <w:bCs/>
                <w:color w:val="000000" w:themeColor="text1"/>
                <w:sz w:val="24"/>
                <w:szCs w:val="24"/>
              </w:rPr>
              <w:t>（</w:t>
            </w:r>
            <w:r>
              <w:rPr>
                <w:rFonts w:hint="eastAsia"/>
                <w:b/>
                <w:bCs/>
                <w:color w:val="000000" w:themeColor="text1"/>
                <w:sz w:val="24"/>
                <w:szCs w:val="24"/>
              </w:rPr>
              <w:t>六</w:t>
            </w:r>
            <w:r>
              <w:rPr>
                <w:b/>
                <w:bCs/>
                <w:color w:val="000000" w:themeColor="text1"/>
                <w:sz w:val="24"/>
                <w:szCs w:val="24"/>
              </w:rPr>
              <w:t>）运营期环境风险分析</w:t>
            </w:r>
          </w:p>
          <w:p>
            <w:pPr>
              <w:spacing w:line="360" w:lineRule="auto"/>
              <w:ind w:firstLine="480" w:firstLineChars="200"/>
              <w:rPr>
                <w:color w:val="000000" w:themeColor="text1"/>
                <w:sz w:val="24"/>
                <w:szCs w:val="24"/>
                <w:highlight w:val="yellow"/>
              </w:rPr>
            </w:pPr>
            <w:r>
              <w:rPr>
                <w:rFonts w:hint="eastAsia"/>
                <w:color w:val="000000" w:themeColor="text1"/>
                <w:sz w:val="24"/>
                <w:szCs w:val="24"/>
              </w:rPr>
              <w:t>根据《建设项目环境风险评价技术导则》（HJ/T169-2018），环境风险评价应以突发性事故导致的危险物质环境应激性损害防控为目标，对建设项目的环境风险进行分析、预测和评估，提出环境风险预防、控制、减缓措施，明确环境风险监控及应急建议要求，为建设项目环境风险防控提供科学依据。</w:t>
            </w:r>
          </w:p>
          <w:p>
            <w:pPr>
              <w:spacing w:line="360" w:lineRule="auto"/>
              <w:ind w:firstLine="480" w:firstLineChars="200"/>
              <w:rPr>
                <w:color w:val="000000" w:themeColor="text1"/>
                <w:sz w:val="24"/>
                <w:szCs w:val="24"/>
              </w:rPr>
            </w:pPr>
            <w:r>
              <w:rPr>
                <w:rFonts w:hint="eastAsia"/>
                <w:color w:val="000000" w:themeColor="text1"/>
                <w:sz w:val="24"/>
                <w:szCs w:val="24"/>
              </w:rPr>
              <w:t>（1）评价依据</w:t>
            </w:r>
          </w:p>
          <w:p>
            <w:pPr>
              <w:spacing w:line="360" w:lineRule="auto"/>
              <w:ind w:firstLine="480" w:firstLineChars="200"/>
              <w:rPr>
                <w:color w:val="000000" w:themeColor="text1"/>
                <w:sz w:val="24"/>
                <w:szCs w:val="24"/>
              </w:rPr>
            </w:pPr>
            <w:r>
              <w:rPr>
                <w:rFonts w:hint="eastAsia"/>
                <w:color w:val="000000" w:themeColor="text1"/>
                <w:sz w:val="24"/>
                <w:szCs w:val="24"/>
              </w:rPr>
              <w:t>①风险调查</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本项目物质风险识别，识别范围包括主要原辅材料、产品以及生产过程排放的“三废”污染物等。根据《建设项目环境风险评价技术导则》（HJ 169-2018）对本项目涉及到的原料、产品、固体废物等物质的毒性、危险性进行识别，确定本项目有毒有害物质为次氯酸钠。主要危险化学品相关指标特性列见表25。</w:t>
            </w:r>
          </w:p>
          <w:p>
            <w:pPr>
              <w:spacing w:line="360" w:lineRule="auto"/>
              <w:ind w:firstLine="422"/>
              <w:jc w:val="center"/>
              <w:rPr>
                <w:rFonts w:hint="eastAsia"/>
                <w:b/>
                <w:color w:val="000000" w:themeColor="text1"/>
                <w:sz w:val="21"/>
                <w:szCs w:val="21"/>
              </w:rPr>
            </w:pPr>
          </w:p>
          <w:p>
            <w:pPr>
              <w:spacing w:line="360" w:lineRule="auto"/>
              <w:ind w:firstLine="422"/>
              <w:jc w:val="center"/>
              <w:rPr>
                <w:b/>
                <w:color w:val="000000" w:themeColor="text1"/>
                <w:sz w:val="21"/>
                <w:szCs w:val="21"/>
              </w:rPr>
            </w:pPr>
            <w:r>
              <w:rPr>
                <w:rFonts w:hint="eastAsia"/>
                <w:b/>
                <w:color w:val="000000" w:themeColor="text1"/>
                <w:sz w:val="21"/>
                <w:szCs w:val="21"/>
              </w:rPr>
              <w:t>表25  主要危险物质的危险性及毒性资料</w:t>
            </w:r>
          </w:p>
          <w:tbl>
            <w:tblPr>
              <w:tblStyle w:val="30"/>
              <w:tblW w:w="8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4394"/>
              <w:gridCol w:w="1418"/>
              <w:gridCol w:w="1276"/>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00" w:type="dxa"/>
                  <w:vAlign w:val="center"/>
                </w:tcPr>
                <w:p>
                  <w:pPr>
                    <w:jc w:val="center"/>
                    <w:rPr>
                      <w:b/>
                      <w:bCs/>
                      <w:color w:val="000000" w:themeColor="text1"/>
                      <w:sz w:val="21"/>
                      <w:szCs w:val="21"/>
                    </w:rPr>
                  </w:pPr>
                  <w:r>
                    <w:rPr>
                      <w:rFonts w:hAnsi="宋体"/>
                      <w:b/>
                      <w:bCs/>
                      <w:color w:val="000000" w:themeColor="text1"/>
                      <w:sz w:val="21"/>
                      <w:szCs w:val="21"/>
                    </w:rPr>
                    <w:t>物质</w:t>
                  </w:r>
                </w:p>
              </w:tc>
              <w:tc>
                <w:tcPr>
                  <w:tcW w:w="4394" w:type="dxa"/>
                  <w:vAlign w:val="center"/>
                </w:tcPr>
                <w:p>
                  <w:pPr>
                    <w:jc w:val="center"/>
                    <w:rPr>
                      <w:b/>
                      <w:bCs/>
                      <w:color w:val="000000" w:themeColor="text1"/>
                      <w:sz w:val="21"/>
                      <w:szCs w:val="21"/>
                    </w:rPr>
                  </w:pPr>
                  <w:r>
                    <w:rPr>
                      <w:rFonts w:hAnsi="宋体"/>
                      <w:b/>
                      <w:bCs/>
                      <w:color w:val="000000" w:themeColor="text1"/>
                      <w:sz w:val="21"/>
                      <w:szCs w:val="21"/>
                    </w:rPr>
                    <w:t>理化性质</w:t>
                  </w:r>
                </w:p>
              </w:tc>
              <w:tc>
                <w:tcPr>
                  <w:tcW w:w="1418" w:type="dxa"/>
                  <w:vAlign w:val="center"/>
                </w:tcPr>
                <w:p>
                  <w:pPr>
                    <w:jc w:val="center"/>
                    <w:rPr>
                      <w:b/>
                      <w:bCs/>
                      <w:color w:val="000000" w:themeColor="text1"/>
                      <w:sz w:val="21"/>
                      <w:szCs w:val="21"/>
                    </w:rPr>
                  </w:pPr>
                  <w:r>
                    <w:rPr>
                      <w:rFonts w:hAnsi="宋体"/>
                      <w:b/>
                      <w:bCs/>
                      <w:color w:val="000000" w:themeColor="text1"/>
                      <w:sz w:val="21"/>
                      <w:szCs w:val="21"/>
                    </w:rPr>
                    <w:t>毒性</w:t>
                  </w:r>
                </w:p>
              </w:tc>
              <w:tc>
                <w:tcPr>
                  <w:tcW w:w="1276" w:type="dxa"/>
                  <w:vAlign w:val="center"/>
                </w:tcPr>
                <w:p>
                  <w:pPr>
                    <w:jc w:val="center"/>
                    <w:rPr>
                      <w:b/>
                      <w:bCs/>
                      <w:color w:val="000000" w:themeColor="text1"/>
                      <w:sz w:val="21"/>
                      <w:szCs w:val="21"/>
                    </w:rPr>
                  </w:pPr>
                  <w:r>
                    <w:rPr>
                      <w:rFonts w:hAnsi="宋体"/>
                      <w:b/>
                      <w:bCs/>
                      <w:color w:val="000000" w:themeColor="text1"/>
                      <w:sz w:val="21"/>
                      <w:szCs w:val="21"/>
                    </w:rPr>
                    <w:t>危险性</w:t>
                  </w:r>
                </w:p>
              </w:tc>
              <w:tc>
                <w:tcPr>
                  <w:tcW w:w="1139" w:type="dxa"/>
                  <w:vAlign w:val="center"/>
                </w:tcPr>
                <w:p>
                  <w:pPr>
                    <w:jc w:val="center"/>
                    <w:rPr>
                      <w:b/>
                      <w:bCs/>
                      <w:color w:val="000000" w:themeColor="text1"/>
                      <w:sz w:val="21"/>
                      <w:szCs w:val="21"/>
                    </w:rPr>
                  </w:pPr>
                  <w:r>
                    <w:rPr>
                      <w:rFonts w:hAnsi="宋体"/>
                      <w:b/>
                      <w:bCs/>
                      <w:color w:val="000000" w:themeColor="text1"/>
                      <w:sz w:val="21"/>
                      <w:szCs w:val="21"/>
                    </w:rPr>
                    <w:t>燃烧产物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pStyle w:val="29"/>
                    <w:ind w:firstLine="0" w:firstLineChars="0"/>
                    <w:rPr>
                      <w:rFonts w:hAnsi="宋体"/>
                      <w:color w:val="000000" w:themeColor="text1"/>
                      <w:sz w:val="21"/>
                      <w:szCs w:val="21"/>
                    </w:rPr>
                  </w:pPr>
                  <w:r>
                    <w:rPr>
                      <w:rFonts w:hint="eastAsia" w:hAnsi="宋体"/>
                      <w:color w:val="000000" w:themeColor="text1"/>
                      <w:sz w:val="21"/>
                      <w:szCs w:val="21"/>
                    </w:rPr>
                    <w:t>次氯酸钠</w:t>
                  </w:r>
                </w:p>
              </w:tc>
              <w:tc>
                <w:tcPr>
                  <w:tcW w:w="4394" w:type="dxa"/>
                  <w:vAlign w:val="center"/>
                </w:tcPr>
                <w:p>
                  <w:pPr>
                    <w:pStyle w:val="26"/>
                    <w:shd w:val="clear" w:color="auto" w:fill="FFFFFF"/>
                    <w:spacing w:before="0" w:beforeAutospacing="0" w:after="225" w:afterAutospacing="0" w:line="360" w:lineRule="atLeast"/>
                    <w:rPr>
                      <w:rFonts w:ascii="Times New Roman" w:cs="Times New Roman"/>
                      <w:color w:val="000000" w:themeColor="text1"/>
                      <w:sz w:val="21"/>
                      <w:szCs w:val="21"/>
                    </w:rPr>
                  </w:pPr>
                  <w:r>
                    <w:rPr>
                      <w:color w:val="000000" w:themeColor="text1"/>
                    </w:rPr>
                    <w:fldChar w:fldCharType="begin"/>
                  </w:r>
                  <w:r>
                    <w:rPr>
                      <w:color w:val="000000" w:themeColor="text1"/>
                    </w:rPr>
                    <w:instrText xml:space="preserve"> HYPERLINK "https://baike.sogou.com/lemma/ShowInnerLink.htm?lemmaId=195726&amp;ss_c=ssc.citiao.link" \t "_blank" </w:instrText>
                  </w:r>
                  <w:r>
                    <w:rPr>
                      <w:color w:val="000000" w:themeColor="text1"/>
                    </w:rPr>
                    <w:fldChar w:fldCharType="separate"/>
                  </w:r>
                  <w:r>
                    <w:rPr>
                      <w:rFonts w:ascii="Times New Roman" w:cs="Times New Roman"/>
                      <w:color w:val="000000" w:themeColor="text1"/>
                    </w:rPr>
                    <w:t>化学式</w:t>
                  </w:r>
                  <w:r>
                    <w:rPr>
                      <w:rFonts w:ascii="Times New Roman" w:cs="Times New Roman"/>
                      <w:color w:val="000000" w:themeColor="text1"/>
                    </w:rPr>
                    <w:fldChar w:fldCharType="end"/>
                  </w:r>
                  <w:r>
                    <w:rPr>
                      <w:rFonts w:ascii="Times New Roman" w:cs="Times New Roman"/>
                      <w:color w:val="000000" w:themeColor="text1"/>
                      <w:sz w:val="21"/>
                      <w:szCs w:val="21"/>
                    </w:rPr>
                    <w:t>：NaClO</w:t>
                  </w:r>
                  <w:r>
                    <w:rPr>
                      <w:rFonts w:hint="eastAsia" w:ascii="Times New Roman" w:cs="Times New Roman"/>
                      <w:color w:val="000000" w:themeColor="text1"/>
                      <w:sz w:val="21"/>
                      <w:szCs w:val="21"/>
                    </w:rPr>
                    <w:t>。</w:t>
                  </w:r>
                  <w:r>
                    <w:rPr>
                      <w:color w:val="000000" w:themeColor="text1"/>
                    </w:rPr>
                    <w:fldChar w:fldCharType="begin"/>
                  </w:r>
                  <w:r>
                    <w:rPr>
                      <w:color w:val="000000" w:themeColor="text1"/>
                    </w:rPr>
                    <w:instrText xml:space="preserve"> HYPERLINK "https://baike.sogou.com/lemma/ShowInnerLink.htm?lemmaId=7462707&amp;ss_c=ssc.citiao.link" \t "_blank" </w:instrText>
                  </w:r>
                  <w:r>
                    <w:rPr>
                      <w:color w:val="000000" w:themeColor="text1"/>
                    </w:rPr>
                    <w:fldChar w:fldCharType="separate"/>
                  </w:r>
                  <w:r>
                    <w:rPr>
                      <w:rFonts w:ascii="Times New Roman" w:cs="Times New Roman"/>
                      <w:color w:val="000000" w:themeColor="text1"/>
                    </w:rPr>
                    <w:t>相对分子量</w:t>
                  </w:r>
                  <w:r>
                    <w:rPr>
                      <w:rFonts w:ascii="Times New Roman" w:cs="Times New Roman"/>
                      <w:color w:val="000000" w:themeColor="text1"/>
                    </w:rPr>
                    <w:fldChar w:fldCharType="end"/>
                  </w:r>
                  <w:r>
                    <w:rPr>
                      <w:rFonts w:ascii="Times New Roman" w:cs="Times New Roman"/>
                      <w:color w:val="000000" w:themeColor="text1"/>
                      <w:sz w:val="21"/>
                      <w:szCs w:val="21"/>
                    </w:rPr>
                    <w:t>：74.442（按2007年国际</w:t>
                  </w:r>
                  <w:r>
                    <w:rPr>
                      <w:color w:val="000000" w:themeColor="text1"/>
                    </w:rPr>
                    <w:fldChar w:fldCharType="begin"/>
                  </w:r>
                  <w:r>
                    <w:rPr>
                      <w:color w:val="000000" w:themeColor="text1"/>
                    </w:rPr>
                    <w:instrText xml:space="preserve"> HYPERLINK "https://baike.sogou.com/lemma/ShowInnerLink.htm?lemmaId=142153&amp;ss_c=ssc.citiao.link" \t "_blank" </w:instrText>
                  </w:r>
                  <w:r>
                    <w:rPr>
                      <w:color w:val="000000" w:themeColor="text1"/>
                    </w:rPr>
                    <w:fldChar w:fldCharType="separate"/>
                  </w:r>
                  <w:r>
                    <w:rPr>
                      <w:rFonts w:ascii="Times New Roman" w:cs="Times New Roman"/>
                      <w:color w:val="000000" w:themeColor="text1"/>
                    </w:rPr>
                    <w:t>相对原子质量</w:t>
                  </w:r>
                  <w:r>
                    <w:rPr>
                      <w:rFonts w:ascii="Times New Roman" w:cs="Times New Roman"/>
                      <w:color w:val="000000" w:themeColor="text1"/>
                    </w:rPr>
                    <w:fldChar w:fldCharType="end"/>
                  </w:r>
                  <w:r>
                    <w:rPr>
                      <w:rFonts w:ascii="Times New Roman" w:cs="Times New Roman"/>
                      <w:color w:val="000000" w:themeColor="text1"/>
                      <w:sz w:val="21"/>
                      <w:szCs w:val="21"/>
                    </w:rPr>
                    <w:t>）</w:t>
                  </w:r>
                  <w:r>
                    <w:rPr>
                      <w:rFonts w:hint="eastAsia" w:ascii="Times New Roman" w:cs="Times New Roman"/>
                      <w:color w:val="000000" w:themeColor="text1"/>
                      <w:sz w:val="21"/>
                      <w:szCs w:val="21"/>
                    </w:rPr>
                    <w:t>。</w:t>
                  </w:r>
                  <w:r>
                    <w:rPr>
                      <w:rFonts w:ascii="Times New Roman" w:cs="Times New Roman"/>
                      <w:color w:val="000000" w:themeColor="text1"/>
                      <w:sz w:val="21"/>
                      <w:szCs w:val="21"/>
                    </w:rPr>
                    <w:t>有害物成分：</w:t>
                  </w:r>
                  <w:r>
                    <w:rPr>
                      <w:color w:val="000000" w:themeColor="text1"/>
                    </w:rPr>
                    <w:fldChar w:fldCharType="begin"/>
                  </w:r>
                  <w:r>
                    <w:rPr>
                      <w:color w:val="000000" w:themeColor="text1"/>
                    </w:rPr>
                    <w:instrText xml:space="preserve"> HYPERLINK "https://baike.sogou.com/lemma/ShowInnerLink.htm?lemmaId=58499435&amp;ss_c=ssc.citiao.link" \t "_blank" </w:instrText>
                  </w:r>
                  <w:r>
                    <w:rPr>
                      <w:color w:val="000000" w:themeColor="text1"/>
                    </w:rPr>
                    <w:fldChar w:fldCharType="separate"/>
                  </w:r>
                  <w:r>
                    <w:rPr>
                      <w:rFonts w:ascii="Times New Roman" w:cs="Times New Roman"/>
                      <w:color w:val="000000" w:themeColor="text1"/>
                    </w:rPr>
                    <w:t>次氯酸钠溶液</w:t>
                  </w:r>
                  <w:r>
                    <w:rPr>
                      <w:rFonts w:ascii="Times New Roman" w:cs="Times New Roman"/>
                      <w:color w:val="000000" w:themeColor="text1"/>
                    </w:rPr>
                    <w:fldChar w:fldCharType="end"/>
                  </w:r>
                  <w:r>
                    <w:rPr>
                      <w:rFonts w:hint="eastAsia" w:ascii="Times New Roman" w:cs="Times New Roman"/>
                      <w:color w:val="000000" w:themeColor="text1"/>
                      <w:sz w:val="21"/>
                      <w:szCs w:val="21"/>
                    </w:rPr>
                    <w:t>。</w:t>
                  </w:r>
                  <w:r>
                    <w:rPr>
                      <w:rFonts w:ascii="Times New Roman" w:cs="Times New Roman"/>
                      <w:color w:val="000000" w:themeColor="text1"/>
                      <w:sz w:val="21"/>
                      <w:szCs w:val="21"/>
                    </w:rPr>
                    <w:t>主要成分含量：工业级 (以有效氯计)一级13%; 二级 10%</w:t>
                  </w:r>
                  <w:r>
                    <w:rPr>
                      <w:rFonts w:hint="eastAsia" w:ascii="Times New Roman" w:cs="Times New Roman"/>
                      <w:color w:val="000000" w:themeColor="text1"/>
                      <w:sz w:val="21"/>
                      <w:szCs w:val="21"/>
                    </w:rPr>
                    <w:t>。</w:t>
                  </w:r>
                  <w:r>
                    <w:rPr>
                      <w:rFonts w:ascii="Times New Roman" w:cs="Times New Roman"/>
                      <w:color w:val="000000" w:themeColor="text1"/>
                      <w:sz w:val="21"/>
                      <w:szCs w:val="21"/>
                    </w:rPr>
                    <w:t>外观与性状：微黄色（溶液）或白色粉末（固体），有似氯气的气味</w:t>
                  </w:r>
                  <w:r>
                    <w:rPr>
                      <w:rFonts w:hint="eastAsia" w:ascii="Times New Roman" w:cs="Times New Roman"/>
                      <w:color w:val="000000" w:themeColor="text1"/>
                      <w:sz w:val="21"/>
                      <w:szCs w:val="21"/>
                    </w:rPr>
                    <w:t>。</w:t>
                  </w:r>
                  <w:r>
                    <w:rPr>
                      <w:color w:val="000000" w:themeColor="text1"/>
                    </w:rPr>
                    <w:fldChar w:fldCharType="begin"/>
                  </w:r>
                  <w:r>
                    <w:rPr>
                      <w:color w:val="000000" w:themeColor="text1"/>
                    </w:rPr>
                    <w:instrText xml:space="preserve"> HYPERLINK "https://baike.sogou.com/lemma/ShowInnerLink.htm?lemmaId=379823&amp;ss_c=ssc.citiao.link" \t "_blank" </w:instrText>
                  </w:r>
                  <w:r>
                    <w:rPr>
                      <w:color w:val="000000" w:themeColor="text1"/>
                    </w:rPr>
                    <w:fldChar w:fldCharType="separate"/>
                  </w:r>
                  <w:r>
                    <w:rPr>
                      <w:rFonts w:ascii="Times New Roman" w:cs="Times New Roman"/>
                      <w:color w:val="000000" w:themeColor="text1"/>
                    </w:rPr>
                    <w:t>酸碱性</w:t>
                  </w:r>
                  <w:r>
                    <w:rPr>
                      <w:rFonts w:ascii="Times New Roman" w:cs="Times New Roman"/>
                      <w:color w:val="000000" w:themeColor="text1"/>
                    </w:rPr>
                    <w:fldChar w:fldCharType="end"/>
                  </w:r>
                  <w:r>
                    <w:rPr>
                      <w:rFonts w:ascii="Times New Roman" w:cs="Times New Roman"/>
                      <w:color w:val="000000" w:themeColor="text1"/>
                      <w:sz w:val="21"/>
                      <w:szCs w:val="21"/>
                    </w:rPr>
                    <w:t>：</w:t>
                  </w:r>
                  <w:r>
                    <w:rPr>
                      <w:color w:val="000000" w:themeColor="text1"/>
                    </w:rPr>
                    <w:fldChar w:fldCharType="begin"/>
                  </w:r>
                  <w:r>
                    <w:rPr>
                      <w:color w:val="000000" w:themeColor="text1"/>
                    </w:rPr>
                    <w:instrText xml:space="preserve"> HYPERLINK "https://baike.sogou.com/lemma/ShowInnerLink.htm?lemmaId=74462139&amp;ss_c=ssc.citiao.link" \t "_blank" </w:instrText>
                  </w:r>
                  <w:r>
                    <w:rPr>
                      <w:color w:val="000000" w:themeColor="text1"/>
                    </w:rPr>
                    <w:fldChar w:fldCharType="separate"/>
                  </w:r>
                  <w:r>
                    <w:rPr>
                      <w:rFonts w:ascii="Times New Roman" w:cs="Times New Roman"/>
                      <w:color w:val="000000" w:themeColor="text1"/>
                    </w:rPr>
                    <w:t>强碱弱酸盐</w:t>
                  </w:r>
                  <w:r>
                    <w:rPr>
                      <w:rFonts w:ascii="Times New Roman" w:cs="Times New Roman"/>
                      <w:color w:val="000000" w:themeColor="text1"/>
                    </w:rPr>
                    <w:fldChar w:fldCharType="end"/>
                  </w:r>
                  <w:r>
                    <w:rPr>
                      <w:rFonts w:hint="eastAsia" w:ascii="Times New Roman" w:cs="Times New Roman"/>
                      <w:color w:val="000000" w:themeColor="text1"/>
                      <w:sz w:val="21"/>
                      <w:szCs w:val="21"/>
                    </w:rPr>
                    <w:t>。</w:t>
                  </w:r>
                  <w:r>
                    <w:rPr>
                      <w:rFonts w:ascii="Times New Roman" w:cs="Times New Roman"/>
                      <w:color w:val="000000" w:themeColor="text1"/>
                      <w:sz w:val="21"/>
                      <w:szCs w:val="21"/>
                    </w:rPr>
                    <w:t>相对密度(水=1)：1.10</w:t>
                  </w:r>
                  <w:r>
                    <w:rPr>
                      <w:rFonts w:hint="eastAsia" w:ascii="Times New Roman" w:cs="Times New Roman"/>
                      <w:color w:val="000000" w:themeColor="text1"/>
                      <w:sz w:val="21"/>
                      <w:szCs w:val="21"/>
                    </w:rPr>
                    <w:t>。</w:t>
                  </w:r>
                  <w:r>
                    <w:rPr>
                      <w:rFonts w:ascii="Times New Roman" w:cs="Times New Roman"/>
                      <w:color w:val="000000" w:themeColor="text1"/>
                      <w:sz w:val="21"/>
                      <w:szCs w:val="21"/>
                    </w:rPr>
                    <w:t>稳定性：不稳定，见光分解。禁配物：</w:t>
                  </w:r>
                  <w:r>
                    <w:rPr>
                      <w:color w:val="000000" w:themeColor="text1"/>
                    </w:rPr>
                    <w:fldChar w:fldCharType="begin"/>
                  </w:r>
                  <w:r>
                    <w:rPr>
                      <w:color w:val="000000" w:themeColor="text1"/>
                    </w:rPr>
                    <w:instrText xml:space="preserve"> HYPERLINK "https://baike.sogou.com/lemma/ShowInnerLink.htm?lemmaId=397364&amp;ss_c=ssc.citiao.link" \t "_blank" </w:instrText>
                  </w:r>
                  <w:r>
                    <w:rPr>
                      <w:color w:val="000000" w:themeColor="text1"/>
                    </w:rPr>
                    <w:fldChar w:fldCharType="separate"/>
                  </w:r>
                  <w:r>
                    <w:rPr>
                      <w:rFonts w:ascii="Times New Roman" w:cs="Times New Roman"/>
                      <w:color w:val="000000" w:themeColor="text1"/>
                    </w:rPr>
                    <w:t>还原剂</w:t>
                  </w:r>
                  <w:r>
                    <w:rPr>
                      <w:rFonts w:ascii="Times New Roman" w:cs="Times New Roman"/>
                      <w:color w:val="000000" w:themeColor="text1"/>
                    </w:rPr>
                    <w:fldChar w:fldCharType="end"/>
                  </w:r>
                  <w:r>
                    <w:rPr>
                      <w:rFonts w:ascii="Times New Roman" w:cs="Times New Roman"/>
                      <w:color w:val="000000" w:themeColor="text1"/>
                      <w:sz w:val="21"/>
                      <w:szCs w:val="21"/>
                    </w:rPr>
                    <w:t>、有机物和酸类。避免接触的条件：光照热源聚合危害：分解产物：2HClO=光\热=2HCl+O₂↑</w:t>
                  </w:r>
                </w:p>
              </w:tc>
              <w:tc>
                <w:tcPr>
                  <w:tcW w:w="1418" w:type="dxa"/>
                  <w:vAlign w:val="center"/>
                </w:tcPr>
                <w:p>
                  <w:pPr>
                    <w:jc w:val="center"/>
                    <w:rPr>
                      <w:rFonts w:hAnsi="宋体"/>
                      <w:color w:val="000000" w:themeColor="text1"/>
                      <w:sz w:val="21"/>
                      <w:szCs w:val="21"/>
                    </w:rPr>
                  </w:pPr>
                  <w:r>
                    <w:rPr>
                      <w:rFonts w:hAnsi="宋体"/>
                      <w:color w:val="000000" w:themeColor="text1"/>
                      <w:sz w:val="21"/>
                      <w:szCs w:val="21"/>
                    </w:rPr>
                    <w:t>本品放出的氯气有可能引起中毒</w:t>
                  </w:r>
                </w:p>
              </w:tc>
              <w:tc>
                <w:tcPr>
                  <w:tcW w:w="1276" w:type="dxa"/>
                  <w:vAlign w:val="center"/>
                </w:tcPr>
                <w:p>
                  <w:pPr>
                    <w:jc w:val="center"/>
                    <w:rPr>
                      <w:rFonts w:hAnsi="宋体"/>
                      <w:color w:val="000000" w:themeColor="text1"/>
                      <w:sz w:val="21"/>
                      <w:szCs w:val="21"/>
                    </w:rPr>
                  </w:pPr>
                  <w:r>
                    <w:rPr>
                      <w:rFonts w:hAnsi="宋体"/>
                      <w:color w:val="000000" w:themeColor="text1"/>
                      <w:sz w:val="21"/>
                      <w:szCs w:val="21"/>
                    </w:rPr>
                    <w:t>本品不燃，具腐蚀性，可致人体灼伤，具有致敏性</w:t>
                  </w:r>
                </w:p>
              </w:tc>
              <w:tc>
                <w:tcPr>
                  <w:tcW w:w="1139" w:type="dxa"/>
                  <w:vAlign w:val="center"/>
                </w:tcPr>
                <w:p>
                  <w:pPr>
                    <w:jc w:val="center"/>
                    <w:rPr>
                      <w:rFonts w:hAnsi="宋体"/>
                      <w:color w:val="000000" w:themeColor="text1"/>
                      <w:sz w:val="21"/>
                      <w:szCs w:val="21"/>
                    </w:rPr>
                  </w:pPr>
                  <w:r>
                    <w:rPr>
                      <w:rFonts w:hint="eastAsia" w:hAnsi="宋体"/>
                      <w:color w:val="000000" w:themeColor="text1"/>
                      <w:sz w:val="21"/>
                      <w:szCs w:val="21"/>
                    </w:rPr>
                    <w:t>氯化物</w:t>
                  </w:r>
                </w:p>
              </w:tc>
            </w:tr>
          </w:tbl>
          <w:p>
            <w:pPr>
              <w:tabs>
                <w:tab w:val="left" w:pos="4245"/>
              </w:tabs>
              <w:spacing w:line="360" w:lineRule="auto"/>
              <w:ind w:firstLine="480" w:firstLineChars="200"/>
              <w:jc w:val="both"/>
              <w:rPr>
                <w:color w:val="000000" w:themeColor="text1"/>
                <w:sz w:val="24"/>
                <w:szCs w:val="24"/>
              </w:rPr>
            </w:pPr>
            <w:r>
              <w:rPr>
                <w:rFonts w:hint="eastAsia"/>
                <w:color w:val="000000" w:themeColor="text1"/>
                <w:sz w:val="24"/>
                <w:szCs w:val="24"/>
              </w:rPr>
              <w:t>根据建设单位提供资料，项目预计最大储存次氯酸钠消毒剂0.5t。</w:t>
            </w:r>
          </w:p>
          <w:p>
            <w:pPr>
              <w:spacing w:line="360" w:lineRule="auto"/>
              <w:ind w:firstLine="480" w:firstLineChars="200"/>
              <w:rPr>
                <w:color w:val="000000" w:themeColor="text1"/>
                <w:sz w:val="24"/>
                <w:szCs w:val="24"/>
              </w:rPr>
            </w:pPr>
            <w:r>
              <w:rPr>
                <w:rFonts w:hint="eastAsia"/>
                <w:color w:val="000000" w:themeColor="text1"/>
                <w:sz w:val="24"/>
                <w:szCs w:val="24"/>
              </w:rPr>
              <w:t>②环境风险潜势初判</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对照《建设项目环境风险评价技术导则》（HJ 169-2018）附录B，</w:t>
            </w:r>
            <w:r>
              <w:rPr>
                <w:rFonts w:hint="eastAsia"/>
                <w:color w:val="000000" w:themeColor="text1"/>
                <w:sz w:val="24"/>
                <w:szCs w:val="24"/>
              </w:rPr>
              <w:t>项目所涉及的危险物质为次氯酸钠，临界量为5t，见表26</w:t>
            </w:r>
            <w:r>
              <w:rPr>
                <w:rFonts w:hint="eastAsia"/>
                <w:color w:val="000000" w:themeColor="text1"/>
                <w:sz w:val="24"/>
                <w:szCs w:val="22"/>
              </w:rPr>
              <w:t>。</w:t>
            </w:r>
          </w:p>
          <w:p>
            <w:pPr>
              <w:spacing w:line="360" w:lineRule="auto"/>
              <w:ind w:firstLine="422"/>
              <w:jc w:val="center"/>
              <w:rPr>
                <w:b/>
                <w:color w:val="000000" w:themeColor="text1"/>
                <w:sz w:val="21"/>
                <w:szCs w:val="21"/>
              </w:rPr>
            </w:pPr>
            <w:r>
              <w:rPr>
                <w:rFonts w:hint="eastAsia"/>
                <w:b/>
                <w:color w:val="000000" w:themeColor="text1"/>
                <w:sz w:val="21"/>
                <w:szCs w:val="21"/>
              </w:rPr>
              <w:t>表26  危险物质及对应临界量</w:t>
            </w:r>
          </w:p>
          <w:tbl>
            <w:tblPr>
              <w:tblStyle w:val="30"/>
              <w:tblW w:w="8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2285"/>
              <w:gridCol w:w="1400"/>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Merge w:val="restart"/>
                  <w:vAlign w:val="center"/>
                </w:tcPr>
                <w:p>
                  <w:pPr>
                    <w:jc w:val="center"/>
                    <w:rPr>
                      <w:b/>
                      <w:bCs/>
                      <w:color w:val="000000" w:themeColor="text1"/>
                      <w:sz w:val="21"/>
                      <w:szCs w:val="21"/>
                    </w:rPr>
                  </w:pPr>
                  <w:r>
                    <w:rPr>
                      <w:rFonts w:hAnsi="宋体"/>
                      <w:b/>
                      <w:bCs/>
                      <w:color w:val="000000" w:themeColor="text1"/>
                      <w:sz w:val="21"/>
                      <w:szCs w:val="21"/>
                    </w:rPr>
                    <w:t>名称</w:t>
                  </w:r>
                </w:p>
              </w:tc>
              <w:tc>
                <w:tcPr>
                  <w:tcW w:w="3685" w:type="dxa"/>
                  <w:gridSpan w:val="2"/>
                  <w:vAlign w:val="center"/>
                </w:tcPr>
                <w:p>
                  <w:pPr>
                    <w:jc w:val="center"/>
                    <w:rPr>
                      <w:b/>
                      <w:bCs/>
                      <w:color w:val="000000" w:themeColor="text1"/>
                      <w:sz w:val="21"/>
                      <w:szCs w:val="21"/>
                    </w:rPr>
                  </w:pPr>
                  <w:r>
                    <w:rPr>
                      <w:rFonts w:hAnsi="宋体"/>
                      <w:b/>
                      <w:bCs/>
                      <w:color w:val="000000" w:themeColor="text1"/>
                      <w:sz w:val="21"/>
                      <w:szCs w:val="21"/>
                    </w:rPr>
                    <w:t>本项目化学品库（</w:t>
                  </w:r>
                  <w:r>
                    <w:rPr>
                      <w:b/>
                      <w:bCs/>
                      <w:color w:val="000000" w:themeColor="text1"/>
                      <w:sz w:val="21"/>
                      <w:szCs w:val="21"/>
                    </w:rPr>
                    <w:t>t</w:t>
                  </w:r>
                  <w:r>
                    <w:rPr>
                      <w:rFonts w:hAnsi="宋体"/>
                      <w:b/>
                      <w:bCs/>
                      <w:color w:val="000000" w:themeColor="text1"/>
                      <w:sz w:val="21"/>
                      <w:szCs w:val="21"/>
                    </w:rPr>
                    <w:t>）</w:t>
                  </w:r>
                </w:p>
              </w:tc>
              <w:tc>
                <w:tcPr>
                  <w:tcW w:w="1874" w:type="dxa"/>
                  <w:vAlign w:val="center"/>
                </w:tcPr>
                <w:p>
                  <w:pPr>
                    <w:jc w:val="center"/>
                    <w:rPr>
                      <w:b/>
                      <w:bCs/>
                      <w:color w:val="000000" w:themeColor="text1"/>
                      <w:sz w:val="21"/>
                      <w:szCs w:val="21"/>
                    </w:rPr>
                  </w:pPr>
                  <w:r>
                    <w:rPr>
                      <w:rFonts w:hAnsi="宋体"/>
                      <w:b/>
                      <w:bCs/>
                      <w:color w:val="000000" w:themeColor="text1"/>
                      <w:sz w:val="21"/>
                      <w:szCs w:val="21"/>
                    </w:rPr>
                    <w:t>临界量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Merge w:val="continue"/>
                  <w:vAlign w:val="center"/>
                </w:tcPr>
                <w:p>
                  <w:pPr>
                    <w:jc w:val="center"/>
                    <w:rPr>
                      <w:color w:val="000000" w:themeColor="text1"/>
                      <w:sz w:val="21"/>
                      <w:szCs w:val="21"/>
                    </w:rPr>
                  </w:pPr>
                </w:p>
              </w:tc>
              <w:tc>
                <w:tcPr>
                  <w:tcW w:w="2285" w:type="dxa"/>
                  <w:vAlign w:val="center"/>
                </w:tcPr>
                <w:p>
                  <w:pPr>
                    <w:jc w:val="center"/>
                    <w:rPr>
                      <w:b/>
                      <w:bCs/>
                      <w:color w:val="000000" w:themeColor="text1"/>
                      <w:sz w:val="21"/>
                      <w:szCs w:val="21"/>
                    </w:rPr>
                  </w:pPr>
                  <w:r>
                    <w:rPr>
                      <w:rFonts w:hAnsi="宋体"/>
                      <w:b/>
                      <w:bCs/>
                      <w:color w:val="000000" w:themeColor="text1"/>
                      <w:sz w:val="21"/>
                      <w:szCs w:val="21"/>
                    </w:rPr>
                    <w:t>实际存储量</w:t>
                  </w:r>
                  <w:r>
                    <w:rPr>
                      <w:b/>
                      <w:bCs/>
                      <w:color w:val="000000" w:themeColor="text1"/>
                      <w:sz w:val="21"/>
                      <w:szCs w:val="21"/>
                    </w:rPr>
                    <w:t>qi</w:t>
                  </w:r>
                  <w:r>
                    <w:rPr>
                      <w:rFonts w:hAnsi="宋体"/>
                      <w:b/>
                      <w:bCs/>
                      <w:color w:val="000000" w:themeColor="text1"/>
                      <w:sz w:val="21"/>
                      <w:szCs w:val="21"/>
                    </w:rPr>
                    <w:t>（</w:t>
                  </w:r>
                  <w:r>
                    <w:rPr>
                      <w:b/>
                      <w:bCs/>
                      <w:color w:val="000000" w:themeColor="text1"/>
                      <w:sz w:val="21"/>
                      <w:szCs w:val="21"/>
                    </w:rPr>
                    <w:t>t</w:t>
                  </w:r>
                  <w:r>
                    <w:rPr>
                      <w:rFonts w:hAnsi="宋体"/>
                      <w:b/>
                      <w:bCs/>
                      <w:color w:val="000000" w:themeColor="text1"/>
                      <w:sz w:val="21"/>
                      <w:szCs w:val="21"/>
                    </w:rPr>
                    <w:t>）</w:t>
                  </w:r>
                </w:p>
              </w:tc>
              <w:tc>
                <w:tcPr>
                  <w:tcW w:w="1400" w:type="dxa"/>
                  <w:vAlign w:val="center"/>
                </w:tcPr>
                <w:p>
                  <w:pPr>
                    <w:jc w:val="center"/>
                    <w:rPr>
                      <w:b/>
                      <w:bCs/>
                      <w:color w:val="000000" w:themeColor="text1"/>
                      <w:sz w:val="21"/>
                      <w:szCs w:val="21"/>
                    </w:rPr>
                  </w:pPr>
                  <w:r>
                    <w:rPr>
                      <w:b/>
                      <w:bCs/>
                      <w:color w:val="000000" w:themeColor="text1"/>
                      <w:sz w:val="21"/>
                      <w:szCs w:val="21"/>
                    </w:rPr>
                    <w:t>qi/Qi</w:t>
                  </w:r>
                </w:p>
              </w:tc>
              <w:tc>
                <w:tcPr>
                  <w:tcW w:w="1874" w:type="dxa"/>
                  <w:vAlign w:val="center"/>
                </w:tcPr>
                <w:p>
                  <w:pPr>
                    <w:jc w:val="center"/>
                    <w:rPr>
                      <w:b/>
                      <w:bCs/>
                      <w:color w:val="000000" w:themeColor="text1"/>
                      <w:sz w:val="21"/>
                      <w:szCs w:val="21"/>
                    </w:rPr>
                  </w:pPr>
                  <w:r>
                    <w:rPr>
                      <w:b/>
                      <w:bCs/>
                      <w:color w:val="000000" w:themeColor="text1"/>
                      <w:sz w:val="21"/>
                      <w:szCs w:val="21"/>
                    </w:rPr>
                    <w:t>Qi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Align w:val="center"/>
                </w:tcPr>
                <w:p>
                  <w:pPr>
                    <w:pStyle w:val="29"/>
                    <w:ind w:left="400" w:firstLine="210" w:firstLineChars="100"/>
                    <w:rPr>
                      <w:color w:val="000000" w:themeColor="text1"/>
                      <w:sz w:val="21"/>
                      <w:szCs w:val="21"/>
                    </w:rPr>
                  </w:pPr>
                  <w:r>
                    <w:rPr>
                      <w:rFonts w:hint="eastAsia" w:hAnsi="宋体"/>
                      <w:color w:val="000000" w:themeColor="text1"/>
                      <w:sz w:val="21"/>
                      <w:szCs w:val="21"/>
                    </w:rPr>
                    <w:t>次氯酸钠</w:t>
                  </w:r>
                </w:p>
              </w:tc>
              <w:tc>
                <w:tcPr>
                  <w:tcW w:w="2285" w:type="dxa"/>
                  <w:vAlign w:val="center"/>
                </w:tcPr>
                <w:p>
                  <w:pPr>
                    <w:jc w:val="center"/>
                    <w:rPr>
                      <w:color w:val="000000" w:themeColor="text1"/>
                      <w:sz w:val="21"/>
                      <w:szCs w:val="21"/>
                    </w:rPr>
                  </w:pPr>
                  <w:r>
                    <w:rPr>
                      <w:rFonts w:hint="eastAsia"/>
                      <w:color w:val="000000" w:themeColor="text1"/>
                      <w:sz w:val="21"/>
                      <w:szCs w:val="21"/>
                    </w:rPr>
                    <w:t>0.5</w:t>
                  </w:r>
                </w:p>
              </w:tc>
              <w:tc>
                <w:tcPr>
                  <w:tcW w:w="1400" w:type="dxa"/>
                  <w:vAlign w:val="center"/>
                </w:tcPr>
                <w:p>
                  <w:pPr>
                    <w:pStyle w:val="133"/>
                    <w:spacing w:line="240" w:lineRule="auto"/>
                    <w:ind w:firstLine="420"/>
                    <w:jc w:val="center"/>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0.1</w:t>
                  </w:r>
                </w:p>
              </w:tc>
              <w:tc>
                <w:tcPr>
                  <w:tcW w:w="1874" w:type="dxa"/>
                  <w:vAlign w:val="center"/>
                </w:tcPr>
                <w:p>
                  <w:pPr>
                    <w:jc w:val="center"/>
                    <w:rPr>
                      <w:color w:val="000000" w:themeColor="text1"/>
                      <w:sz w:val="21"/>
                      <w:szCs w:val="21"/>
                    </w:rPr>
                  </w:pPr>
                  <w:r>
                    <w:rPr>
                      <w:rFonts w:hint="eastAsia"/>
                      <w:color w:val="000000" w:themeColor="text1"/>
                      <w:sz w:val="21"/>
                      <w:szCs w:val="21"/>
                    </w:rPr>
                    <w:t>5</w:t>
                  </w:r>
                </w:p>
              </w:tc>
            </w:tr>
          </w:tbl>
          <w:p>
            <w:pPr>
              <w:spacing w:line="360" w:lineRule="auto"/>
              <w:ind w:firstLine="480" w:firstLineChars="200"/>
              <w:rPr>
                <w:color w:val="000000" w:themeColor="text1"/>
                <w:sz w:val="24"/>
                <w:szCs w:val="24"/>
              </w:rPr>
            </w:pPr>
            <w:r>
              <w:rPr>
                <w:rFonts w:hint="eastAsia"/>
                <w:color w:val="000000" w:themeColor="text1"/>
                <w:sz w:val="24"/>
                <w:szCs w:val="24"/>
              </w:rPr>
              <w:t>经计算，危险物质数量与临界量的比值Q=0.1&lt;</w:t>
            </w:r>
            <w:r>
              <w:rPr>
                <w:color w:val="000000" w:themeColor="text1"/>
                <w:sz w:val="24"/>
                <w:szCs w:val="24"/>
              </w:rPr>
              <w:t>1</w:t>
            </w:r>
            <w:r>
              <w:rPr>
                <w:rFonts w:hint="eastAsia"/>
                <w:color w:val="000000" w:themeColor="text1"/>
                <w:sz w:val="24"/>
                <w:szCs w:val="24"/>
              </w:rPr>
              <w:t>，则根据导则附录C的规定，当Q&lt;</w:t>
            </w:r>
            <w:r>
              <w:rPr>
                <w:color w:val="000000" w:themeColor="text1"/>
                <w:sz w:val="24"/>
                <w:szCs w:val="24"/>
              </w:rPr>
              <w:t>1</w:t>
            </w:r>
            <w:r>
              <w:rPr>
                <w:rFonts w:hint="eastAsia"/>
                <w:color w:val="000000" w:themeColor="text1"/>
                <w:sz w:val="24"/>
                <w:szCs w:val="24"/>
              </w:rPr>
              <w:t>时，项目的环境风险潜势为I。</w:t>
            </w:r>
          </w:p>
          <w:p>
            <w:pPr>
              <w:spacing w:line="360" w:lineRule="auto"/>
              <w:ind w:firstLine="480" w:firstLineChars="200"/>
              <w:rPr>
                <w:color w:val="000000" w:themeColor="text1"/>
                <w:sz w:val="24"/>
                <w:szCs w:val="24"/>
              </w:rPr>
            </w:pPr>
            <w:r>
              <w:rPr>
                <w:rFonts w:hint="eastAsia"/>
                <w:color w:val="000000" w:themeColor="text1"/>
                <w:sz w:val="24"/>
                <w:szCs w:val="24"/>
              </w:rPr>
              <w:t>③评价等级判定</w:t>
            </w:r>
          </w:p>
          <w:p>
            <w:pPr>
              <w:spacing w:line="360" w:lineRule="auto"/>
              <w:ind w:firstLine="480" w:firstLineChars="200"/>
              <w:rPr>
                <w:color w:val="000000" w:themeColor="text1"/>
                <w:sz w:val="24"/>
                <w:szCs w:val="24"/>
              </w:rPr>
            </w:pPr>
            <w:r>
              <w:rPr>
                <w:rFonts w:hint="eastAsia"/>
                <w:color w:val="000000" w:themeColor="text1"/>
                <w:sz w:val="24"/>
                <w:szCs w:val="24"/>
              </w:rPr>
              <w:t>根据《建设项目环境风险评价技术导则》（HJ</w:t>
            </w:r>
            <w:r>
              <w:rPr>
                <w:color w:val="000000" w:themeColor="text1"/>
                <w:sz w:val="24"/>
                <w:szCs w:val="24"/>
              </w:rPr>
              <w:t>169-2018</w:t>
            </w:r>
            <w:r>
              <w:rPr>
                <w:rFonts w:hint="eastAsia"/>
                <w:color w:val="000000" w:themeColor="text1"/>
                <w:sz w:val="24"/>
                <w:szCs w:val="24"/>
              </w:rPr>
              <w:t>）的评价等级划分要求，环境风险潜势为I，评价内容为简单分析。</w:t>
            </w:r>
          </w:p>
          <w:p>
            <w:pPr>
              <w:spacing w:line="360" w:lineRule="auto"/>
              <w:ind w:firstLine="480" w:firstLineChars="200"/>
              <w:rPr>
                <w:color w:val="000000" w:themeColor="text1"/>
                <w:sz w:val="24"/>
                <w:szCs w:val="24"/>
              </w:rPr>
            </w:pPr>
            <w:r>
              <w:rPr>
                <w:rFonts w:hint="eastAsia"/>
                <w:color w:val="000000" w:themeColor="text1"/>
                <w:sz w:val="24"/>
                <w:szCs w:val="24"/>
              </w:rPr>
              <w:t>（</w:t>
            </w:r>
            <w:r>
              <w:rPr>
                <w:color w:val="000000" w:themeColor="text1"/>
                <w:sz w:val="24"/>
                <w:szCs w:val="24"/>
              </w:rPr>
              <w:t>2</w:t>
            </w:r>
            <w:r>
              <w:rPr>
                <w:rFonts w:hint="eastAsia"/>
                <w:color w:val="000000" w:themeColor="text1"/>
                <w:sz w:val="24"/>
                <w:szCs w:val="24"/>
              </w:rPr>
              <w:t>）环境敏感目标调查</w:t>
            </w:r>
          </w:p>
          <w:p>
            <w:pPr>
              <w:pStyle w:val="6"/>
              <w:ind w:firstLine="480"/>
              <w:jc w:val="both"/>
              <w:rPr>
                <w:color w:val="000000" w:themeColor="text1"/>
                <w:szCs w:val="24"/>
              </w:rPr>
            </w:pPr>
            <w:r>
              <w:rPr>
                <w:rFonts w:hint="eastAsia"/>
                <w:color w:val="000000" w:themeColor="text1"/>
                <w:szCs w:val="24"/>
              </w:rPr>
              <w:t>根据现场调查，项目建设地点位于</w:t>
            </w:r>
            <w:r>
              <w:rPr>
                <w:rFonts w:hint="eastAsia" w:eastAsiaTheme="minorEastAsia"/>
                <w:color w:val="000000" w:themeColor="text1"/>
                <w:spacing w:val="8"/>
                <w:szCs w:val="22"/>
              </w:rPr>
              <w:t>陕西省西咸新区空港新城阳光里社区小区青年楼</w:t>
            </w:r>
            <w:r>
              <w:rPr>
                <w:rFonts w:hint="eastAsia"/>
                <w:color w:val="000000" w:themeColor="text1"/>
                <w:szCs w:val="24"/>
              </w:rPr>
              <w:t>。</w:t>
            </w:r>
            <w:r>
              <w:rPr>
                <w:rFonts w:hint="eastAsia"/>
                <w:color w:val="000000" w:themeColor="text1"/>
              </w:rPr>
              <w:t>项目南侧为景平大街、阳光里社区南区；北侧为阳光里社区北区；东侧为自贸大道；西侧为空地。</w:t>
            </w:r>
            <w:r>
              <w:rPr>
                <w:rFonts w:hint="eastAsia"/>
                <w:color w:val="000000" w:themeColor="text1"/>
                <w:szCs w:val="24"/>
              </w:rPr>
              <w:t>评价区域内无国家、省、市规定的重点文物保护单位、风景名胜区、革命历史古迹等环境敏感点，无珍稀动植物资源。</w:t>
            </w:r>
          </w:p>
          <w:p>
            <w:pPr>
              <w:spacing w:line="360" w:lineRule="auto"/>
              <w:ind w:firstLine="480" w:firstLineChars="200"/>
              <w:rPr>
                <w:color w:val="000000" w:themeColor="text1"/>
                <w:sz w:val="24"/>
                <w:szCs w:val="24"/>
              </w:rPr>
            </w:pPr>
            <w:r>
              <w:rPr>
                <w:rFonts w:hint="eastAsia"/>
                <w:color w:val="000000" w:themeColor="text1"/>
                <w:sz w:val="24"/>
                <w:szCs w:val="24"/>
              </w:rPr>
              <w:t>（3）环境风险识别</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本项目的风险类型为：①次氯酸钠泄漏；②</w:t>
            </w:r>
            <w:r>
              <w:rPr>
                <w:color w:val="000000" w:themeColor="text1"/>
                <w:sz w:val="24"/>
                <w:szCs w:val="24"/>
              </w:rPr>
              <w:t>医疗废物泄露</w:t>
            </w:r>
            <w:r>
              <w:rPr>
                <w:rFonts w:hint="eastAsia"/>
                <w:color w:val="000000" w:themeColor="text1"/>
                <w:sz w:val="24"/>
                <w:szCs w:val="22"/>
              </w:rPr>
              <w:t>；③污水处理站事故排放。</w:t>
            </w:r>
          </w:p>
          <w:p>
            <w:pPr>
              <w:adjustRightInd w:val="0"/>
              <w:snapToGrid w:val="0"/>
              <w:spacing w:line="360" w:lineRule="auto"/>
              <w:ind w:firstLine="480"/>
              <w:rPr>
                <w:color w:val="000000" w:themeColor="text1"/>
                <w:sz w:val="24"/>
                <w:szCs w:val="24"/>
              </w:rPr>
            </w:pPr>
            <w:r>
              <w:rPr>
                <w:rFonts w:hint="eastAsia"/>
                <w:color w:val="000000" w:themeColor="text1"/>
                <w:sz w:val="24"/>
                <w:szCs w:val="24"/>
              </w:rPr>
              <w:t>可能影响环境的途径为：①</w:t>
            </w:r>
            <w:r>
              <w:rPr>
                <w:rFonts w:hint="eastAsia"/>
                <w:color w:val="000000" w:themeColor="text1"/>
                <w:sz w:val="24"/>
                <w:szCs w:val="22"/>
              </w:rPr>
              <w:t>次氯酸钠</w:t>
            </w:r>
            <w:r>
              <w:rPr>
                <w:rFonts w:hint="eastAsia"/>
                <w:color w:val="000000" w:themeColor="text1"/>
                <w:sz w:val="24"/>
                <w:szCs w:val="24"/>
              </w:rPr>
              <w:t>由于操作失误等发生泄露，不合理处置导致污染水环境；②</w:t>
            </w:r>
            <w:r>
              <w:rPr>
                <w:color w:val="000000" w:themeColor="text1"/>
                <w:sz w:val="24"/>
                <w:szCs w:val="24"/>
              </w:rPr>
              <w:t>医疗废物泄露由于操作失误或内部运输等导致泄漏</w:t>
            </w:r>
            <w:r>
              <w:rPr>
                <w:rFonts w:hint="eastAsia"/>
                <w:color w:val="000000" w:themeColor="text1"/>
                <w:sz w:val="24"/>
                <w:szCs w:val="24"/>
              </w:rPr>
              <w:t>，导致</w:t>
            </w:r>
            <w:r>
              <w:rPr>
                <w:color w:val="000000" w:themeColor="text1"/>
                <w:sz w:val="24"/>
                <w:szCs w:val="24"/>
              </w:rPr>
              <w:t>污染</w:t>
            </w:r>
            <w:r>
              <w:rPr>
                <w:rFonts w:hint="eastAsia"/>
                <w:color w:val="000000" w:themeColor="text1"/>
                <w:sz w:val="24"/>
                <w:szCs w:val="24"/>
              </w:rPr>
              <w:t>水环境。③</w:t>
            </w:r>
            <w:r>
              <w:rPr>
                <w:rFonts w:hint="eastAsia"/>
                <w:color w:val="000000" w:themeColor="text1"/>
                <w:sz w:val="24"/>
                <w:szCs w:val="22"/>
              </w:rPr>
              <w:t>污水处理站事故排放包括：</w:t>
            </w:r>
            <w:r>
              <w:rPr>
                <w:color w:val="000000" w:themeColor="text1"/>
                <w:sz w:val="24"/>
                <w:szCs w:val="24"/>
              </w:rPr>
              <w:t>由于管理不当，处理效率下降；</w:t>
            </w:r>
            <w:r>
              <w:rPr>
                <w:rFonts w:hint="eastAsia"/>
                <w:color w:val="000000" w:themeColor="text1"/>
                <w:sz w:val="24"/>
                <w:szCs w:val="24"/>
              </w:rPr>
              <w:t>消毒</w:t>
            </w:r>
            <w:r>
              <w:rPr>
                <w:color w:val="000000" w:themeColor="text1"/>
                <w:sz w:val="24"/>
                <w:szCs w:val="24"/>
              </w:rPr>
              <w:t>故障，</w:t>
            </w:r>
            <w:r>
              <w:rPr>
                <w:rFonts w:hint="eastAsia"/>
                <w:color w:val="000000" w:themeColor="text1"/>
                <w:sz w:val="24"/>
                <w:szCs w:val="24"/>
              </w:rPr>
              <w:t>导致非正常排放，导致</w:t>
            </w:r>
            <w:r>
              <w:rPr>
                <w:color w:val="000000" w:themeColor="text1"/>
                <w:sz w:val="24"/>
                <w:szCs w:val="24"/>
              </w:rPr>
              <w:t>污染</w:t>
            </w:r>
            <w:r>
              <w:rPr>
                <w:rFonts w:hint="eastAsia"/>
                <w:color w:val="000000" w:themeColor="text1"/>
                <w:sz w:val="24"/>
                <w:szCs w:val="24"/>
              </w:rPr>
              <w:t>水环境</w:t>
            </w:r>
            <w:r>
              <w:rPr>
                <w:color w:val="000000" w:themeColor="text1"/>
                <w:sz w:val="24"/>
                <w:szCs w:val="24"/>
              </w:rPr>
              <w:t>。</w:t>
            </w:r>
          </w:p>
          <w:p>
            <w:pPr>
              <w:spacing w:line="360" w:lineRule="auto"/>
              <w:ind w:firstLine="480" w:firstLineChars="200"/>
              <w:rPr>
                <w:color w:val="000000" w:themeColor="text1"/>
                <w:sz w:val="24"/>
                <w:szCs w:val="24"/>
              </w:rPr>
            </w:pPr>
            <w:r>
              <w:rPr>
                <w:rFonts w:hint="eastAsia"/>
                <w:color w:val="000000" w:themeColor="text1"/>
                <w:sz w:val="24"/>
                <w:szCs w:val="24"/>
              </w:rPr>
              <w:t>（4）环境风险分析</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①本项目次氯酸钠为桶装，有泄漏风险，预计单桶全部泄漏，在未及时采取合理对策措施或清理物未合理处置的情况下对环境可能造成影响。</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②</w:t>
            </w:r>
            <w:r>
              <w:rPr>
                <w:color w:val="000000" w:themeColor="text1"/>
                <w:sz w:val="24"/>
                <w:szCs w:val="24"/>
              </w:rPr>
              <w:t>医疗废物泄露</w:t>
            </w:r>
            <w:r>
              <w:rPr>
                <w:rFonts w:hint="eastAsia"/>
                <w:color w:val="000000" w:themeColor="text1"/>
                <w:sz w:val="24"/>
                <w:szCs w:val="22"/>
              </w:rPr>
              <w:t>，</w:t>
            </w:r>
            <w:r>
              <w:rPr>
                <w:color w:val="000000" w:themeColor="text1"/>
                <w:sz w:val="24"/>
                <w:szCs w:val="24"/>
              </w:rPr>
              <w:t>医疗废物含有大量的致病微生物及化学药剂，具有空间传染、急性传染和潜伏性传染等危险特性，其病毒、病菌的危害是普通城市垃圾的几十倍甚至上百倍，并且有机成分多，容易腐烂发臭、滋生蚊虫，造成疫病的传播。如果不经分类收集等有效处理的话，很容易引起各种疾病的传播和蔓延。</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2"/>
              </w:rPr>
              <w:t>③污水处理站事故排放：</w:t>
            </w:r>
            <w:r>
              <w:rPr>
                <w:color w:val="000000" w:themeColor="text1"/>
                <w:sz w:val="24"/>
                <w:szCs w:val="24"/>
              </w:rPr>
              <w:t>污水处理设施发生故障时</w:t>
            </w:r>
            <w:r>
              <w:rPr>
                <w:rFonts w:hint="eastAsia"/>
                <w:color w:val="000000" w:themeColor="text1"/>
                <w:sz w:val="24"/>
                <w:szCs w:val="24"/>
              </w:rPr>
              <w:t>（如</w:t>
            </w:r>
            <w:r>
              <w:rPr>
                <w:color w:val="000000" w:themeColor="text1"/>
                <w:sz w:val="24"/>
                <w:szCs w:val="24"/>
              </w:rPr>
              <w:t>管道破裂、泵设备损坏或失效、人为操作失误等</w:t>
            </w:r>
            <w:r>
              <w:rPr>
                <w:rFonts w:hint="eastAsia"/>
                <w:color w:val="000000" w:themeColor="text1"/>
                <w:sz w:val="24"/>
                <w:szCs w:val="24"/>
              </w:rPr>
              <w:t>）</w:t>
            </w:r>
            <w:r>
              <w:rPr>
                <w:color w:val="000000" w:themeColor="text1"/>
                <w:sz w:val="24"/>
                <w:szCs w:val="24"/>
              </w:rPr>
              <w:t>，COD排放浓度</w:t>
            </w:r>
            <w:r>
              <w:rPr>
                <w:rFonts w:hint="eastAsia"/>
                <w:color w:val="000000" w:themeColor="text1"/>
                <w:sz w:val="24"/>
                <w:szCs w:val="24"/>
              </w:rPr>
              <w:t>350</w:t>
            </w:r>
            <w:r>
              <w:rPr>
                <w:color w:val="000000" w:themeColor="text1"/>
                <w:sz w:val="24"/>
                <w:szCs w:val="24"/>
              </w:rPr>
              <w:t>mg/L，高于</w:t>
            </w:r>
            <w:r>
              <w:rPr>
                <w:rFonts w:hint="eastAsia"/>
                <w:color w:val="000000" w:themeColor="text1"/>
                <w:sz w:val="24"/>
                <w:szCs w:val="24"/>
              </w:rPr>
              <w:t>表2预处理标准</w:t>
            </w:r>
            <w:r>
              <w:rPr>
                <w:color w:val="000000" w:themeColor="text1"/>
                <w:sz w:val="24"/>
                <w:szCs w:val="24"/>
              </w:rPr>
              <w:t>要求，但污水量相对较小，</w:t>
            </w:r>
            <w:r>
              <w:rPr>
                <w:rFonts w:hint="eastAsia"/>
                <w:color w:val="000000" w:themeColor="text1"/>
                <w:sz w:val="24"/>
                <w:szCs w:val="24"/>
              </w:rPr>
              <w:t>不会对西咸新区空港新城北区污水处理厂造成明显冲击影响。消毒设备</w:t>
            </w:r>
            <w:r>
              <w:rPr>
                <w:color w:val="000000" w:themeColor="text1"/>
                <w:sz w:val="24"/>
                <w:szCs w:val="24"/>
              </w:rPr>
              <w:t>故障，污水未经消毒直接排放到污水管网，废水中含有致病菌，这些病菌可能会在污水管网滋生，并通过鼠、蝇、蚊等传播，对人类健康造成威胁。</w:t>
            </w:r>
          </w:p>
          <w:p>
            <w:pPr>
              <w:spacing w:line="360" w:lineRule="auto"/>
              <w:ind w:firstLine="480" w:firstLineChars="200"/>
              <w:rPr>
                <w:bCs/>
                <w:color w:val="000000" w:themeColor="text1"/>
                <w:sz w:val="24"/>
                <w:szCs w:val="24"/>
              </w:rPr>
            </w:pPr>
            <w:r>
              <w:rPr>
                <w:rFonts w:hint="eastAsia"/>
                <w:bCs/>
                <w:color w:val="000000" w:themeColor="text1"/>
                <w:sz w:val="24"/>
                <w:szCs w:val="24"/>
              </w:rPr>
              <w:t>（</w:t>
            </w:r>
            <w:r>
              <w:rPr>
                <w:bCs/>
                <w:color w:val="000000" w:themeColor="text1"/>
                <w:sz w:val="24"/>
                <w:szCs w:val="24"/>
              </w:rPr>
              <w:t>5</w:t>
            </w:r>
            <w:r>
              <w:rPr>
                <w:rFonts w:hint="eastAsia"/>
                <w:bCs/>
                <w:color w:val="000000" w:themeColor="text1"/>
                <w:sz w:val="24"/>
                <w:szCs w:val="24"/>
              </w:rPr>
              <w:t>）</w:t>
            </w:r>
            <w:r>
              <w:rPr>
                <w:bCs/>
                <w:color w:val="000000" w:themeColor="text1"/>
                <w:sz w:val="24"/>
                <w:szCs w:val="24"/>
              </w:rPr>
              <w:t>风险防范措施</w:t>
            </w:r>
            <w:r>
              <w:rPr>
                <w:rFonts w:hint="eastAsia"/>
                <w:bCs/>
                <w:color w:val="000000" w:themeColor="text1"/>
                <w:sz w:val="24"/>
                <w:szCs w:val="24"/>
              </w:rPr>
              <w:t>及应急要求</w:t>
            </w:r>
          </w:p>
          <w:p>
            <w:pPr>
              <w:autoSpaceDE w:val="0"/>
              <w:autoSpaceDN w:val="0"/>
              <w:adjustRightInd w:val="0"/>
              <w:spacing w:line="360" w:lineRule="auto"/>
              <w:ind w:firstLine="480" w:firstLineChars="200"/>
              <w:rPr>
                <w:bCs/>
                <w:color w:val="000000" w:themeColor="text1"/>
                <w:sz w:val="24"/>
                <w:szCs w:val="24"/>
              </w:rPr>
            </w:pPr>
            <w:r>
              <w:rPr>
                <w:rFonts w:hint="eastAsia"/>
                <w:bCs/>
                <w:color w:val="000000" w:themeColor="text1"/>
                <w:sz w:val="24"/>
                <w:szCs w:val="24"/>
              </w:rPr>
              <w:t>1）</w:t>
            </w:r>
            <w:r>
              <w:rPr>
                <w:rFonts w:hint="eastAsia"/>
                <w:color w:val="000000" w:themeColor="text1"/>
                <w:sz w:val="24"/>
                <w:szCs w:val="22"/>
              </w:rPr>
              <w:t>次氯酸钠泄漏风</w:t>
            </w:r>
            <w:r>
              <w:rPr>
                <w:bCs/>
                <w:color w:val="000000" w:themeColor="text1"/>
                <w:sz w:val="24"/>
                <w:szCs w:val="24"/>
              </w:rPr>
              <w:t>险防范措施</w:t>
            </w:r>
            <w:r>
              <w:rPr>
                <w:rFonts w:hint="eastAsia"/>
                <w:bCs/>
                <w:color w:val="000000" w:themeColor="text1"/>
                <w:sz w:val="24"/>
                <w:szCs w:val="24"/>
              </w:rPr>
              <w:t>及应急要求</w:t>
            </w:r>
          </w:p>
          <w:p>
            <w:pPr>
              <w:autoSpaceDE w:val="0"/>
              <w:autoSpaceDN w:val="0"/>
              <w:adjustRightInd w:val="0"/>
              <w:snapToGrid w:val="0"/>
              <w:spacing w:line="360" w:lineRule="auto"/>
              <w:ind w:firstLine="480" w:firstLineChars="200"/>
              <w:rPr>
                <w:color w:val="000000" w:themeColor="text1"/>
                <w:sz w:val="24"/>
                <w:szCs w:val="24"/>
              </w:rPr>
            </w:pPr>
            <w:r>
              <w:rPr>
                <w:rFonts w:hint="eastAsia"/>
                <w:color w:val="000000" w:themeColor="text1"/>
                <w:sz w:val="24"/>
                <w:szCs w:val="22"/>
              </w:rPr>
              <w:t>项目次氯酸钠为桶装，应加强操作人员培训和管理，确保正确操作，避免麻痹大意误操作。若</w:t>
            </w:r>
            <w:r>
              <w:rPr>
                <w:rFonts w:hint="eastAsia"/>
                <w:bCs/>
                <w:color w:val="000000" w:themeColor="text1"/>
                <w:sz w:val="24"/>
                <w:szCs w:val="24"/>
              </w:rPr>
              <w:t>不小心发生泄漏的</w:t>
            </w:r>
            <w:r>
              <w:rPr>
                <w:bCs/>
                <w:color w:val="000000" w:themeColor="text1"/>
                <w:sz w:val="24"/>
                <w:szCs w:val="24"/>
              </w:rPr>
              <w:t>应急处理：迅速撤离泄漏污染区人员至安全区，并进行隔离，严格限制出入。建议应急处理人员戴</w:t>
            </w:r>
            <w:r>
              <w:rPr>
                <w:color w:val="000000" w:themeColor="text1"/>
              </w:rPr>
              <w:fldChar w:fldCharType="begin"/>
            </w:r>
            <w:r>
              <w:rPr>
                <w:color w:val="000000" w:themeColor="text1"/>
              </w:rPr>
              <w:instrText xml:space="preserve"> HYPERLINK "https://baike.sogou.com/lemma/ShowInnerLink.htm?lemmaId=72381229&amp;ss_c=ssc.citiao.link" \t "_blank" </w:instrText>
            </w:r>
            <w:r>
              <w:rPr>
                <w:color w:val="000000" w:themeColor="text1"/>
              </w:rPr>
              <w:fldChar w:fldCharType="separate"/>
            </w:r>
            <w:r>
              <w:rPr>
                <w:bCs/>
                <w:color w:val="000000" w:themeColor="text1"/>
                <w:sz w:val="24"/>
                <w:szCs w:val="24"/>
              </w:rPr>
              <w:t>自给正压式呼吸器</w:t>
            </w:r>
            <w:r>
              <w:rPr>
                <w:bCs/>
                <w:color w:val="000000" w:themeColor="text1"/>
                <w:sz w:val="24"/>
                <w:szCs w:val="24"/>
              </w:rPr>
              <w:fldChar w:fldCharType="end"/>
            </w:r>
            <w:r>
              <w:rPr>
                <w:bCs/>
                <w:color w:val="000000" w:themeColor="text1"/>
                <w:sz w:val="24"/>
                <w:szCs w:val="24"/>
              </w:rPr>
              <w:t>，穿</w:t>
            </w:r>
            <w:r>
              <w:rPr>
                <w:color w:val="000000" w:themeColor="text1"/>
              </w:rPr>
              <w:fldChar w:fldCharType="begin"/>
            </w:r>
            <w:r>
              <w:rPr>
                <w:color w:val="000000" w:themeColor="text1"/>
              </w:rPr>
              <w:instrText xml:space="preserve"> HYPERLINK "https://baike.sogou.com/lemma/ShowInnerLink.htm?lemmaId=9950958&amp;ss_c=ssc.citiao.link" \t "_blank" </w:instrText>
            </w:r>
            <w:r>
              <w:rPr>
                <w:color w:val="000000" w:themeColor="text1"/>
              </w:rPr>
              <w:fldChar w:fldCharType="separate"/>
            </w:r>
            <w:r>
              <w:rPr>
                <w:bCs/>
                <w:color w:val="000000" w:themeColor="text1"/>
                <w:sz w:val="24"/>
                <w:szCs w:val="24"/>
              </w:rPr>
              <w:t>防酸碱工作服</w:t>
            </w:r>
            <w:r>
              <w:rPr>
                <w:bCs/>
                <w:color w:val="000000" w:themeColor="text1"/>
                <w:sz w:val="24"/>
                <w:szCs w:val="24"/>
              </w:rPr>
              <w:fldChar w:fldCharType="end"/>
            </w:r>
            <w:r>
              <w:rPr>
                <w:bCs/>
                <w:color w:val="000000" w:themeColor="text1"/>
                <w:sz w:val="24"/>
                <w:szCs w:val="24"/>
              </w:rPr>
              <w:t>。不要直</w:t>
            </w:r>
            <w:r>
              <w:rPr>
                <w:color w:val="000000" w:themeColor="text1"/>
                <w:sz w:val="24"/>
                <w:szCs w:val="24"/>
              </w:rPr>
              <w:t>接接触泄漏物。尽可能切断泄漏源。</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小量泄漏：用砂土、蛭石或其它惰性材料吸收。</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大量泄漏：构筑围堤或挖坑收容。用泡沫覆盖，降低蒸气灾害。用泵转移至槽车或专用收集器内，回收或运至废物处理场所处置。</w:t>
            </w:r>
          </w:p>
          <w:p>
            <w:pPr>
              <w:autoSpaceDE w:val="0"/>
              <w:autoSpaceDN w:val="0"/>
              <w:adjustRightInd w:val="0"/>
              <w:spacing w:after="156" w:afterLines="50" w:line="360" w:lineRule="auto"/>
              <w:ind w:firstLine="480" w:firstLineChars="200"/>
              <w:rPr>
                <w:color w:val="000000" w:themeColor="text1"/>
                <w:sz w:val="24"/>
                <w:szCs w:val="22"/>
              </w:rPr>
            </w:pPr>
            <w:r>
              <w:rPr>
                <w:rFonts w:hint="eastAsia"/>
                <w:color w:val="000000" w:themeColor="text1"/>
                <w:sz w:val="24"/>
                <w:szCs w:val="22"/>
              </w:rPr>
              <w:t>2）</w:t>
            </w:r>
            <w:r>
              <w:rPr>
                <w:color w:val="000000" w:themeColor="text1"/>
                <w:sz w:val="24"/>
                <w:szCs w:val="24"/>
              </w:rPr>
              <w:t>医疗废物泄露</w:t>
            </w:r>
            <w:r>
              <w:rPr>
                <w:bCs/>
                <w:color w:val="000000" w:themeColor="text1"/>
                <w:sz w:val="24"/>
                <w:szCs w:val="24"/>
              </w:rPr>
              <w:t>风险防范措施</w:t>
            </w:r>
            <w:r>
              <w:rPr>
                <w:rFonts w:hint="eastAsia"/>
                <w:bCs/>
                <w:color w:val="000000" w:themeColor="text1"/>
                <w:sz w:val="24"/>
                <w:szCs w:val="24"/>
              </w:rPr>
              <w:t>及应急要求</w:t>
            </w:r>
          </w:p>
          <w:p>
            <w:pPr>
              <w:autoSpaceDE w:val="0"/>
              <w:autoSpaceDN w:val="0"/>
              <w:adjustRightInd w:val="0"/>
              <w:snapToGrid w:val="0"/>
              <w:spacing w:line="360" w:lineRule="auto"/>
              <w:ind w:firstLine="480" w:firstLineChars="200"/>
              <w:rPr>
                <w:color w:val="000000" w:themeColor="text1"/>
                <w:sz w:val="24"/>
                <w:szCs w:val="24"/>
              </w:rPr>
            </w:pPr>
            <w:r>
              <w:rPr>
                <w:rFonts w:hint="eastAsia" w:ascii="宋体" w:hAnsi="宋体" w:cs="宋体"/>
                <w:color w:val="000000" w:themeColor="text1"/>
                <w:sz w:val="24"/>
                <w:szCs w:val="24"/>
              </w:rPr>
              <w:t>①</w:t>
            </w:r>
            <w:r>
              <w:rPr>
                <w:color w:val="000000" w:themeColor="text1"/>
                <w:sz w:val="24"/>
                <w:szCs w:val="24"/>
              </w:rPr>
              <w:t>设置负责医疗废物管理的监控部门或者专（兼）职人员，负责检查、督促、落实本单位医疗废物的管理工作，建立医疗废物管理责任制。</w:t>
            </w:r>
          </w:p>
          <w:p>
            <w:pPr>
              <w:autoSpaceDE w:val="0"/>
              <w:autoSpaceDN w:val="0"/>
              <w:adjustRightInd w:val="0"/>
              <w:snapToGrid w:val="0"/>
              <w:spacing w:line="360" w:lineRule="auto"/>
              <w:ind w:firstLine="480" w:firstLineChars="200"/>
              <w:rPr>
                <w:color w:val="000000" w:themeColor="text1"/>
                <w:sz w:val="24"/>
                <w:szCs w:val="24"/>
              </w:rPr>
            </w:pPr>
            <w:r>
              <w:rPr>
                <w:rFonts w:hint="eastAsia" w:ascii="宋体" w:hAnsi="宋体" w:cs="宋体"/>
                <w:color w:val="000000" w:themeColor="text1"/>
                <w:sz w:val="24"/>
                <w:szCs w:val="24"/>
              </w:rPr>
              <w:t>②</w:t>
            </w:r>
            <w:r>
              <w:rPr>
                <w:color w:val="000000" w:themeColor="text1"/>
                <w:sz w:val="24"/>
                <w:szCs w:val="24"/>
              </w:rPr>
              <w:t>制定并落实相应的规章制度、工作程序和要求、有关人员的工作职责。</w:t>
            </w:r>
          </w:p>
          <w:p>
            <w:pPr>
              <w:autoSpaceDE w:val="0"/>
              <w:autoSpaceDN w:val="0"/>
              <w:adjustRightInd w:val="0"/>
              <w:snapToGrid w:val="0"/>
              <w:spacing w:line="360" w:lineRule="auto"/>
              <w:ind w:firstLine="480" w:firstLineChars="200"/>
              <w:rPr>
                <w:color w:val="000000" w:themeColor="text1"/>
                <w:sz w:val="24"/>
                <w:szCs w:val="24"/>
              </w:rPr>
            </w:pPr>
            <w:r>
              <w:rPr>
                <w:rFonts w:hint="eastAsia" w:ascii="宋体" w:hAnsi="宋体" w:cs="宋体"/>
                <w:color w:val="000000" w:themeColor="text1"/>
                <w:sz w:val="24"/>
                <w:szCs w:val="24"/>
              </w:rPr>
              <w:t>③</w:t>
            </w:r>
            <w:r>
              <w:rPr>
                <w:color w:val="000000" w:themeColor="text1"/>
                <w:sz w:val="24"/>
                <w:szCs w:val="24"/>
              </w:rPr>
              <w:t>对本单位从事医疗废物收集、运送、贮存等工作的人员和管理人员，进行相关法律和专业技术、安全防护以及紧急处理等知识的培训。</w:t>
            </w:r>
          </w:p>
          <w:p>
            <w:pPr>
              <w:autoSpaceDE w:val="0"/>
              <w:autoSpaceDN w:val="0"/>
              <w:adjustRightInd w:val="0"/>
              <w:snapToGrid w:val="0"/>
              <w:spacing w:line="360" w:lineRule="auto"/>
              <w:ind w:firstLine="424" w:firstLineChars="177"/>
              <w:rPr>
                <w:color w:val="000000" w:themeColor="text1"/>
                <w:sz w:val="24"/>
                <w:szCs w:val="24"/>
              </w:rPr>
            </w:pPr>
            <w:r>
              <w:rPr>
                <w:rFonts w:hint="eastAsia"/>
                <w:color w:val="000000" w:themeColor="text1"/>
                <w:sz w:val="24"/>
                <w:szCs w:val="24"/>
              </w:rPr>
              <w:t>④按照规范要求，做好防渗处理。</w:t>
            </w:r>
          </w:p>
          <w:p>
            <w:pPr>
              <w:autoSpaceDE w:val="0"/>
              <w:autoSpaceDN w:val="0"/>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⑤</w:t>
            </w:r>
            <w:r>
              <w:rPr>
                <w:color w:val="000000" w:themeColor="text1"/>
                <w:sz w:val="24"/>
                <w:szCs w:val="24"/>
              </w:rPr>
              <w:t>医疗卫生机构发生医疗废物流失、泄露、扩散和意外事故时，应当按照《中华人民共和国传染病防治法》、《医疗废物管理条例》和《咸阳市医疗废物管理办法》等规定采取相应紧急处理措施，具体处理措施如下：</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a、确定流失、泄露、扩散的医疗废物的类别、数量、发生时间、影响范围及严重程度。</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b、立即启动应急预案，采取适当的安全处理措施，对流失、泄露、扩散泄露物进行控制，并及时对受污染的区域、物品进行消毒或者其他无害化处置，必要时封锁污染区域，以防污染扩散；同时向所在地的市级人民政府卫生行政主管部门、环境保护行政主管部门报告，并向可能受到危害的单位和居民通报。</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c、工作人员应当做好卫生安全防护后进行工作，尽可能减少对病人、医务人员、其它现场人员及环境的影响。</w:t>
            </w:r>
          </w:p>
          <w:p>
            <w:pPr>
              <w:autoSpaceDE w:val="0"/>
              <w:autoSpaceDN w:val="0"/>
              <w:adjustRightInd w:val="0"/>
              <w:snapToGrid w:val="0"/>
              <w:spacing w:line="360" w:lineRule="auto"/>
              <w:ind w:firstLine="480" w:firstLineChars="200"/>
              <w:rPr>
                <w:color w:val="000000" w:themeColor="text1"/>
                <w:sz w:val="24"/>
                <w:szCs w:val="24"/>
              </w:rPr>
            </w:pPr>
            <w:r>
              <w:rPr>
                <w:color w:val="000000" w:themeColor="text1"/>
                <w:sz w:val="24"/>
                <w:szCs w:val="24"/>
              </w:rPr>
              <w:t>d、对感染性废物污染区域进行消毒时，消毒工作从污染最轻区域向污染最重区域进行，对可能被污染的所有使用过的工具也应当进行消毒。</w:t>
            </w:r>
          </w:p>
          <w:p>
            <w:pPr>
              <w:autoSpaceDE w:val="0"/>
              <w:autoSpaceDN w:val="0"/>
              <w:adjustRightInd w:val="0"/>
              <w:snapToGrid w:val="0"/>
              <w:spacing w:line="360" w:lineRule="auto"/>
              <w:ind w:firstLine="480" w:firstLineChars="200"/>
              <w:rPr>
                <w:color w:val="000000" w:themeColor="text1"/>
                <w:sz w:val="24"/>
                <w:szCs w:val="24"/>
              </w:rPr>
            </w:pPr>
            <w:r>
              <w:rPr>
                <w:rFonts w:hint="eastAsia"/>
                <w:color w:val="000000" w:themeColor="text1"/>
                <w:sz w:val="24"/>
                <w:szCs w:val="24"/>
              </w:rPr>
              <w:t>e、</w:t>
            </w:r>
            <w:r>
              <w:rPr>
                <w:color w:val="000000" w:themeColor="text1"/>
                <w:sz w:val="24"/>
                <w:szCs w:val="24"/>
              </w:rPr>
              <w:t>医疗卫生机构应当对事件的起因进行调查，并采取有效地防范措施预防类似事件的发生。</w:t>
            </w:r>
          </w:p>
          <w:p>
            <w:pPr>
              <w:autoSpaceDE w:val="0"/>
              <w:autoSpaceDN w:val="0"/>
              <w:adjustRightInd w:val="0"/>
              <w:spacing w:after="156" w:afterLines="50" w:line="360" w:lineRule="auto"/>
              <w:ind w:firstLine="480" w:firstLineChars="200"/>
              <w:rPr>
                <w:color w:val="000000" w:themeColor="text1"/>
                <w:sz w:val="24"/>
                <w:szCs w:val="22"/>
              </w:rPr>
            </w:pPr>
            <w:r>
              <w:rPr>
                <w:rFonts w:hint="eastAsia"/>
                <w:color w:val="000000" w:themeColor="text1"/>
                <w:sz w:val="24"/>
                <w:szCs w:val="22"/>
              </w:rPr>
              <w:t>3）污水处理站事故排放</w:t>
            </w:r>
            <w:r>
              <w:rPr>
                <w:bCs/>
                <w:color w:val="000000" w:themeColor="text1"/>
                <w:sz w:val="24"/>
                <w:szCs w:val="24"/>
              </w:rPr>
              <w:t>风险防范措施</w:t>
            </w:r>
            <w:r>
              <w:rPr>
                <w:rFonts w:hint="eastAsia"/>
                <w:bCs/>
                <w:color w:val="000000" w:themeColor="text1"/>
                <w:sz w:val="24"/>
                <w:szCs w:val="24"/>
              </w:rPr>
              <w:t>及应急要求</w:t>
            </w:r>
          </w:p>
          <w:p>
            <w:pPr>
              <w:autoSpaceDE w:val="0"/>
              <w:autoSpaceDN w:val="0"/>
              <w:adjustRightInd w:val="0"/>
              <w:snapToGrid w:val="0"/>
              <w:spacing w:line="360" w:lineRule="auto"/>
              <w:ind w:firstLine="480" w:firstLineChars="200"/>
              <w:rPr>
                <w:color w:val="000000" w:themeColor="text1"/>
                <w:sz w:val="24"/>
                <w:szCs w:val="24"/>
              </w:rPr>
            </w:pPr>
            <w:r>
              <w:rPr>
                <w:rFonts w:hint="eastAsia" w:ascii="宋体" w:hAnsi="宋体" w:cs="宋体"/>
                <w:color w:val="000000" w:themeColor="text1"/>
                <w:sz w:val="24"/>
                <w:szCs w:val="24"/>
              </w:rPr>
              <w:t>①</w:t>
            </w:r>
            <w:r>
              <w:rPr>
                <w:color w:val="000000" w:themeColor="text1"/>
                <w:sz w:val="24"/>
                <w:szCs w:val="24"/>
              </w:rPr>
              <w:t>设置负责医疗废物管理的监控部门或者专（兼）职人员，负责检查、督促、落实本单位医疗废物的管理工作，建立医疗废物管理责任制。</w:t>
            </w:r>
          </w:p>
          <w:p>
            <w:pPr>
              <w:autoSpaceDE w:val="0"/>
              <w:autoSpaceDN w:val="0"/>
              <w:adjustRightInd w:val="0"/>
              <w:spacing w:line="360" w:lineRule="auto"/>
              <w:ind w:firstLine="480" w:firstLineChars="200"/>
              <w:rPr>
                <w:color w:val="000000" w:themeColor="text1"/>
                <w:sz w:val="24"/>
                <w:szCs w:val="24"/>
              </w:rPr>
            </w:pPr>
            <w:r>
              <w:rPr>
                <w:rFonts w:hint="eastAsia"/>
                <w:color w:val="000000" w:themeColor="text1"/>
                <w:sz w:val="24"/>
                <w:szCs w:val="24"/>
              </w:rPr>
              <w:t>②</w:t>
            </w:r>
            <w:r>
              <w:rPr>
                <w:color w:val="000000" w:themeColor="text1"/>
                <w:sz w:val="24"/>
                <w:szCs w:val="24"/>
              </w:rPr>
              <w:t>制定并落实相应的规章制度、工作程序和要求、有关人员的工作职责。</w:t>
            </w:r>
          </w:p>
          <w:p>
            <w:pPr>
              <w:pStyle w:val="2"/>
              <w:rPr>
                <w:rFonts w:ascii="Times New Roman" w:cs="Times New Roman"/>
                <w:color w:val="000000" w:themeColor="text1"/>
              </w:rPr>
            </w:pPr>
            <w:r>
              <w:rPr>
                <w:rFonts w:hint="eastAsia" w:ascii="Times New Roman" w:cs="Times New Roman"/>
                <w:color w:val="000000" w:themeColor="text1"/>
              </w:rPr>
              <w:t>③按照规范要求，做好防渗处理。</w:t>
            </w:r>
          </w:p>
          <w:p>
            <w:pPr>
              <w:autoSpaceDE w:val="0"/>
              <w:autoSpaceDN w:val="0"/>
              <w:adjustRightInd w:val="0"/>
              <w:spacing w:line="360" w:lineRule="auto"/>
              <w:ind w:firstLine="480" w:firstLineChars="200"/>
              <w:rPr>
                <w:color w:val="000000" w:themeColor="text1"/>
                <w:sz w:val="24"/>
                <w:szCs w:val="22"/>
              </w:rPr>
            </w:pPr>
            <w:r>
              <w:rPr>
                <w:rFonts w:hint="eastAsia"/>
                <w:color w:val="000000" w:themeColor="text1"/>
                <w:sz w:val="24"/>
                <w:szCs w:val="24"/>
              </w:rPr>
              <w:t>④污水处理站是医院污水处理</w:t>
            </w:r>
            <w:r>
              <w:rPr>
                <w:rFonts w:hint="eastAsia"/>
                <w:color w:val="000000" w:themeColor="text1"/>
                <w:sz w:val="24"/>
                <w:szCs w:val="22"/>
              </w:rPr>
              <w:t>的最末环节，为了保证其正常运行，防止环境风险的发生，需对污水处理站提供应急电源，保证污水处理站用电不会停止，重要的设备需设备用，并备有应急的消毒剂，事故情况下可以采用人工添加消毒剂的方式加以弥补，避免在污水处理设备出现事故时，污水直排。</w:t>
            </w:r>
          </w:p>
          <w:p>
            <w:pPr>
              <w:autoSpaceDE w:val="0"/>
              <w:autoSpaceDN w:val="0"/>
              <w:adjustRightInd w:val="0"/>
              <w:spacing w:line="360" w:lineRule="auto"/>
              <w:ind w:firstLine="480" w:firstLineChars="200"/>
              <w:rPr>
                <w:color w:val="000000" w:themeColor="text1"/>
                <w:sz w:val="24"/>
                <w:szCs w:val="22"/>
              </w:rPr>
            </w:pPr>
            <w:r>
              <w:rPr>
                <w:color w:val="000000" w:themeColor="text1"/>
                <w:sz w:val="24"/>
                <w:szCs w:val="24"/>
              </w:rPr>
              <w:t>a、</w:t>
            </w:r>
            <w:r>
              <w:rPr>
                <w:rFonts w:hint="eastAsia"/>
                <w:color w:val="000000" w:themeColor="text1"/>
                <w:sz w:val="24"/>
                <w:szCs w:val="22"/>
              </w:rPr>
              <w:t>污水处理设施发生故障应急措施：若医院污水处理系统发生故障时（故障主要是消毒系统发生故障），预计该故障在半天时间内可以维修使其正常运转。</w:t>
            </w:r>
          </w:p>
          <w:p>
            <w:pPr>
              <w:autoSpaceDE w:val="0"/>
              <w:autoSpaceDN w:val="0"/>
              <w:adjustRightInd w:val="0"/>
              <w:spacing w:line="360" w:lineRule="auto"/>
              <w:ind w:firstLine="480" w:firstLineChars="200"/>
              <w:rPr>
                <w:color w:val="000000" w:themeColor="text1"/>
                <w:sz w:val="24"/>
                <w:szCs w:val="22"/>
              </w:rPr>
            </w:pPr>
            <w:r>
              <w:rPr>
                <w:color w:val="000000" w:themeColor="text1"/>
                <w:sz w:val="24"/>
                <w:szCs w:val="24"/>
              </w:rPr>
              <w:t>b、</w:t>
            </w:r>
            <w:r>
              <w:rPr>
                <w:rFonts w:hint="eastAsia"/>
                <w:color w:val="000000" w:themeColor="text1"/>
                <w:sz w:val="24"/>
                <w:szCs w:val="22"/>
              </w:rPr>
              <w:t>消毒设备故障应急措施：考虑到项目的资金投入，项目污水处理站内消毒设施设一套，并设自动控制系统。若当消毒处理设施失效时，应立即进行维修，确保消毒到位。</w:t>
            </w:r>
          </w:p>
          <w:p>
            <w:pPr>
              <w:spacing w:line="360" w:lineRule="auto"/>
              <w:ind w:firstLine="480" w:firstLineChars="200"/>
              <w:rPr>
                <w:color w:val="000000" w:themeColor="text1"/>
                <w:sz w:val="24"/>
                <w:szCs w:val="22"/>
              </w:rPr>
            </w:pPr>
            <w:r>
              <w:rPr>
                <w:rFonts w:hint="eastAsia"/>
                <w:color w:val="000000" w:themeColor="text1"/>
                <w:sz w:val="24"/>
                <w:szCs w:val="22"/>
              </w:rPr>
              <w:t>（6）应急预案</w:t>
            </w:r>
          </w:p>
          <w:p>
            <w:pPr>
              <w:spacing w:line="360" w:lineRule="auto"/>
              <w:ind w:firstLine="480" w:firstLineChars="200"/>
              <w:rPr>
                <w:color w:val="000000" w:themeColor="text1"/>
                <w:sz w:val="24"/>
                <w:szCs w:val="24"/>
              </w:rPr>
            </w:pPr>
            <w:r>
              <w:rPr>
                <w:rFonts w:hint="eastAsia"/>
                <w:color w:val="000000" w:themeColor="text1"/>
                <w:sz w:val="24"/>
                <w:szCs w:val="22"/>
              </w:rPr>
              <w:t>制定本项目可能造成环境风险的突发性事故应急预案，</w:t>
            </w:r>
            <w:r>
              <w:rPr>
                <w:rFonts w:hint="eastAsia"/>
                <w:color w:val="000000" w:themeColor="text1"/>
                <w:sz w:val="24"/>
                <w:szCs w:val="24"/>
              </w:rPr>
              <w:t>预案纲要见下表。</w:t>
            </w:r>
          </w:p>
          <w:p>
            <w:pPr>
              <w:spacing w:line="360" w:lineRule="auto"/>
              <w:ind w:firstLine="422"/>
              <w:jc w:val="center"/>
              <w:rPr>
                <w:b/>
                <w:color w:val="000000" w:themeColor="text1"/>
                <w:sz w:val="21"/>
                <w:szCs w:val="21"/>
              </w:rPr>
            </w:pPr>
            <w:r>
              <w:rPr>
                <w:rFonts w:hint="eastAsia"/>
                <w:b/>
                <w:color w:val="000000" w:themeColor="text1"/>
                <w:sz w:val="21"/>
                <w:szCs w:val="21"/>
              </w:rPr>
              <w:t>表27  突发环境事件应急预案纲要</w:t>
            </w:r>
          </w:p>
          <w:tbl>
            <w:tblPr>
              <w:tblStyle w:val="30"/>
              <w:tblW w:w="891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17"/>
              <w:gridCol w:w="1578"/>
              <w:gridCol w:w="65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1" w:hRule="atLeast"/>
              </w:trPr>
              <w:tc>
                <w:tcPr>
                  <w:tcW w:w="817" w:type="dxa"/>
                  <w:vAlign w:val="center"/>
                </w:tcPr>
                <w:p>
                  <w:pPr>
                    <w:autoSpaceDE w:val="0"/>
                    <w:autoSpaceDN w:val="0"/>
                    <w:adjustRightInd w:val="0"/>
                    <w:snapToGrid w:val="0"/>
                    <w:spacing w:line="276" w:lineRule="auto"/>
                    <w:jc w:val="center"/>
                    <w:rPr>
                      <w:rFonts w:hAnsi="宋体"/>
                      <w:b/>
                      <w:color w:val="000000" w:themeColor="text1"/>
                      <w:sz w:val="21"/>
                      <w:szCs w:val="21"/>
                    </w:rPr>
                  </w:pPr>
                  <w:r>
                    <w:rPr>
                      <w:rFonts w:hAnsi="宋体"/>
                      <w:b/>
                      <w:color w:val="000000" w:themeColor="text1"/>
                      <w:sz w:val="21"/>
                      <w:szCs w:val="21"/>
                    </w:rPr>
                    <w:t>序号</w:t>
                  </w:r>
                </w:p>
              </w:tc>
              <w:tc>
                <w:tcPr>
                  <w:tcW w:w="1578" w:type="dxa"/>
                  <w:vAlign w:val="center"/>
                </w:tcPr>
                <w:p>
                  <w:pPr>
                    <w:autoSpaceDE w:val="0"/>
                    <w:autoSpaceDN w:val="0"/>
                    <w:adjustRightInd w:val="0"/>
                    <w:snapToGrid w:val="0"/>
                    <w:spacing w:line="276" w:lineRule="auto"/>
                    <w:jc w:val="center"/>
                    <w:rPr>
                      <w:rFonts w:hAnsi="宋体"/>
                      <w:b/>
                      <w:color w:val="000000" w:themeColor="text1"/>
                      <w:sz w:val="21"/>
                      <w:szCs w:val="21"/>
                    </w:rPr>
                  </w:pPr>
                  <w:r>
                    <w:rPr>
                      <w:rFonts w:hAnsi="宋体"/>
                      <w:b/>
                      <w:color w:val="000000" w:themeColor="text1"/>
                      <w:sz w:val="21"/>
                      <w:szCs w:val="21"/>
                    </w:rPr>
                    <w:t>项目</w:t>
                  </w:r>
                </w:p>
              </w:tc>
              <w:tc>
                <w:tcPr>
                  <w:tcW w:w="6521" w:type="dxa"/>
                  <w:vAlign w:val="center"/>
                </w:tcPr>
                <w:p>
                  <w:pPr>
                    <w:autoSpaceDE w:val="0"/>
                    <w:autoSpaceDN w:val="0"/>
                    <w:adjustRightInd w:val="0"/>
                    <w:snapToGrid w:val="0"/>
                    <w:spacing w:line="276" w:lineRule="auto"/>
                    <w:jc w:val="center"/>
                    <w:rPr>
                      <w:rFonts w:hAnsi="宋体"/>
                      <w:b/>
                      <w:color w:val="000000" w:themeColor="text1"/>
                      <w:sz w:val="21"/>
                      <w:szCs w:val="21"/>
                    </w:rPr>
                  </w:pPr>
                  <w:r>
                    <w:rPr>
                      <w:rFonts w:hAnsi="宋体"/>
                      <w:b/>
                      <w:color w:val="000000" w:themeColor="text1"/>
                      <w:sz w:val="21"/>
                      <w:szCs w:val="21"/>
                    </w:rPr>
                    <w:t>内容及要求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1</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总则</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从环境保护方面，项目在建成后产生的环境风险主要是以下几方面，1、</w:t>
                  </w:r>
                  <w:r>
                    <w:rPr>
                      <w:rFonts w:hint="eastAsia" w:hAnsi="宋体"/>
                      <w:color w:val="000000" w:themeColor="text1"/>
                      <w:sz w:val="21"/>
                      <w:szCs w:val="21"/>
                    </w:rPr>
                    <w:t>化验</w:t>
                  </w:r>
                  <w:r>
                    <w:rPr>
                      <w:rFonts w:hAnsi="宋体"/>
                      <w:color w:val="000000" w:themeColor="text1"/>
                      <w:sz w:val="21"/>
                      <w:szCs w:val="21"/>
                    </w:rPr>
                    <w:t>室管理疏漏，造成药品或实验用品的外泄，对医院内及人群健康将造成影响；2、医疗废物管理不善，出现与一般固体废弃物混装或散落污染医院环境，或在运输过程中滴漏、挥发和散落等，对所涉及区域的空气、地表水、土壤及人群健康将造成影响；3、污水处理系统出现故障，停止运行，含病菌的废水将不能得到处理，造成废水不达标即外排</w:t>
                  </w:r>
                  <w:r>
                    <w:rPr>
                      <w:rFonts w:hint="eastAsia" w:hAnsi="宋体"/>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2</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危险源概况</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从项目可能产生的风险来看，其危险源主要为医院</w:t>
                  </w:r>
                  <w:r>
                    <w:rPr>
                      <w:rFonts w:hint="eastAsia" w:hAnsi="宋体"/>
                      <w:color w:val="000000" w:themeColor="text1"/>
                      <w:sz w:val="21"/>
                      <w:szCs w:val="21"/>
                    </w:rPr>
                    <w:t>化验</w:t>
                  </w:r>
                  <w:r>
                    <w:rPr>
                      <w:rFonts w:hAnsi="宋体"/>
                      <w:color w:val="000000" w:themeColor="text1"/>
                      <w:sz w:val="21"/>
                      <w:szCs w:val="21"/>
                    </w:rPr>
                    <w:t>室，各诊室、住院部的医疗废物收集点及医院内的医疗废物的贮存间，污水处理系统。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3</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应急组织</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医院指挥部---负责现场全面指挥（主要由环保管理机构参与）专业救援队伍---负责各种不同事故控制、求援和善后处理。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4</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应急状态分类及应急响应程序</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对于总则中的1、2两种风险属于医疗和社会风险，会对社会公共安全及人群健康造成影响，需由医院设置指挥部，通报相关主管部门，并会同专业救援队伍进行应急处理；而3属于医院的设施管理风险，主要由医院内的主管部门---设备科负责，制定相应的风险处理程序及要求，并由兼职的环保管理人员会同处理，并报相关主管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5</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应急设施、设备、材料</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防止有毒有害物质外溢、扩散设施，主要有收集罐、桶等。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6</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应急通讯、通知和交通</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在出现应急状态下，应通过电话或电视等通讯媒体将事故的出现情况告知群众，避开事故发生现场；同时通知事故现场附近的公安、消防等部门对事故现场进行隔离，不允许闲杂人员的进入和受影响人群的离开，并由专业人员进行事故的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7</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应急环境监测及事故后评估</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由专业队伍负责对事故现场进行监测，并对事故的性质、参数与后果进行评估为指挥部门提供决策依据。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8</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应急防护措施、清除泄漏措施方法和器材</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事故现场：控制事故，防止扩大，蔓延及链锁反应，清除现场泄漏物，降低危害，并配备相应的设施器材，设置一定的安全距离。邻近区域：控制防火区域，控制和清除污染措施及相应设备配备。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9</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应急剂量控制、撤离组织计划、医疗救护与公众健康</w:t>
                  </w:r>
                </w:p>
              </w:tc>
              <w:tc>
                <w:tcPr>
                  <w:tcW w:w="6521" w:type="dxa"/>
                  <w:vAlign w:val="center"/>
                </w:tcPr>
                <w:p>
                  <w:pPr>
                    <w:adjustRightInd w:val="0"/>
                    <w:snapToGrid w:val="0"/>
                    <w:spacing w:line="276" w:lineRule="auto"/>
                    <w:rPr>
                      <w:rFonts w:hAnsi="宋体"/>
                      <w:color w:val="000000" w:themeColor="text1"/>
                      <w:sz w:val="21"/>
                      <w:szCs w:val="21"/>
                    </w:rPr>
                  </w:pPr>
                  <w:r>
                    <w:rPr>
                      <w:rFonts w:hAnsi="宋体"/>
                      <w:color w:val="000000" w:themeColor="text1"/>
                      <w:sz w:val="21"/>
                      <w:szCs w:val="21"/>
                    </w:rPr>
                    <w:t>事故现场：事故处理人员对毒物的应急剂量制定，现场及邻近装置人员撤离组织计划及救护。工作内容包括消毒、隔离、防护、疫情报告、转运，并根据实际情况，设置隔离区、缓冲区和清洁区。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10</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应急状态终止与恢复措施</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根据事故的处理情况，规定应急状态终止时间、范围，并做好事故现场的善后处理和恢复工作，并对邻近区域解除事故警戒及善后恢复措施。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11</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人员培训与演练</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在应急措施制定后，平时安排环保管理人员及设备科等的应急人员进行相关知识的培训和演练，确保事故时的求援行动的正常实施。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12</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公众教育和信息</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对医院附近进行一些公众医务风险事故的教育和培训，并在事故时向公众发布相关信息。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13</w:t>
                  </w:r>
                </w:p>
              </w:tc>
              <w:tc>
                <w:tcPr>
                  <w:tcW w:w="1578" w:type="dxa"/>
                  <w:vAlign w:val="center"/>
                </w:tcPr>
                <w:p>
                  <w:pPr>
                    <w:autoSpaceDE w:val="0"/>
                    <w:autoSpaceDN w:val="0"/>
                    <w:adjustRightInd w:val="0"/>
                    <w:snapToGrid w:val="0"/>
                    <w:spacing w:line="276" w:lineRule="auto"/>
                    <w:jc w:val="center"/>
                    <w:rPr>
                      <w:rFonts w:hAnsi="宋体"/>
                      <w:color w:val="000000" w:themeColor="text1"/>
                      <w:sz w:val="21"/>
                      <w:szCs w:val="21"/>
                    </w:rPr>
                  </w:pPr>
                  <w:r>
                    <w:rPr>
                      <w:rFonts w:hAnsi="宋体"/>
                      <w:color w:val="000000" w:themeColor="text1"/>
                      <w:sz w:val="21"/>
                      <w:szCs w:val="21"/>
                    </w:rPr>
                    <w:t>记录和报告</w:t>
                  </w:r>
                </w:p>
              </w:tc>
              <w:tc>
                <w:tcPr>
                  <w:tcW w:w="6521" w:type="dxa"/>
                  <w:vAlign w:val="center"/>
                </w:tcPr>
                <w:p>
                  <w:pPr>
                    <w:autoSpaceDE w:val="0"/>
                    <w:autoSpaceDN w:val="0"/>
                    <w:adjustRightInd w:val="0"/>
                    <w:snapToGrid w:val="0"/>
                    <w:spacing w:line="276" w:lineRule="auto"/>
                    <w:rPr>
                      <w:rFonts w:hAnsi="宋体"/>
                      <w:color w:val="000000" w:themeColor="text1"/>
                      <w:sz w:val="21"/>
                      <w:szCs w:val="21"/>
                    </w:rPr>
                  </w:pPr>
                  <w:r>
                    <w:rPr>
                      <w:rFonts w:hAnsi="宋体"/>
                      <w:color w:val="000000" w:themeColor="text1"/>
                      <w:sz w:val="21"/>
                      <w:szCs w:val="21"/>
                    </w:rPr>
                    <w:t>医院设置专门机构对环保风险事故进行记录，并建立档案和专门报告制度。</w:t>
                  </w:r>
                </w:p>
              </w:tc>
            </w:tr>
          </w:tbl>
          <w:p>
            <w:pPr>
              <w:spacing w:line="360" w:lineRule="auto"/>
              <w:ind w:firstLine="360" w:firstLineChars="150"/>
              <w:rPr>
                <w:bCs/>
                <w:color w:val="000000" w:themeColor="text1"/>
                <w:sz w:val="24"/>
                <w:szCs w:val="24"/>
              </w:rPr>
            </w:pPr>
            <w:r>
              <w:rPr>
                <w:rFonts w:hint="eastAsia"/>
                <w:bCs/>
                <w:color w:val="000000" w:themeColor="text1"/>
                <w:sz w:val="24"/>
                <w:szCs w:val="24"/>
              </w:rPr>
              <w:t>（7）风险分析结论</w:t>
            </w:r>
          </w:p>
          <w:p>
            <w:pPr>
              <w:spacing w:line="360" w:lineRule="auto"/>
              <w:ind w:firstLine="480" w:firstLineChars="200"/>
              <w:rPr>
                <w:color w:val="000000" w:themeColor="text1"/>
                <w:sz w:val="24"/>
                <w:szCs w:val="24"/>
              </w:rPr>
            </w:pPr>
            <w:r>
              <w:rPr>
                <w:rFonts w:hint="eastAsia"/>
                <w:color w:val="000000" w:themeColor="text1"/>
                <w:sz w:val="24"/>
                <w:szCs w:val="24"/>
              </w:rPr>
              <w:t>综上分析，本项目风险评价结论如下：</w:t>
            </w:r>
          </w:p>
          <w:p>
            <w:pPr>
              <w:pStyle w:val="98"/>
              <w:spacing w:line="360" w:lineRule="auto"/>
              <w:ind w:firstLineChars="0"/>
              <w:rPr>
                <w:color w:val="000000" w:themeColor="text1"/>
                <w:sz w:val="24"/>
                <w:szCs w:val="24"/>
              </w:rPr>
            </w:pPr>
            <w:r>
              <w:rPr>
                <w:rFonts w:hint="eastAsia" w:ascii="宋体" w:hAnsi="宋体"/>
                <w:color w:val="000000" w:themeColor="text1"/>
                <w:sz w:val="24"/>
                <w:szCs w:val="24"/>
              </w:rPr>
              <w:t>①</w:t>
            </w:r>
            <w:r>
              <w:rPr>
                <w:rFonts w:hint="eastAsia"/>
                <w:color w:val="000000" w:themeColor="text1"/>
                <w:sz w:val="24"/>
                <w:szCs w:val="24"/>
              </w:rPr>
              <w:t>项目具有潜在的事故风险，尽管最大可信事故概率较小，但要从建设、运行管理等方面采取防护措施，这是确保安全的根本措施。</w:t>
            </w:r>
          </w:p>
          <w:p>
            <w:pPr>
              <w:spacing w:line="360" w:lineRule="auto"/>
              <w:ind w:firstLine="480" w:firstLineChars="200"/>
              <w:rPr>
                <w:color w:val="000000" w:themeColor="text1"/>
                <w:sz w:val="24"/>
                <w:szCs w:val="24"/>
              </w:rPr>
            </w:pPr>
            <w:r>
              <w:rPr>
                <w:rFonts w:hint="eastAsia"/>
                <w:color w:val="000000" w:themeColor="text1"/>
                <w:sz w:val="24"/>
                <w:szCs w:val="24"/>
              </w:rPr>
              <w:t>②为了防范事故和减少危害，应制定事故应急预案并做好日常演练。当出现事故时，要采取紧急应急措施，发生较大事故时，要采取社会应急措施，以控制事故和减少对环境造成的危害。</w:t>
            </w:r>
          </w:p>
          <w:p>
            <w:pPr>
              <w:spacing w:line="360" w:lineRule="auto"/>
              <w:ind w:firstLine="480" w:firstLineChars="200"/>
              <w:rPr>
                <w:color w:val="000000" w:themeColor="text1"/>
                <w:sz w:val="24"/>
                <w:szCs w:val="24"/>
              </w:rPr>
            </w:pPr>
            <w:r>
              <w:rPr>
                <w:rFonts w:hint="eastAsia"/>
                <w:color w:val="000000" w:themeColor="text1"/>
                <w:sz w:val="24"/>
                <w:szCs w:val="24"/>
              </w:rPr>
              <w:t>③对环境风险防范而言，环境事件的发生往往起源于安全疏漏，应首先从安全的角度做好本项目安全设计及管理，在此基础上针对可能环境风险影响进行识别、预防。</w:t>
            </w:r>
          </w:p>
          <w:p>
            <w:pPr>
              <w:spacing w:line="360" w:lineRule="auto"/>
              <w:ind w:firstLine="480" w:firstLineChars="200"/>
              <w:rPr>
                <w:color w:val="000000" w:themeColor="text1"/>
              </w:rPr>
            </w:pPr>
            <w:r>
              <w:rPr>
                <w:rFonts w:hint="eastAsia"/>
                <w:color w:val="000000" w:themeColor="text1"/>
                <w:sz w:val="24"/>
                <w:szCs w:val="24"/>
              </w:rPr>
              <w:t>做好环境风险的防控管理，通过设置环境风险防范措施，建立环境风险应急预案，能够满足当前环境风险防范的要求，可以有效的防范环境风险事故的发生和处置，使建设项目的环境风险值处于可接受水平。</w:t>
            </w:r>
          </w:p>
          <w:p>
            <w:pPr>
              <w:spacing w:line="360" w:lineRule="auto"/>
              <w:rPr>
                <w:b/>
                <w:color w:val="000000" w:themeColor="text1"/>
                <w:sz w:val="24"/>
                <w:szCs w:val="24"/>
              </w:rPr>
            </w:pPr>
            <w:r>
              <w:rPr>
                <w:b/>
                <w:bCs/>
                <w:color w:val="000000" w:themeColor="text1"/>
                <w:sz w:val="24"/>
                <w:szCs w:val="24"/>
              </w:rPr>
              <w:t>三、</w:t>
            </w:r>
            <w:r>
              <w:rPr>
                <w:b/>
                <w:color w:val="000000" w:themeColor="text1"/>
                <w:sz w:val="24"/>
                <w:szCs w:val="24"/>
              </w:rPr>
              <w:t>环境管理与监测计划</w:t>
            </w:r>
          </w:p>
          <w:p>
            <w:pPr>
              <w:widowControl w:val="0"/>
              <w:spacing w:line="360" w:lineRule="auto"/>
              <w:ind w:firstLine="480" w:firstLineChars="200"/>
              <w:jc w:val="both"/>
              <w:rPr>
                <w:snapToGrid w:val="0"/>
                <w:color w:val="000000" w:themeColor="text1"/>
                <w:sz w:val="24"/>
                <w:szCs w:val="24"/>
              </w:rPr>
            </w:pPr>
            <w:r>
              <w:rPr>
                <w:snapToGrid w:val="0"/>
                <w:color w:val="000000" w:themeColor="text1"/>
                <w:sz w:val="24"/>
                <w:szCs w:val="24"/>
              </w:rPr>
              <w:t>1、运营期环境管理计划</w:t>
            </w:r>
          </w:p>
          <w:p>
            <w:pPr>
              <w:spacing w:line="360" w:lineRule="auto"/>
              <w:ind w:firstLine="480" w:firstLineChars="200"/>
              <w:rPr>
                <w:color w:val="000000" w:themeColor="text1"/>
                <w:sz w:val="24"/>
                <w:szCs w:val="24"/>
              </w:rPr>
            </w:pPr>
            <w:r>
              <w:rPr>
                <w:color w:val="000000" w:themeColor="text1"/>
                <w:sz w:val="24"/>
                <w:szCs w:val="24"/>
              </w:rPr>
              <w:t>（1）环境管理岗位设置</w:t>
            </w:r>
          </w:p>
          <w:p>
            <w:pPr>
              <w:spacing w:line="360" w:lineRule="auto"/>
              <w:ind w:firstLine="480" w:firstLineChars="200"/>
              <w:rPr>
                <w:color w:val="000000" w:themeColor="text1"/>
                <w:sz w:val="24"/>
                <w:szCs w:val="24"/>
              </w:rPr>
            </w:pPr>
            <w:r>
              <w:rPr>
                <w:color w:val="000000" w:themeColor="text1"/>
                <w:sz w:val="24"/>
                <w:szCs w:val="24"/>
              </w:rPr>
              <w:t>为加强环境保护工作，建设单位需设置专门的环境管理岗位，对厂内的环境问题进行管理。根据本项目的生产规模和特点，设置环保监督岗位。环保监督岗位由院长负责，负责全公司的环境管理工作。</w:t>
            </w:r>
          </w:p>
          <w:p>
            <w:pPr>
              <w:spacing w:line="360" w:lineRule="auto"/>
              <w:ind w:firstLine="480" w:firstLineChars="200"/>
              <w:rPr>
                <w:color w:val="000000" w:themeColor="text1"/>
                <w:sz w:val="24"/>
                <w:szCs w:val="24"/>
              </w:rPr>
            </w:pPr>
            <w:r>
              <w:rPr>
                <w:color w:val="000000" w:themeColor="text1"/>
                <w:sz w:val="24"/>
                <w:szCs w:val="24"/>
              </w:rPr>
              <w:t>（2）</w:t>
            </w:r>
            <w:r>
              <w:rPr>
                <w:color w:val="000000" w:themeColor="text1"/>
                <w:sz w:val="24"/>
                <w:szCs w:val="28"/>
              </w:rPr>
              <w:t>环境管理内容</w:t>
            </w:r>
          </w:p>
          <w:p>
            <w:pPr>
              <w:spacing w:line="360" w:lineRule="auto"/>
              <w:ind w:firstLine="480" w:firstLineChars="200"/>
              <w:rPr>
                <w:color w:val="000000" w:themeColor="text1"/>
                <w:sz w:val="24"/>
                <w:szCs w:val="28"/>
              </w:rPr>
            </w:pPr>
            <w:r>
              <w:rPr>
                <w:rFonts w:hAnsi="宋体"/>
                <w:color w:val="000000" w:themeColor="text1"/>
                <w:sz w:val="24"/>
                <w:szCs w:val="28"/>
              </w:rPr>
              <w:t>①</w:t>
            </w:r>
            <w:r>
              <w:rPr>
                <w:color w:val="000000" w:themeColor="text1"/>
                <w:sz w:val="24"/>
                <w:szCs w:val="28"/>
              </w:rPr>
              <w:t>根据国家和地方相关环保政策和法规，制定企业的环保方针目标。</w:t>
            </w:r>
          </w:p>
          <w:p>
            <w:pPr>
              <w:spacing w:line="360" w:lineRule="auto"/>
              <w:ind w:firstLine="480" w:firstLineChars="200"/>
              <w:rPr>
                <w:color w:val="000000" w:themeColor="text1"/>
                <w:sz w:val="24"/>
                <w:szCs w:val="28"/>
              </w:rPr>
            </w:pPr>
            <w:r>
              <w:rPr>
                <w:rFonts w:hAnsi="宋体"/>
                <w:color w:val="000000" w:themeColor="text1"/>
                <w:sz w:val="24"/>
                <w:szCs w:val="28"/>
              </w:rPr>
              <w:t>②</w:t>
            </w:r>
            <w:r>
              <w:rPr>
                <w:color w:val="000000" w:themeColor="text1"/>
                <w:sz w:val="24"/>
                <w:szCs w:val="28"/>
              </w:rPr>
              <w:t>编制企业环境保护计划，并建立相应的管理监督制度。</w:t>
            </w:r>
          </w:p>
          <w:p>
            <w:pPr>
              <w:spacing w:line="360" w:lineRule="auto"/>
              <w:ind w:firstLine="480" w:firstLineChars="200"/>
              <w:rPr>
                <w:color w:val="000000" w:themeColor="text1"/>
                <w:sz w:val="24"/>
                <w:szCs w:val="28"/>
              </w:rPr>
            </w:pPr>
            <w:r>
              <w:rPr>
                <w:rFonts w:hAnsi="宋体"/>
                <w:color w:val="000000" w:themeColor="text1"/>
                <w:sz w:val="24"/>
                <w:szCs w:val="28"/>
              </w:rPr>
              <w:t>③</w:t>
            </w:r>
            <w:r>
              <w:rPr>
                <w:color w:val="000000" w:themeColor="text1"/>
                <w:sz w:val="24"/>
                <w:szCs w:val="28"/>
              </w:rPr>
              <w:t>进行环保教育宣传，并制定紧急情况应急措施，预防或减少可能的环境影响。</w:t>
            </w:r>
          </w:p>
          <w:p>
            <w:pPr>
              <w:spacing w:line="360" w:lineRule="auto"/>
              <w:ind w:firstLine="480" w:firstLineChars="200"/>
              <w:rPr>
                <w:color w:val="000000" w:themeColor="text1"/>
                <w:sz w:val="24"/>
                <w:szCs w:val="28"/>
              </w:rPr>
            </w:pPr>
            <w:r>
              <w:rPr>
                <w:rFonts w:hAnsi="宋体"/>
                <w:color w:val="000000" w:themeColor="text1"/>
                <w:sz w:val="24"/>
                <w:szCs w:val="28"/>
              </w:rPr>
              <w:t>④</w:t>
            </w:r>
            <w:r>
              <w:rPr>
                <w:color w:val="000000" w:themeColor="text1"/>
                <w:sz w:val="24"/>
                <w:szCs w:val="28"/>
              </w:rPr>
              <w:t>维护环保措施的正常运行和安全生产，对各种环保设施进行定期检查和维修，确保污染物达标排放，同时要推广及应用先进的环保技术和经验，最大限度降低污染物的排放量。</w:t>
            </w:r>
          </w:p>
          <w:p>
            <w:pPr>
              <w:spacing w:line="360" w:lineRule="auto"/>
              <w:ind w:firstLine="480" w:firstLineChars="200"/>
              <w:rPr>
                <w:color w:val="000000" w:themeColor="text1"/>
                <w:sz w:val="24"/>
                <w:szCs w:val="28"/>
              </w:rPr>
            </w:pPr>
            <w:r>
              <w:rPr>
                <w:rFonts w:hAnsi="宋体"/>
                <w:color w:val="000000" w:themeColor="text1"/>
                <w:sz w:val="24"/>
                <w:szCs w:val="28"/>
              </w:rPr>
              <w:t>⑤</w:t>
            </w:r>
            <w:r>
              <w:rPr>
                <w:color w:val="000000" w:themeColor="text1"/>
                <w:sz w:val="24"/>
                <w:szCs w:val="28"/>
              </w:rPr>
              <w:t>组织和协调环境监测工作，根据类似项目情况制定本项目相应的监测计划。</w:t>
            </w:r>
          </w:p>
          <w:p>
            <w:pPr>
              <w:widowControl w:val="0"/>
              <w:spacing w:line="360" w:lineRule="auto"/>
              <w:ind w:firstLine="480" w:firstLineChars="200"/>
              <w:jc w:val="both"/>
              <w:rPr>
                <w:snapToGrid w:val="0"/>
                <w:color w:val="000000" w:themeColor="text1"/>
                <w:sz w:val="24"/>
                <w:szCs w:val="24"/>
              </w:rPr>
            </w:pPr>
            <w:r>
              <w:rPr>
                <w:snapToGrid w:val="0"/>
                <w:color w:val="000000" w:themeColor="text1"/>
                <w:sz w:val="24"/>
                <w:szCs w:val="24"/>
              </w:rPr>
              <w:t>2、环境监测计划</w:t>
            </w:r>
          </w:p>
          <w:p>
            <w:pPr>
              <w:widowControl w:val="0"/>
              <w:spacing w:line="360" w:lineRule="auto"/>
              <w:ind w:firstLine="480" w:firstLineChars="200"/>
              <w:jc w:val="both"/>
              <w:rPr>
                <w:b/>
                <w:color w:val="000000" w:themeColor="text1"/>
                <w:sz w:val="21"/>
                <w:szCs w:val="21"/>
              </w:rPr>
            </w:pPr>
            <w:r>
              <w:rPr>
                <w:color w:val="000000" w:themeColor="text1"/>
                <w:kern w:val="2"/>
                <w:sz w:val="24"/>
                <w:szCs w:val="24"/>
              </w:rPr>
              <w:t>为了有效监控建设项目对环境的影响，企业</w:t>
            </w:r>
            <w:r>
              <w:rPr>
                <w:color w:val="000000" w:themeColor="text1"/>
                <w:kern w:val="2"/>
                <w:sz w:val="24"/>
              </w:rPr>
              <w:t>应按照《排污单位自行监测技术指南总则》(HJ819-2017)要求，</w:t>
            </w:r>
            <w:r>
              <w:rPr>
                <w:color w:val="000000" w:themeColor="text1"/>
                <w:kern w:val="2"/>
                <w:sz w:val="24"/>
                <w:szCs w:val="24"/>
              </w:rPr>
              <w:t>建立环境监测制度，定期委托当地有资质环境监测站开展污染源及环境监测，以便及时掌握产排污规律，加强污染治理，并做到心中有数。</w:t>
            </w:r>
            <w:r>
              <w:rPr>
                <w:snapToGrid w:val="0"/>
                <w:color w:val="000000" w:themeColor="text1"/>
                <w:sz w:val="24"/>
                <w:szCs w:val="24"/>
              </w:rPr>
              <w:t>运营期</w:t>
            </w:r>
            <w:r>
              <w:rPr>
                <w:color w:val="000000" w:themeColor="text1"/>
                <w:kern w:val="2"/>
                <w:sz w:val="24"/>
                <w:szCs w:val="24"/>
              </w:rPr>
              <w:t>污染源与环境监测计划见表</w:t>
            </w:r>
            <w:r>
              <w:rPr>
                <w:rFonts w:hint="eastAsia"/>
                <w:color w:val="000000" w:themeColor="text1"/>
                <w:kern w:val="2"/>
                <w:sz w:val="24"/>
                <w:szCs w:val="24"/>
              </w:rPr>
              <w:t>28</w:t>
            </w:r>
            <w:r>
              <w:rPr>
                <w:color w:val="000000" w:themeColor="text1"/>
                <w:kern w:val="2"/>
                <w:sz w:val="24"/>
                <w:szCs w:val="24"/>
              </w:rPr>
              <w:t>。</w:t>
            </w:r>
          </w:p>
          <w:p>
            <w:pPr>
              <w:pStyle w:val="116"/>
              <w:spacing w:line="240" w:lineRule="auto"/>
              <w:ind w:firstLine="0" w:firstLineChars="0"/>
              <w:jc w:val="center"/>
              <w:rPr>
                <w:b/>
                <w:color w:val="000000" w:themeColor="text1"/>
                <w:kern w:val="0"/>
                <w:sz w:val="21"/>
                <w:szCs w:val="21"/>
              </w:rPr>
            </w:pPr>
            <w:r>
              <w:rPr>
                <w:b/>
                <w:color w:val="000000" w:themeColor="text1"/>
                <w:kern w:val="0"/>
                <w:sz w:val="21"/>
                <w:szCs w:val="21"/>
              </w:rPr>
              <w:t>表</w:t>
            </w:r>
            <w:r>
              <w:rPr>
                <w:rFonts w:hint="eastAsia"/>
                <w:b/>
                <w:color w:val="000000" w:themeColor="text1"/>
                <w:kern w:val="0"/>
                <w:sz w:val="21"/>
                <w:szCs w:val="21"/>
              </w:rPr>
              <w:t xml:space="preserve">28 </w:t>
            </w:r>
            <w:r>
              <w:rPr>
                <w:b/>
                <w:color w:val="000000" w:themeColor="text1"/>
                <w:kern w:val="0"/>
                <w:sz w:val="21"/>
                <w:szCs w:val="21"/>
              </w:rPr>
              <w:t>运营期监测计划一览表</w:t>
            </w:r>
          </w:p>
          <w:tbl>
            <w:tblPr>
              <w:tblStyle w:val="30"/>
              <w:tblW w:w="891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45"/>
              <w:gridCol w:w="2268"/>
              <w:gridCol w:w="2268"/>
              <w:gridCol w:w="1417"/>
              <w:gridCol w:w="14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trPr>
              <w:tc>
                <w:tcPr>
                  <w:tcW w:w="1545" w:type="dxa"/>
                  <w:vAlign w:val="center"/>
                </w:tcPr>
                <w:p>
                  <w:pPr>
                    <w:widowControl w:val="0"/>
                    <w:spacing w:before="120" w:after="120" w:line="240" w:lineRule="exact"/>
                    <w:jc w:val="center"/>
                    <w:rPr>
                      <w:rFonts w:hAnsiTheme="minorEastAsia" w:eastAsiaTheme="minorEastAsia"/>
                      <w:b/>
                      <w:color w:val="000000" w:themeColor="text1"/>
                      <w:sz w:val="21"/>
                      <w:szCs w:val="21"/>
                    </w:rPr>
                  </w:pPr>
                  <w:r>
                    <w:rPr>
                      <w:rFonts w:hAnsiTheme="minorEastAsia" w:eastAsiaTheme="minorEastAsia"/>
                      <w:b/>
                      <w:color w:val="000000" w:themeColor="text1"/>
                      <w:sz w:val="21"/>
                      <w:szCs w:val="21"/>
                    </w:rPr>
                    <w:t>监测内容</w:t>
                  </w:r>
                </w:p>
              </w:tc>
              <w:tc>
                <w:tcPr>
                  <w:tcW w:w="2268" w:type="dxa"/>
                  <w:vAlign w:val="center"/>
                </w:tcPr>
                <w:p>
                  <w:pPr>
                    <w:jc w:val="center"/>
                    <w:rPr>
                      <w:rFonts w:hAnsiTheme="minorEastAsia" w:eastAsiaTheme="minorEastAsia"/>
                      <w:b/>
                      <w:color w:val="000000" w:themeColor="text1"/>
                      <w:sz w:val="21"/>
                      <w:szCs w:val="21"/>
                    </w:rPr>
                  </w:pPr>
                  <w:r>
                    <w:rPr>
                      <w:rFonts w:hAnsiTheme="minorEastAsia" w:eastAsiaTheme="minorEastAsia"/>
                      <w:b/>
                      <w:color w:val="000000" w:themeColor="text1"/>
                      <w:sz w:val="21"/>
                      <w:szCs w:val="21"/>
                    </w:rPr>
                    <w:t>监测项目</w:t>
                  </w:r>
                </w:p>
              </w:tc>
              <w:tc>
                <w:tcPr>
                  <w:tcW w:w="2268" w:type="dxa"/>
                  <w:vAlign w:val="center"/>
                </w:tcPr>
                <w:p>
                  <w:pPr>
                    <w:jc w:val="center"/>
                    <w:rPr>
                      <w:rFonts w:hAnsiTheme="minorEastAsia" w:eastAsiaTheme="minorEastAsia"/>
                      <w:b/>
                      <w:color w:val="000000" w:themeColor="text1"/>
                      <w:sz w:val="21"/>
                      <w:szCs w:val="21"/>
                    </w:rPr>
                  </w:pPr>
                  <w:r>
                    <w:rPr>
                      <w:rFonts w:hAnsiTheme="minorEastAsia" w:eastAsiaTheme="minorEastAsia"/>
                      <w:b/>
                      <w:color w:val="000000" w:themeColor="text1"/>
                      <w:sz w:val="21"/>
                      <w:szCs w:val="21"/>
                    </w:rPr>
                    <w:t>监测点位</w:t>
                  </w:r>
                </w:p>
              </w:tc>
              <w:tc>
                <w:tcPr>
                  <w:tcW w:w="1417" w:type="dxa"/>
                  <w:vAlign w:val="center"/>
                </w:tcPr>
                <w:p>
                  <w:pPr>
                    <w:jc w:val="center"/>
                    <w:rPr>
                      <w:rFonts w:hAnsiTheme="minorEastAsia" w:eastAsiaTheme="minorEastAsia"/>
                      <w:b/>
                      <w:color w:val="000000" w:themeColor="text1"/>
                      <w:sz w:val="21"/>
                      <w:szCs w:val="21"/>
                    </w:rPr>
                  </w:pPr>
                  <w:r>
                    <w:rPr>
                      <w:rFonts w:hAnsiTheme="minorEastAsia" w:eastAsiaTheme="minorEastAsia"/>
                      <w:b/>
                      <w:color w:val="000000" w:themeColor="text1"/>
                      <w:sz w:val="21"/>
                      <w:szCs w:val="21"/>
                    </w:rPr>
                    <w:t>监测点数</w:t>
                  </w:r>
                </w:p>
              </w:tc>
              <w:tc>
                <w:tcPr>
                  <w:tcW w:w="1418" w:type="dxa"/>
                </w:tcPr>
                <w:p>
                  <w:pPr>
                    <w:jc w:val="center"/>
                    <w:rPr>
                      <w:rFonts w:hAnsiTheme="minorEastAsia" w:eastAsiaTheme="minorEastAsia"/>
                      <w:b/>
                      <w:color w:val="000000" w:themeColor="text1"/>
                      <w:sz w:val="21"/>
                      <w:szCs w:val="21"/>
                    </w:rPr>
                  </w:pPr>
                  <w:r>
                    <w:rPr>
                      <w:rFonts w:hAnsiTheme="minorEastAsia" w:eastAsiaTheme="minorEastAsia"/>
                      <w:b/>
                      <w:color w:val="000000" w:themeColor="text1"/>
                      <w:sz w:val="21"/>
                      <w:szCs w:val="21"/>
                    </w:rPr>
                    <w:t>监测频率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4" w:hRule="atLeast"/>
              </w:trPr>
              <w:tc>
                <w:tcPr>
                  <w:tcW w:w="1545" w:type="dxa"/>
                  <w:vAlign w:val="center"/>
                </w:tcPr>
                <w:p>
                  <w:pPr>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环境空气</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hAnsiTheme="minorEastAsia" w:eastAsiaTheme="minorEastAsia"/>
                      <w:color w:val="000000" w:themeColor="text1"/>
                      <w:sz w:val="21"/>
                      <w:szCs w:val="21"/>
                    </w:rPr>
                    <w:t>硫化氢、氨气</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hAnsiTheme="minorEastAsia" w:eastAsiaTheme="minorEastAsia"/>
                      <w:color w:val="000000" w:themeColor="text1"/>
                      <w:sz w:val="21"/>
                      <w:szCs w:val="21"/>
                    </w:rPr>
                    <w:t>污水处理设施正上方环境空气</w:t>
                  </w:r>
                </w:p>
              </w:tc>
              <w:tc>
                <w:tcPr>
                  <w:tcW w:w="1417"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1</w:t>
                  </w:r>
                </w:p>
              </w:tc>
              <w:tc>
                <w:tcPr>
                  <w:tcW w:w="141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hAnsiTheme="minorEastAsia" w:eastAsiaTheme="minorEastAsia"/>
                      <w:color w:val="000000" w:themeColor="text1"/>
                      <w:sz w:val="21"/>
                      <w:szCs w:val="21"/>
                    </w:rPr>
                    <w:t>每</w:t>
                  </w:r>
                  <w:r>
                    <w:rPr>
                      <w:rFonts w:hAnsiTheme="minorEastAsia" w:eastAsiaTheme="minorEastAsia"/>
                      <w:color w:val="000000" w:themeColor="text1"/>
                      <w:sz w:val="21"/>
                      <w:szCs w:val="21"/>
                    </w:rPr>
                    <w:t>年一次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Merge w:val="restart"/>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水环境</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COD、BOD</w:t>
                  </w:r>
                  <w:r>
                    <w:rPr>
                      <w:rFonts w:hAnsiTheme="minorEastAsia" w:eastAsiaTheme="minorEastAsia"/>
                      <w:color w:val="000000" w:themeColor="text1"/>
                      <w:sz w:val="21"/>
                      <w:szCs w:val="21"/>
                      <w:vertAlign w:val="subscript"/>
                    </w:rPr>
                    <w:t>5</w:t>
                  </w:r>
                  <w:r>
                    <w:rPr>
                      <w:rFonts w:hAnsiTheme="minorEastAsia" w:eastAsiaTheme="minorEastAsia"/>
                      <w:color w:val="000000" w:themeColor="text1"/>
                      <w:sz w:val="21"/>
                      <w:szCs w:val="21"/>
                    </w:rPr>
                    <w:t>、氨氮、</w:t>
                  </w:r>
                  <w:r>
                    <w:rPr>
                      <w:rFonts w:hint="eastAsia" w:hAnsiTheme="minorEastAsia" w:eastAsiaTheme="minorEastAsia"/>
                      <w:color w:val="000000" w:themeColor="text1"/>
                      <w:sz w:val="21"/>
                      <w:szCs w:val="21"/>
                    </w:rPr>
                    <w:t>余氯</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污水处理</w:t>
                  </w:r>
                  <w:r>
                    <w:rPr>
                      <w:rFonts w:hint="eastAsia" w:hAnsiTheme="minorEastAsia" w:eastAsiaTheme="minorEastAsia"/>
                      <w:color w:val="000000" w:themeColor="text1"/>
                      <w:sz w:val="21"/>
                      <w:szCs w:val="21"/>
                    </w:rPr>
                    <w:t>站</w:t>
                  </w:r>
                  <w:r>
                    <w:rPr>
                      <w:rFonts w:hAnsiTheme="minorEastAsia" w:eastAsiaTheme="minorEastAsia"/>
                      <w:color w:val="000000" w:themeColor="text1"/>
                      <w:sz w:val="21"/>
                      <w:szCs w:val="21"/>
                    </w:rPr>
                    <w:t>排口</w:t>
                  </w:r>
                </w:p>
              </w:tc>
              <w:tc>
                <w:tcPr>
                  <w:tcW w:w="1417"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1</w:t>
                  </w:r>
                </w:p>
              </w:tc>
              <w:tc>
                <w:tcPr>
                  <w:tcW w:w="141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color w:val="000000" w:themeColor="text1"/>
                      <w:sz w:val="21"/>
                      <w:szCs w:val="21"/>
                    </w:rPr>
                    <w:t>每季度一次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Merge w:val="continue"/>
                  <w:vAlign w:val="center"/>
                </w:tcPr>
                <w:p>
                  <w:pPr>
                    <w:jc w:val="center"/>
                    <w:rPr>
                      <w:rFonts w:hAnsiTheme="minorEastAsia" w:eastAsiaTheme="minorEastAsia"/>
                      <w:color w:val="000000" w:themeColor="text1"/>
                      <w:sz w:val="21"/>
                      <w:szCs w:val="21"/>
                    </w:rPr>
                  </w:pP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粪大肠杆菌</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hAnsiTheme="minorEastAsia" w:eastAsiaTheme="minorEastAsia"/>
                      <w:color w:val="000000" w:themeColor="text1"/>
                      <w:sz w:val="21"/>
                      <w:szCs w:val="21"/>
                    </w:rPr>
                    <w:t>污水处理站排口</w:t>
                  </w:r>
                </w:p>
              </w:tc>
              <w:tc>
                <w:tcPr>
                  <w:tcW w:w="1417"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1</w:t>
                  </w:r>
                </w:p>
              </w:tc>
              <w:tc>
                <w:tcPr>
                  <w:tcW w:w="141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hAnsiTheme="minorEastAsia" w:eastAsiaTheme="minorEastAsia"/>
                      <w:color w:val="000000" w:themeColor="text1"/>
                      <w:sz w:val="21"/>
                      <w:szCs w:val="21"/>
                    </w:rPr>
                    <w:t>每月一次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声环境</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color w:val="000000" w:themeColor="text1"/>
                      <w:sz w:val="21"/>
                      <w:szCs w:val="21"/>
                    </w:rPr>
                    <w:t>Leq</w:t>
                  </w:r>
                </w:p>
              </w:tc>
              <w:tc>
                <w:tcPr>
                  <w:tcW w:w="226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color w:val="000000" w:themeColor="text1"/>
                      <w:sz w:val="21"/>
                      <w:szCs w:val="21"/>
                    </w:rPr>
                    <w:t>东、南、西、北四厂界外</w:t>
                  </w:r>
                  <w:r>
                    <w:rPr>
                      <w:color w:val="000000" w:themeColor="text1"/>
                      <w:sz w:val="21"/>
                      <w:szCs w:val="21"/>
                    </w:rPr>
                    <w:t>1m</w:t>
                  </w:r>
                  <w:r>
                    <w:rPr>
                      <w:rFonts w:hint="eastAsia"/>
                      <w:color w:val="000000" w:themeColor="text1"/>
                      <w:sz w:val="21"/>
                      <w:szCs w:val="21"/>
                    </w:rPr>
                    <w:t>处</w:t>
                  </w:r>
                </w:p>
              </w:tc>
              <w:tc>
                <w:tcPr>
                  <w:tcW w:w="1417"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AnsiTheme="minorEastAsia" w:eastAsiaTheme="minorEastAsia"/>
                      <w:color w:val="000000" w:themeColor="text1"/>
                      <w:sz w:val="21"/>
                      <w:szCs w:val="21"/>
                    </w:rPr>
                    <w:t>4</w:t>
                  </w:r>
                </w:p>
              </w:tc>
              <w:tc>
                <w:tcPr>
                  <w:tcW w:w="1418" w:type="dxa"/>
                  <w:vAlign w:val="center"/>
                </w:tcPr>
                <w:p>
                  <w:pPr>
                    <w:widowControl w:val="0"/>
                    <w:spacing w:before="120" w:after="120" w:line="240" w:lineRule="exact"/>
                    <w:jc w:val="center"/>
                    <w:rPr>
                      <w:rFonts w:hAnsiTheme="minorEastAsia" w:eastAsiaTheme="minorEastAsia"/>
                      <w:color w:val="000000" w:themeColor="text1"/>
                      <w:sz w:val="21"/>
                      <w:szCs w:val="21"/>
                    </w:rPr>
                  </w:pPr>
                  <w:r>
                    <w:rPr>
                      <w:rFonts w:hint="eastAsia"/>
                      <w:color w:val="000000" w:themeColor="text1"/>
                      <w:sz w:val="21"/>
                      <w:szCs w:val="21"/>
                    </w:rPr>
                    <w:t>每季度一次</w:t>
                  </w:r>
                </w:p>
              </w:tc>
            </w:tr>
          </w:tbl>
          <w:p>
            <w:pPr>
              <w:widowControl w:val="0"/>
              <w:spacing w:line="360" w:lineRule="auto"/>
              <w:jc w:val="both"/>
              <w:rPr>
                <w:b/>
                <w:snapToGrid w:val="0"/>
                <w:color w:val="000000" w:themeColor="text1"/>
                <w:sz w:val="24"/>
                <w:szCs w:val="24"/>
              </w:rPr>
            </w:pPr>
            <w:r>
              <w:rPr>
                <w:b/>
                <w:snapToGrid w:val="0"/>
                <w:color w:val="000000" w:themeColor="text1"/>
                <w:sz w:val="24"/>
                <w:szCs w:val="24"/>
              </w:rPr>
              <w:t>四、污染物排放清单</w:t>
            </w:r>
          </w:p>
          <w:p>
            <w:pPr>
              <w:spacing w:line="360" w:lineRule="auto"/>
              <w:ind w:firstLine="480" w:firstLineChars="200"/>
              <w:rPr>
                <w:color w:val="000000" w:themeColor="text1"/>
                <w:sz w:val="24"/>
                <w:szCs w:val="24"/>
              </w:rPr>
            </w:pPr>
            <w:r>
              <w:rPr>
                <w:rFonts w:hint="eastAsia"/>
                <w:color w:val="000000" w:themeColor="text1"/>
                <w:sz w:val="24"/>
                <w:szCs w:val="24"/>
              </w:rPr>
              <w:t>根据《关于做好环境影响评价制度与排污许可制衔接相关工作的通知》（环办环评【2017】84号）“依据国家或地方污染物排放标准、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与污染物排放相关的主要内容。本项目污染物排放口数量、位置以及每个排放口的污染物种类、允许排放浓度和允许排放量、排放方式、排放去向情况见下表29。</w:t>
            </w:r>
          </w:p>
          <w:p>
            <w:pPr>
              <w:spacing w:line="440" w:lineRule="exact"/>
              <w:rPr>
                <w:b/>
                <w:bCs/>
                <w:color w:val="000000" w:themeColor="text1"/>
                <w:sz w:val="24"/>
                <w:szCs w:val="28"/>
                <w:highlight w:val="yellow"/>
              </w:rPr>
            </w:pPr>
          </w:p>
        </w:tc>
      </w:tr>
    </w:tbl>
    <w:p>
      <w:pPr>
        <w:spacing w:line="440" w:lineRule="exact"/>
        <w:rPr>
          <w:b/>
          <w:color w:val="000000" w:themeColor="text1"/>
          <w:sz w:val="28"/>
          <w:szCs w:val="28"/>
          <w:highlight w:val="yellow"/>
        </w:rPr>
        <w:sectPr>
          <w:pgSz w:w="11906" w:h="16838"/>
          <w:pgMar w:top="1440" w:right="1418" w:bottom="1440" w:left="1418" w:header="851" w:footer="992" w:gutter="0"/>
          <w:cols w:space="720" w:num="1"/>
          <w:docGrid w:type="lines" w:linePitch="312" w:charSpace="0"/>
        </w:sectPr>
      </w:pPr>
    </w:p>
    <w:tbl>
      <w:tblPr>
        <w:tblStyle w:val="31"/>
        <w:tblW w:w="13971"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7" w:hRule="atLeast"/>
        </w:trPr>
        <w:tc>
          <w:tcPr>
            <w:tcW w:w="13971" w:type="dxa"/>
          </w:tcPr>
          <w:p>
            <w:pPr>
              <w:widowControl w:val="0"/>
              <w:spacing w:line="440" w:lineRule="exact"/>
              <w:jc w:val="center"/>
              <w:outlineLvl w:val="0"/>
              <w:rPr>
                <w:b/>
                <w:bCs/>
                <w:color w:val="000000" w:themeColor="text1"/>
                <w:sz w:val="21"/>
                <w:szCs w:val="21"/>
              </w:rPr>
            </w:pPr>
            <w:bookmarkStart w:id="23" w:name="_Toc497483608"/>
            <w:r>
              <w:rPr>
                <w:rFonts w:hint="eastAsia"/>
                <w:b/>
                <w:bCs/>
                <w:color w:val="000000" w:themeColor="text1"/>
                <w:sz w:val="21"/>
                <w:szCs w:val="21"/>
              </w:rPr>
              <w:t>表29   项目污染物排放清单</w:t>
            </w:r>
          </w:p>
          <w:tbl>
            <w:tblPr>
              <w:tblStyle w:val="30"/>
              <w:tblW w:w="1367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91"/>
              <w:gridCol w:w="660"/>
              <w:gridCol w:w="1002"/>
              <w:gridCol w:w="1134"/>
              <w:gridCol w:w="1811"/>
              <w:gridCol w:w="1281"/>
              <w:gridCol w:w="1084"/>
              <w:gridCol w:w="786"/>
              <w:gridCol w:w="992"/>
              <w:gridCol w:w="879"/>
              <w:gridCol w:w="1795"/>
              <w:gridCol w:w="16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6" w:hRule="atLeast"/>
              </w:trPr>
              <w:tc>
                <w:tcPr>
                  <w:tcW w:w="1251" w:type="dxa"/>
                  <w:gridSpan w:val="2"/>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分类</w:t>
                  </w:r>
                </w:p>
              </w:tc>
              <w:tc>
                <w:tcPr>
                  <w:tcW w:w="1002"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工程组成</w:t>
                  </w:r>
                </w:p>
              </w:tc>
              <w:tc>
                <w:tcPr>
                  <w:tcW w:w="1134"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排放污染物种类</w:t>
                  </w:r>
                </w:p>
              </w:tc>
              <w:tc>
                <w:tcPr>
                  <w:tcW w:w="1811"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拟采取的环保措施及主要运行参数</w:t>
                  </w:r>
                </w:p>
              </w:tc>
              <w:tc>
                <w:tcPr>
                  <w:tcW w:w="1281"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排放浓度（mg/m</w:t>
                  </w:r>
                  <w:r>
                    <w:rPr>
                      <w:b/>
                      <w:bCs/>
                      <w:color w:val="000000" w:themeColor="text1"/>
                      <w:spacing w:val="-6"/>
                      <w:sz w:val="21"/>
                      <w:szCs w:val="21"/>
                      <w:vertAlign w:val="superscript"/>
                    </w:rPr>
                    <w:t>3</w:t>
                  </w:r>
                  <w:r>
                    <w:rPr>
                      <w:b/>
                      <w:bCs/>
                      <w:color w:val="000000" w:themeColor="text1"/>
                      <w:spacing w:val="-6"/>
                      <w:sz w:val="21"/>
                      <w:szCs w:val="21"/>
                    </w:rPr>
                    <w:t>）</w:t>
                  </w:r>
                </w:p>
              </w:tc>
              <w:tc>
                <w:tcPr>
                  <w:tcW w:w="1084"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排放量</w:t>
                  </w:r>
                </w:p>
                <w:p>
                  <w:pPr>
                    <w:adjustRightInd w:val="0"/>
                    <w:snapToGrid w:val="0"/>
                    <w:jc w:val="center"/>
                    <w:rPr>
                      <w:b/>
                      <w:bCs/>
                      <w:color w:val="000000" w:themeColor="text1"/>
                      <w:spacing w:val="-6"/>
                      <w:sz w:val="21"/>
                      <w:szCs w:val="21"/>
                    </w:rPr>
                  </w:pPr>
                  <w:r>
                    <w:rPr>
                      <w:b/>
                      <w:bCs/>
                      <w:color w:val="000000" w:themeColor="text1"/>
                      <w:spacing w:val="-6"/>
                      <w:sz w:val="21"/>
                      <w:szCs w:val="21"/>
                    </w:rPr>
                    <w:t>（t/a）</w:t>
                  </w:r>
                </w:p>
              </w:tc>
              <w:tc>
                <w:tcPr>
                  <w:tcW w:w="786"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总量</w:t>
                  </w:r>
                </w:p>
                <w:p>
                  <w:pPr>
                    <w:adjustRightInd w:val="0"/>
                    <w:snapToGrid w:val="0"/>
                    <w:jc w:val="center"/>
                    <w:rPr>
                      <w:b/>
                      <w:bCs/>
                      <w:color w:val="000000" w:themeColor="text1"/>
                      <w:spacing w:val="-6"/>
                      <w:sz w:val="21"/>
                      <w:szCs w:val="21"/>
                    </w:rPr>
                  </w:pPr>
                  <w:r>
                    <w:rPr>
                      <w:b/>
                      <w:bCs/>
                      <w:color w:val="000000" w:themeColor="text1"/>
                      <w:spacing w:val="-6"/>
                      <w:sz w:val="21"/>
                      <w:szCs w:val="21"/>
                    </w:rPr>
                    <w:t>指标</w:t>
                  </w:r>
                </w:p>
              </w:tc>
              <w:tc>
                <w:tcPr>
                  <w:tcW w:w="992"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排放污染物分时段</w:t>
                  </w:r>
                </w:p>
              </w:tc>
              <w:tc>
                <w:tcPr>
                  <w:tcW w:w="879"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排污口信息</w:t>
                  </w:r>
                </w:p>
              </w:tc>
              <w:tc>
                <w:tcPr>
                  <w:tcW w:w="1795"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执行标准</w:t>
                  </w:r>
                </w:p>
              </w:tc>
              <w:tc>
                <w:tcPr>
                  <w:tcW w:w="1657" w:type="dxa"/>
                  <w:vAlign w:val="center"/>
                </w:tcPr>
                <w:p>
                  <w:pPr>
                    <w:adjustRightInd w:val="0"/>
                    <w:snapToGrid w:val="0"/>
                    <w:jc w:val="center"/>
                    <w:rPr>
                      <w:b/>
                      <w:bCs/>
                      <w:color w:val="000000" w:themeColor="text1"/>
                      <w:spacing w:val="-6"/>
                      <w:sz w:val="21"/>
                      <w:szCs w:val="21"/>
                    </w:rPr>
                  </w:pPr>
                  <w:r>
                    <w:rPr>
                      <w:b/>
                      <w:bCs/>
                      <w:color w:val="000000" w:themeColor="text1"/>
                      <w:spacing w:val="-6"/>
                      <w:sz w:val="21"/>
                      <w:szCs w:val="21"/>
                    </w:rPr>
                    <w:t>向社会公开信息内容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0" w:hRule="atLeast"/>
              </w:trPr>
              <w:tc>
                <w:tcPr>
                  <w:tcW w:w="591" w:type="dxa"/>
                  <w:vMerge w:val="restart"/>
                  <w:vAlign w:val="center"/>
                </w:tcPr>
                <w:p>
                  <w:pPr>
                    <w:adjustRightInd w:val="0"/>
                    <w:snapToGrid w:val="0"/>
                    <w:jc w:val="center"/>
                    <w:rPr>
                      <w:color w:val="000000" w:themeColor="text1"/>
                      <w:sz w:val="21"/>
                      <w:szCs w:val="21"/>
                    </w:rPr>
                  </w:pPr>
                  <w:r>
                    <w:rPr>
                      <w:color w:val="000000" w:themeColor="text1"/>
                      <w:sz w:val="21"/>
                      <w:szCs w:val="21"/>
                    </w:rPr>
                    <w:t>废气</w:t>
                  </w:r>
                </w:p>
              </w:tc>
              <w:tc>
                <w:tcPr>
                  <w:tcW w:w="660" w:type="dxa"/>
                  <w:vMerge w:val="restart"/>
                  <w:vAlign w:val="center"/>
                </w:tcPr>
                <w:p>
                  <w:pPr>
                    <w:adjustRightInd w:val="0"/>
                    <w:snapToGrid w:val="0"/>
                    <w:jc w:val="center"/>
                    <w:rPr>
                      <w:color w:val="000000" w:themeColor="text1"/>
                      <w:sz w:val="21"/>
                      <w:szCs w:val="21"/>
                    </w:rPr>
                  </w:pPr>
                  <w:r>
                    <w:rPr>
                      <w:color w:val="000000" w:themeColor="text1"/>
                      <w:sz w:val="21"/>
                      <w:szCs w:val="21"/>
                    </w:rPr>
                    <w:t>恶臭</w:t>
                  </w:r>
                </w:p>
              </w:tc>
              <w:tc>
                <w:tcPr>
                  <w:tcW w:w="1002" w:type="dxa"/>
                  <w:vMerge w:val="restart"/>
                  <w:vAlign w:val="center"/>
                </w:tcPr>
                <w:p>
                  <w:pPr>
                    <w:adjustRightInd w:val="0"/>
                    <w:snapToGrid w:val="0"/>
                    <w:jc w:val="center"/>
                    <w:rPr>
                      <w:color w:val="000000" w:themeColor="text1"/>
                      <w:sz w:val="21"/>
                      <w:szCs w:val="21"/>
                    </w:rPr>
                  </w:pPr>
                  <w:r>
                    <w:rPr>
                      <w:color w:val="000000" w:themeColor="text1"/>
                      <w:sz w:val="21"/>
                      <w:szCs w:val="21"/>
                    </w:rPr>
                    <w:t>污水处理设施</w:t>
                  </w:r>
                </w:p>
              </w:tc>
              <w:tc>
                <w:tcPr>
                  <w:tcW w:w="1134" w:type="dxa"/>
                  <w:vAlign w:val="center"/>
                </w:tcPr>
                <w:p>
                  <w:pPr>
                    <w:ind w:left="-72" w:right="-72"/>
                    <w:jc w:val="center"/>
                    <w:rPr>
                      <w:color w:val="000000" w:themeColor="text1"/>
                      <w:sz w:val="21"/>
                      <w:szCs w:val="21"/>
                    </w:rPr>
                  </w:pPr>
                  <w:r>
                    <w:rPr>
                      <w:color w:val="000000" w:themeColor="text1"/>
                      <w:sz w:val="21"/>
                      <w:szCs w:val="21"/>
                    </w:rPr>
                    <w:t>NH</w:t>
                  </w:r>
                  <w:r>
                    <w:rPr>
                      <w:color w:val="000000" w:themeColor="text1"/>
                      <w:sz w:val="21"/>
                      <w:szCs w:val="21"/>
                      <w:vertAlign w:val="subscript"/>
                    </w:rPr>
                    <w:t>3</w:t>
                  </w:r>
                </w:p>
              </w:tc>
              <w:tc>
                <w:tcPr>
                  <w:tcW w:w="1811" w:type="dxa"/>
                  <w:vMerge w:val="restart"/>
                  <w:vAlign w:val="center"/>
                </w:tcPr>
                <w:p>
                  <w:pPr>
                    <w:adjustRightInd w:val="0"/>
                    <w:snapToGrid w:val="0"/>
                    <w:jc w:val="center"/>
                    <w:rPr>
                      <w:color w:val="000000" w:themeColor="text1"/>
                      <w:sz w:val="21"/>
                      <w:szCs w:val="21"/>
                    </w:rPr>
                  </w:pPr>
                  <w:r>
                    <w:rPr>
                      <w:rFonts w:hAnsi="宋体"/>
                      <w:color w:val="000000" w:themeColor="text1"/>
                      <w:sz w:val="21"/>
                      <w:szCs w:val="21"/>
                    </w:rPr>
                    <w:t>一体化污水处理</w:t>
                  </w:r>
                  <w:r>
                    <w:rPr>
                      <w:rFonts w:hint="eastAsia" w:hAnsi="宋体"/>
                      <w:color w:val="000000" w:themeColor="text1"/>
                      <w:sz w:val="21"/>
                      <w:szCs w:val="21"/>
                    </w:rPr>
                    <w:t>设备位于</w:t>
                  </w:r>
                  <w:r>
                    <w:rPr>
                      <w:rFonts w:hint="eastAsia" w:asciiTheme="minorEastAsia" w:hAnsiTheme="minorEastAsia" w:eastAsiaTheme="minorEastAsia" w:cstheme="minorEastAsia"/>
                      <w:color w:val="000000" w:themeColor="text1"/>
                      <w:sz w:val="21"/>
                      <w:szCs w:val="21"/>
                    </w:rPr>
                    <w:t>医院大楼</w:t>
                  </w:r>
                  <w:r>
                    <w:rPr>
                      <w:rFonts w:hint="eastAsia" w:asciiTheme="minorEastAsia" w:hAnsiTheme="minorEastAsia" w:eastAsiaTheme="minorEastAsia"/>
                      <w:color w:val="000000" w:themeColor="text1"/>
                      <w:sz w:val="21"/>
                      <w:szCs w:val="21"/>
                    </w:rPr>
                    <w:t>后院西北角地下</w:t>
                  </w:r>
                  <w:r>
                    <w:rPr>
                      <w:rFonts w:hAnsi="宋体"/>
                      <w:color w:val="000000" w:themeColor="text1"/>
                      <w:sz w:val="21"/>
                      <w:szCs w:val="21"/>
                    </w:rPr>
                    <w:t>，</w:t>
                  </w:r>
                  <w:r>
                    <w:rPr>
                      <w:rFonts w:hint="eastAsia" w:asciiTheme="minorEastAsia" w:hAnsiTheme="minorEastAsia" w:eastAsiaTheme="minorEastAsia"/>
                      <w:color w:val="000000" w:themeColor="text1"/>
                      <w:sz w:val="21"/>
                      <w:szCs w:val="21"/>
                    </w:rPr>
                    <w:t>密闭加盖措施、定期喷洒生物除臭剂并加强管理</w:t>
                  </w:r>
                </w:p>
              </w:tc>
              <w:tc>
                <w:tcPr>
                  <w:tcW w:w="1281" w:type="dxa"/>
                  <w:vAlign w:val="center"/>
                </w:tcPr>
                <w:p>
                  <w:pPr>
                    <w:jc w:val="center"/>
                    <w:rPr>
                      <w:color w:val="000000" w:themeColor="text1"/>
                      <w:sz w:val="21"/>
                      <w:szCs w:val="21"/>
                    </w:rPr>
                  </w:pPr>
                  <w:r>
                    <w:rPr>
                      <w:color w:val="000000" w:themeColor="text1"/>
                      <w:spacing w:val="-16"/>
                      <w:sz w:val="21"/>
                      <w:szCs w:val="21"/>
                    </w:rPr>
                    <w:t>≤</w:t>
                  </w:r>
                  <w:r>
                    <w:rPr>
                      <w:color w:val="000000" w:themeColor="text1"/>
                      <w:sz w:val="21"/>
                      <w:szCs w:val="21"/>
                    </w:rPr>
                    <w:t>1.0mg/m</w:t>
                  </w:r>
                  <w:r>
                    <w:rPr>
                      <w:color w:val="000000" w:themeColor="text1"/>
                      <w:spacing w:val="-16"/>
                      <w:sz w:val="21"/>
                      <w:szCs w:val="21"/>
                      <w:vertAlign w:val="superscript"/>
                    </w:rPr>
                    <w:t>3</w:t>
                  </w:r>
                </w:p>
              </w:tc>
              <w:tc>
                <w:tcPr>
                  <w:tcW w:w="1084" w:type="dxa"/>
                  <w:vAlign w:val="center"/>
                </w:tcPr>
                <w:p>
                  <w:pPr>
                    <w:jc w:val="center"/>
                    <w:rPr>
                      <w:color w:val="000000" w:themeColor="text1"/>
                      <w:sz w:val="21"/>
                      <w:szCs w:val="21"/>
                    </w:rPr>
                  </w:pPr>
                  <w:r>
                    <w:rPr>
                      <w:rFonts w:hint="eastAsia"/>
                      <w:color w:val="000000" w:themeColor="text1"/>
                      <w:spacing w:val="-10"/>
                      <w:sz w:val="21"/>
                      <w:szCs w:val="21"/>
                      <w:lang w:val="en-US" w:eastAsia="zh-CN"/>
                    </w:rPr>
                    <w:t>54.6</w:t>
                  </w:r>
                  <w:r>
                    <w:rPr>
                      <w:color w:val="000000" w:themeColor="text1"/>
                      <w:spacing w:val="-10"/>
                      <w:sz w:val="21"/>
                      <w:szCs w:val="21"/>
                    </w:rPr>
                    <w:t>g/a</w:t>
                  </w:r>
                </w:p>
              </w:tc>
              <w:tc>
                <w:tcPr>
                  <w:tcW w:w="786" w:type="dxa"/>
                  <w:vAlign w:val="center"/>
                </w:tcPr>
                <w:p>
                  <w:pPr>
                    <w:adjustRightInd w:val="0"/>
                    <w:snapToGrid w:val="0"/>
                    <w:jc w:val="center"/>
                    <w:rPr>
                      <w:color w:val="000000" w:themeColor="text1"/>
                      <w:spacing w:val="-10"/>
                      <w:sz w:val="21"/>
                      <w:szCs w:val="21"/>
                    </w:rPr>
                  </w:pPr>
                  <w:r>
                    <w:rPr>
                      <w:color w:val="000000" w:themeColor="text1"/>
                      <w:spacing w:val="-10"/>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连续</w:t>
                  </w:r>
                </w:p>
              </w:tc>
              <w:tc>
                <w:tcPr>
                  <w:tcW w:w="879" w:type="dxa"/>
                  <w:vAlign w:val="center"/>
                </w:tcPr>
                <w:p>
                  <w:pPr>
                    <w:autoSpaceDE w:val="0"/>
                    <w:autoSpaceDN w:val="0"/>
                    <w:adjustRightInd w:val="0"/>
                    <w:snapToGrid w:val="0"/>
                    <w:jc w:val="center"/>
                    <w:rPr>
                      <w:color w:val="000000" w:themeColor="text1"/>
                      <w:sz w:val="21"/>
                      <w:szCs w:val="21"/>
                    </w:rPr>
                  </w:pPr>
                  <w:r>
                    <w:rPr>
                      <w:rFonts w:hint="eastAsia"/>
                      <w:color w:val="000000" w:themeColor="text1"/>
                      <w:sz w:val="21"/>
                      <w:szCs w:val="21"/>
                    </w:rPr>
                    <w:t>无</w:t>
                  </w:r>
                </w:p>
              </w:tc>
              <w:tc>
                <w:tcPr>
                  <w:tcW w:w="1795" w:type="dxa"/>
                  <w:vMerge w:val="restart"/>
                  <w:vAlign w:val="center"/>
                </w:tcPr>
                <w:p>
                  <w:pPr>
                    <w:adjustRightInd w:val="0"/>
                    <w:snapToGrid w:val="0"/>
                    <w:jc w:val="center"/>
                    <w:rPr>
                      <w:color w:val="000000" w:themeColor="text1"/>
                      <w:sz w:val="21"/>
                      <w:szCs w:val="21"/>
                    </w:rPr>
                  </w:pPr>
                  <w:r>
                    <w:rPr>
                      <w:rFonts w:hAnsi="宋体"/>
                      <w:color w:val="000000" w:themeColor="text1"/>
                      <w:spacing w:val="-10"/>
                      <w:sz w:val="21"/>
                      <w:szCs w:val="21"/>
                    </w:rPr>
                    <w:t>《医疗机构水污染物排放标准》（</w:t>
                  </w:r>
                  <w:r>
                    <w:rPr>
                      <w:color w:val="000000" w:themeColor="text1"/>
                      <w:spacing w:val="-10"/>
                      <w:sz w:val="21"/>
                      <w:szCs w:val="21"/>
                    </w:rPr>
                    <w:t>GB18466-2005</w:t>
                  </w:r>
                  <w:r>
                    <w:rPr>
                      <w:rFonts w:hAnsi="宋体"/>
                      <w:color w:val="000000" w:themeColor="text1"/>
                      <w:spacing w:val="-10"/>
                      <w:sz w:val="21"/>
                      <w:szCs w:val="21"/>
                    </w:rPr>
                    <w:t>）中表</w:t>
                  </w:r>
                  <w:r>
                    <w:rPr>
                      <w:color w:val="000000" w:themeColor="text1"/>
                      <w:spacing w:val="-10"/>
                      <w:sz w:val="21"/>
                      <w:szCs w:val="21"/>
                    </w:rPr>
                    <w:t xml:space="preserve"> 3 </w:t>
                  </w:r>
                  <w:r>
                    <w:rPr>
                      <w:rFonts w:hAnsi="宋体"/>
                      <w:color w:val="000000" w:themeColor="text1"/>
                      <w:spacing w:val="-10"/>
                      <w:sz w:val="21"/>
                      <w:szCs w:val="21"/>
                    </w:rPr>
                    <w:t>标准值要求</w:t>
                  </w:r>
                </w:p>
              </w:tc>
              <w:tc>
                <w:tcPr>
                  <w:tcW w:w="1657" w:type="dxa"/>
                  <w:vMerge w:val="restart"/>
                  <w:vAlign w:val="center"/>
                </w:tcPr>
                <w:p>
                  <w:pPr>
                    <w:adjustRightInd w:val="0"/>
                    <w:snapToGrid w:val="0"/>
                    <w:jc w:val="center"/>
                    <w:rPr>
                      <w:color w:val="000000" w:themeColor="text1"/>
                      <w:sz w:val="21"/>
                      <w:szCs w:val="21"/>
                    </w:rPr>
                  </w:pPr>
                  <w:r>
                    <w:rPr>
                      <w:color w:val="000000" w:themeColor="text1"/>
                      <w:sz w:val="21"/>
                      <w:szCs w:val="21"/>
                    </w:rPr>
                    <w:t>①废气治理措施、设计参数、去除效率及其运行情况；</w:t>
                  </w:r>
                </w:p>
                <w:p>
                  <w:pPr>
                    <w:adjustRightInd w:val="0"/>
                    <w:snapToGrid w:val="0"/>
                    <w:jc w:val="center"/>
                    <w:rPr>
                      <w:color w:val="000000" w:themeColor="text1"/>
                      <w:sz w:val="21"/>
                      <w:szCs w:val="21"/>
                    </w:rPr>
                  </w:pPr>
                  <w:r>
                    <w:rPr>
                      <w:color w:val="000000" w:themeColor="text1"/>
                      <w:sz w:val="21"/>
                      <w:szCs w:val="21"/>
                    </w:rPr>
                    <w:t>②例行监测达标情况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color w:val="000000" w:themeColor="text1"/>
                      <w:sz w:val="21"/>
                      <w:szCs w:val="21"/>
                    </w:rPr>
                  </w:pPr>
                </w:p>
              </w:tc>
              <w:tc>
                <w:tcPr>
                  <w:tcW w:w="660" w:type="dxa"/>
                  <w:vMerge w:val="continue"/>
                  <w:vAlign w:val="center"/>
                </w:tcPr>
                <w:p>
                  <w:pPr>
                    <w:adjustRightInd w:val="0"/>
                    <w:snapToGrid w:val="0"/>
                    <w:jc w:val="center"/>
                    <w:rPr>
                      <w:color w:val="000000" w:themeColor="text1"/>
                      <w:sz w:val="21"/>
                      <w:szCs w:val="21"/>
                    </w:rPr>
                  </w:pPr>
                </w:p>
              </w:tc>
              <w:tc>
                <w:tcPr>
                  <w:tcW w:w="1002" w:type="dxa"/>
                  <w:vMerge w:val="continue"/>
                  <w:vAlign w:val="center"/>
                </w:tcPr>
                <w:p>
                  <w:pPr>
                    <w:adjustRightInd w:val="0"/>
                    <w:snapToGrid w:val="0"/>
                    <w:jc w:val="center"/>
                    <w:rPr>
                      <w:color w:val="000000" w:themeColor="text1"/>
                      <w:sz w:val="21"/>
                      <w:szCs w:val="21"/>
                    </w:rPr>
                  </w:pPr>
                </w:p>
              </w:tc>
              <w:tc>
                <w:tcPr>
                  <w:tcW w:w="1134" w:type="dxa"/>
                  <w:vAlign w:val="center"/>
                </w:tcPr>
                <w:p>
                  <w:pPr>
                    <w:ind w:left="-72" w:right="-72"/>
                    <w:jc w:val="center"/>
                    <w:rPr>
                      <w:color w:val="000000" w:themeColor="text1"/>
                      <w:sz w:val="21"/>
                      <w:szCs w:val="21"/>
                    </w:rPr>
                  </w:pPr>
                  <w:r>
                    <w:rPr>
                      <w:color w:val="000000" w:themeColor="text1"/>
                      <w:sz w:val="21"/>
                      <w:szCs w:val="21"/>
                    </w:rPr>
                    <w:t>H</w:t>
                  </w:r>
                  <w:r>
                    <w:rPr>
                      <w:color w:val="000000" w:themeColor="text1"/>
                      <w:sz w:val="21"/>
                      <w:szCs w:val="21"/>
                      <w:vertAlign w:val="subscript"/>
                    </w:rPr>
                    <w:t>2</w:t>
                  </w:r>
                  <w:r>
                    <w:rPr>
                      <w:color w:val="000000" w:themeColor="text1"/>
                      <w:sz w:val="21"/>
                      <w:szCs w:val="21"/>
                    </w:rPr>
                    <w:t>S</w:t>
                  </w:r>
                </w:p>
              </w:tc>
              <w:tc>
                <w:tcPr>
                  <w:tcW w:w="1811" w:type="dxa"/>
                  <w:vMerge w:val="continue"/>
                  <w:vAlign w:val="center"/>
                </w:tcPr>
                <w:p>
                  <w:pPr>
                    <w:adjustRightInd w:val="0"/>
                    <w:snapToGrid w:val="0"/>
                    <w:jc w:val="center"/>
                    <w:rPr>
                      <w:color w:val="000000" w:themeColor="text1"/>
                      <w:sz w:val="21"/>
                      <w:szCs w:val="21"/>
                    </w:rPr>
                  </w:pPr>
                </w:p>
              </w:tc>
              <w:tc>
                <w:tcPr>
                  <w:tcW w:w="1281" w:type="dxa"/>
                  <w:vAlign w:val="center"/>
                </w:tcPr>
                <w:p>
                  <w:pPr>
                    <w:adjustRightInd w:val="0"/>
                    <w:jc w:val="center"/>
                    <w:rPr>
                      <w:color w:val="000000" w:themeColor="text1"/>
                      <w:sz w:val="21"/>
                      <w:szCs w:val="21"/>
                    </w:rPr>
                  </w:pPr>
                  <w:r>
                    <w:rPr>
                      <w:color w:val="000000" w:themeColor="text1"/>
                      <w:spacing w:val="-22"/>
                      <w:sz w:val="21"/>
                      <w:szCs w:val="21"/>
                    </w:rPr>
                    <w:t>≤</w:t>
                  </w:r>
                  <w:r>
                    <w:rPr>
                      <w:color w:val="000000" w:themeColor="text1"/>
                      <w:sz w:val="21"/>
                      <w:szCs w:val="21"/>
                    </w:rPr>
                    <w:t>0.03mg/m</w:t>
                  </w:r>
                  <w:r>
                    <w:rPr>
                      <w:color w:val="000000" w:themeColor="text1"/>
                      <w:spacing w:val="-22"/>
                      <w:sz w:val="21"/>
                      <w:szCs w:val="21"/>
                      <w:vertAlign w:val="superscript"/>
                    </w:rPr>
                    <w:t>3</w:t>
                  </w:r>
                </w:p>
              </w:tc>
              <w:tc>
                <w:tcPr>
                  <w:tcW w:w="1084" w:type="dxa"/>
                  <w:vAlign w:val="center"/>
                </w:tcPr>
                <w:p>
                  <w:pPr>
                    <w:adjustRightInd w:val="0"/>
                    <w:jc w:val="center"/>
                    <w:rPr>
                      <w:color w:val="000000" w:themeColor="text1"/>
                      <w:sz w:val="21"/>
                      <w:szCs w:val="21"/>
                    </w:rPr>
                  </w:pPr>
                  <w:r>
                    <w:rPr>
                      <w:rFonts w:hint="eastAsia"/>
                      <w:color w:val="000000" w:themeColor="text1"/>
                      <w:spacing w:val="-10"/>
                      <w:sz w:val="21"/>
                      <w:szCs w:val="21"/>
                      <w:lang w:val="en-US" w:eastAsia="zh-CN"/>
                    </w:rPr>
                    <w:t>2.12</w:t>
                  </w:r>
                  <w:r>
                    <w:rPr>
                      <w:color w:val="000000" w:themeColor="text1"/>
                      <w:spacing w:val="-10"/>
                      <w:sz w:val="21"/>
                      <w:szCs w:val="21"/>
                    </w:rPr>
                    <w:t>g/a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连续</w:t>
                  </w:r>
                </w:p>
              </w:tc>
              <w:tc>
                <w:tcPr>
                  <w:tcW w:w="879" w:type="dxa"/>
                  <w:vAlign w:val="center"/>
                </w:tcPr>
                <w:p>
                  <w:pPr>
                    <w:autoSpaceDE w:val="0"/>
                    <w:autoSpaceDN w:val="0"/>
                    <w:adjustRightInd w:val="0"/>
                    <w:snapToGrid w:val="0"/>
                    <w:jc w:val="center"/>
                    <w:rPr>
                      <w:color w:val="000000" w:themeColor="text1"/>
                      <w:sz w:val="21"/>
                      <w:szCs w:val="21"/>
                    </w:rPr>
                  </w:pPr>
                  <w:r>
                    <w:rPr>
                      <w:rFonts w:hint="eastAsia"/>
                      <w:color w:val="000000" w:themeColor="text1"/>
                      <w:sz w:val="21"/>
                      <w:szCs w:val="21"/>
                    </w:rPr>
                    <w:t>无</w:t>
                  </w:r>
                </w:p>
              </w:tc>
              <w:tc>
                <w:tcPr>
                  <w:tcW w:w="1795" w:type="dxa"/>
                  <w:vMerge w:val="continue"/>
                  <w:vAlign w:val="center"/>
                </w:tcPr>
                <w:p>
                  <w:pPr>
                    <w:adjustRightInd w:val="0"/>
                    <w:snapToGrid w:val="0"/>
                    <w:jc w:val="center"/>
                    <w:rPr>
                      <w:color w:val="000000" w:themeColor="text1"/>
                      <w:sz w:val="21"/>
                      <w:szCs w:val="21"/>
                    </w:rPr>
                  </w:pP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color w:val="000000" w:themeColor="text1"/>
                      <w:sz w:val="21"/>
                      <w:szCs w:val="21"/>
                    </w:rPr>
                  </w:pPr>
                </w:p>
              </w:tc>
              <w:tc>
                <w:tcPr>
                  <w:tcW w:w="660" w:type="dxa"/>
                  <w:vAlign w:val="center"/>
                </w:tcPr>
                <w:p>
                  <w:pPr>
                    <w:adjustRightInd w:val="0"/>
                    <w:snapToGrid w:val="0"/>
                    <w:jc w:val="center"/>
                    <w:rPr>
                      <w:color w:val="000000" w:themeColor="text1"/>
                      <w:sz w:val="21"/>
                      <w:szCs w:val="21"/>
                    </w:rPr>
                  </w:pPr>
                  <w:r>
                    <w:rPr>
                      <w:rFonts w:hint="eastAsia"/>
                      <w:color w:val="000000" w:themeColor="text1"/>
                      <w:sz w:val="21"/>
                      <w:szCs w:val="21"/>
                    </w:rPr>
                    <w:t>烹饪</w:t>
                  </w: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食堂</w:t>
                  </w:r>
                </w:p>
              </w:tc>
              <w:tc>
                <w:tcPr>
                  <w:tcW w:w="1134" w:type="dxa"/>
                  <w:vAlign w:val="center"/>
                </w:tcPr>
                <w:p>
                  <w:pPr>
                    <w:ind w:left="-72" w:right="-72"/>
                    <w:jc w:val="center"/>
                    <w:rPr>
                      <w:color w:val="000000" w:themeColor="text1"/>
                      <w:sz w:val="21"/>
                      <w:szCs w:val="21"/>
                    </w:rPr>
                  </w:pPr>
                  <w:r>
                    <w:rPr>
                      <w:rFonts w:hint="eastAsia"/>
                      <w:color w:val="000000" w:themeColor="text1"/>
                      <w:sz w:val="21"/>
                      <w:szCs w:val="21"/>
                    </w:rPr>
                    <w:t>油烟</w:t>
                  </w:r>
                </w:p>
              </w:tc>
              <w:tc>
                <w:tcPr>
                  <w:tcW w:w="1811" w:type="dxa"/>
                  <w:vAlign w:val="center"/>
                </w:tcPr>
                <w:p>
                  <w:pPr>
                    <w:adjustRightInd w:val="0"/>
                    <w:snapToGrid w:val="0"/>
                    <w:jc w:val="center"/>
                    <w:rPr>
                      <w:color w:val="000000" w:themeColor="text1"/>
                      <w:sz w:val="21"/>
                      <w:szCs w:val="21"/>
                    </w:rPr>
                  </w:pPr>
                  <w:r>
                    <w:rPr>
                      <w:rFonts w:hint="eastAsia"/>
                      <w:color w:val="000000" w:themeColor="text1"/>
                      <w:sz w:val="21"/>
                      <w:szCs w:val="21"/>
                    </w:rPr>
                    <w:t>油烟净化器</w:t>
                  </w:r>
                </w:p>
              </w:tc>
              <w:tc>
                <w:tcPr>
                  <w:tcW w:w="1281" w:type="dxa"/>
                  <w:vAlign w:val="center"/>
                </w:tcPr>
                <w:p>
                  <w:pPr>
                    <w:adjustRightInd w:val="0"/>
                    <w:jc w:val="center"/>
                    <w:rPr>
                      <w:color w:val="000000" w:themeColor="text1"/>
                      <w:spacing w:val="-22"/>
                      <w:sz w:val="21"/>
                      <w:szCs w:val="21"/>
                    </w:rPr>
                  </w:pPr>
                  <w:r>
                    <w:rPr>
                      <w:rFonts w:hint="eastAsia"/>
                      <w:color w:val="000000" w:themeColor="text1"/>
                      <w:spacing w:val="-22"/>
                      <w:sz w:val="21"/>
                      <w:szCs w:val="21"/>
                    </w:rPr>
                    <w:t>1.8 6</w:t>
                  </w:r>
                  <w:r>
                    <w:rPr>
                      <w:color w:val="000000" w:themeColor="text1"/>
                      <w:sz w:val="21"/>
                      <w:szCs w:val="21"/>
                    </w:rPr>
                    <w:t>mg/m</w:t>
                  </w:r>
                  <w:r>
                    <w:rPr>
                      <w:color w:val="000000" w:themeColor="text1"/>
                      <w:spacing w:val="-22"/>
                      <w:sz w:val="21"/>
                      <w:szCs w:val="21"/>
                      <w:vertAlign w:val="superscript"/>
                    </w:rPr>
                    <w:t>3</w:t>
                  </w:r>
                </w:p>
              </w:tc>
              <w:tc>
                <w:tcPr>
                  <w:tcW w:w="1084" w:type="dxa"/>
                  <w:vAlign w:val="center"/>
                </w:tcPr>
                <w:p>
                  <w:pPr>
                    <w:adjustRightInd w:val="0"/>
                    <w:jc w:val="center"/>
                    <w:rPr>
                      <w:color w:val="000000" w:themeColor="text1"/>
                      <w:spacing w:val="-10"/>
                      <w:sz w:val="21"/>
                      <w:szCs w:val="21"/>
                    </w:rPr>
                  </w:pPr>
                  <w:r>
                    <w:rPr>
                      <w:rFonts w:hint="eastAsia"/>
                      <w:color w:val="000000" w:themeColor="text1"/>
                      <w:spacing w:val="-10"/>
                      <w:sz w:val="21"/>
                      <w:szCs w:val="21"/>
                    </w:rPr>
                    <w:t>0.0244</w:t>
                  </w:r>
                  <w:r>
                    <w:rPr>
                      <w:color w:val="000000" w:themeColor="text1"/>
                      <w:spacing w:val="-6"/>
                      <w:sz w:val="21"/>
                      <w:szCs w:val="21"/>
                    </w:rPr>
                    <w:t>t/a</w:t>
                  </w:r>
                </w:p>
              </w:tc>
              <w:tc>
                <w:tcPr>
                  <w:tcW w:w="786" w:type="dxa"/>
                  <w:vAlign w:val="center"/>
                </w:tcPr>
                <w:p>
                  <w:pPr>
                    <w:adjustRightInd w:val="0"/>
                    <w:snapToGrid w:val="0"/>
                    <w:jc w:val="center"/>
                    <w:rPr>
                      <w:color w:val="000000" w:themeColor="text1"/>
                      <w:sz w:val="21"/>
                      <w:szCs w:val="21"/>
                    </w:rPr>
                  </w:pPr>
                  <w:r>
                    <w:rPr>
                      <w:rFonts w:hint="eastAsia"/>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rFonts w:hint="eastAsia"/>
                      <w:color w:val="000000" w:themeColor="text1"/>
                      <w:sz w:val="21"/>
                      <w:szCs w:val="21"/>
                    </w:rPr>
                    <w:t>烹饪期间</w:t>
                  </w:r>
                </w:p>
              </w:tc>
              <w:tc>
                <w:tcPr>
                  <w:tcW w:w="879" w:type="dxa"/>
                  <w:vAlign w:val="center"/>
                </w:tcPr>
                <w:p>
                  <w:pPr>
                    <w:autoSpaceDE w:val="0"/>
                    <w:autoSpaceDN w:val="0"/>
                    <w:adjustRightInd w:val="0"/>
                    <w:snapToGrid w:val="0"/>
                    <w:jc w:val="center"/>
                    <w:rPr>
                      <w:color w:val="000000" w:themeColor="text1"/>
                      <w:sz w:val="21"/>
                      <w:szCs w:val="21"/>
                    </w:rPr>
                  </w:pPr>
                  <w:r>
                    <w:rPr>
                      <w:rFonts w:hint="eastAsia"/>
                      <w:color w:val="000000" w:themeColor="text1"/>
                      <w:sz w:val="21"/>
                      <w:szCs w:val="21"/>
                    </w:rPr>
                    <w:t>无</w:t>
                  </w:r>
                </w:p>
              </w:tc>
              <w:tc>
                <w:tcPr>
                  <w:tcW w:w="1795" w:type="dxa"/>
                  <w:vAlign w:val="center"/>
                </w:tcPr>
                <w:p>
                  <w:pPr>
                    <w:adjustRightInd w:val="0"/>
                    <w:snapToGrid w:val="0"/>
                    <w:jc w:val="center"/>
                    <w:rPr>
                      <w:color w:val="000000" w:themeColor="text1"/>
                      <w:sz w:val="21"/>
                      <w:szCs w:val="21"/>
                    </w:rPr>
                  </w:pPr>
                  <w:r>
                    <w:rPr>
                      <w:rFonts w:hAnsi="宋体"/>
                      <w:color w:val="000000" w:themeColor="text1"/>
                      <w:spacing w:val="-10"/>
                      <w:sz w:val="21"/>
                      <w:szCs w:val="21"/>
                    </w:rPr>
                    <w:t>《饮食业油烟排放标准（试行）》（GB18720-2001）中的</w:t>
                  </w:r>
                  <w:r>
                    <w:rPr>
                      <w:rFonts w:hint="eastAsia" w:hAnsi="宋体"/>
                      <w:color w:val="000000" w:themeColor="text1"/>
                      <w:spacing w:val="-10"/>
                      <w:sz w:val="21"/>
                      <w:szCs w:val="21"/>
                    </w:rPr>
                    <w:t>最高允许排放浓度限值要求</w:t>
                  </w: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color w:val="000000" w:themeColor="text1"/>
                      <w:sz w:val="21"/>
                      <w:szCs w:val="21"/>
                    </w:rPr>
                  </w:pPr>
                </w:p>
              </w:tc>
              <w:tc>
                <w:tcPr>
                  <w:tcW w:w="660" w:type="dxa"/>
                  <w:vAlign w:val="center"/>
                </w:tcPr>
                <w:p>
                  <w:pPr>
                    <w:adjustRightInd w:val="0"/>
                    <w:snapToGrid w:val="0"/>
                    <w:jc w:val="center"/>
                    <w:rPr>
                      <w:color w:val="000000" w:themeColor="text1"/>
                      <w:sz w:val="21"/>
                      <w:szCs w:val="21"/>
                    </w:rPr>
                  </w:pPr>
                  <w:r>
                    <w:rPr>
                      <w:rFonts w:hint="eastAsia"/>
                      <w:color w:val="000000" w:themeColor="text1"/>
                      <w:sz w:val="21"/>
                      <w:szCs w:val="21"/>
                    </w:rPr>
                    <w:t>熬中药</w:t>
                  </w: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煎药房</w:t>
                  </w:r>
                </w:p>
              </w:tc>
              <w:tc>
                <w:tcPr>
                  <w:tcW w:w="1134" w:type="dxa"/>
                  <w:vAlign w:val="center"/>
                </w:tcPr>
                <w:p>
                  <w:pPr>
                    <w:ind w:left="-72" w:right="-72"/>
                    <w:jc w:val="center"/>
                    <w:rPr>
                      <w:color w:val="000000" w:themeColor="text1"/>
                      <w:sz w:val="21"/>
                      <w:szCs w:val="21"/>
                    </w:rPr>
                  </w:pPr>
                  <w:r>
                    <w:rPr>
                      <w:rFonts w:hint="eastAsia"/>
                      <w:color w:val="000000" w:themeColor="text1"/>
                      <w:sz w:val="21"/>
                      <w:szCs w:val="21"/>
                    </w:rPr>
                    <w:t>异味</w:t>
                  </w:r>
                </w:p>
              </w:tc>
              <w:tc>
                <w:tcPr>
                  <w:tcW w:w="1811" w:type="dxa"/>
                  <w:vAlign w:val="center"/>
                </w:tcPr>
                <w:p>
                  <w:pPr>
                    <w:adjustRightInd w:val="0"/>
                    <w:snapToGrid w:val="0"/>
                    <w:jc w:val="center"/>
                    <w:rPr>
                      <w:color w:val="000000" w:themeColor="text1"/>
                      <w:sz w:val="21"/>
                      <w:szCs w:val="21"/>
                    </w:rPr>
                  </w:pPr>
                  <w:r>
                    <w:rPr>
                      <w:rFonts w:hint="eastAsia"/>
                      <w:color w:val="000000" w:themeColor="text1"/>
                      <w:sz w:val="21"/>
                      <w:szCs w:val="21"/>
                    </w:rPr>
                    <w:t>安装排风扇，加强通风</w:t>
                  </w:r>
                </w:p>
              </w:tc>
              <w:tc>
                <w:tcPr>
                  <w:tcW w:w="1281" w:type="dxa"/>
                  <w:vAlign w:val="center"/>
                </w:tcPr>
                <w:p>
                  <w:pPr>
                    <w:adjustRightInd w:val="0"/>
                    <w:jc w:val="center"/>
                    <w:rPr>
                      <w:color w:val="000000" w:themeColor="text1"/>
                      <w:spacing w:val="-22"/>
                      <w:sz w:val="21"/>
                      <w:szCs w:val="21"/>
                    </w:rPr>
                  </w:pPr>
                  <w:r>
                    <w:rPr>
                      <w:rFonts w:hint="eastAsia"/>
                      <w:color w:val="000000" w:themeColor="text1"/>
                      <w:spacing w:val="-22"/>
                      <w:sz w:val="21"/>
                      <w:szCs w:val="21"/>
                    </w:rPr>
                    <w:t>少量</w:t>
                  </w:r>
                </w:p>
              </w:tc>
              <w:tc>
                <w:tcPr>
                  <w:tcW w:w="1084" w:type="dxa"/>
                  <w:vAlign w:val="center"/>
                </w:tcPr>
                <w:p>
                  <w:pPr>
                    <w:adjustRightInd w:val="0"/>
                    <w:jc w:val="center"/>
                    <w:rPr>
                      <w:color w:val="000000" w:themeColor="text1"/>
                      <w:spacing w:val="-10"/>
                      <w:sz w:val="21"/>
                      <w:szCs w:val="21"/>
                    </w:rPr>
                  </w:pPr>
                  <w:r>
                    <w:rPr>
                      <w:rFonts w:hint="eastAsia"/>
                      <w:color w:val="000000" w:themeColor="text1"/>
                      <w:spacing w:val="-10"/>
                      <w:sz w:val="21"/>
                      <w:szCs w:val="21"/>
                    </w:rPr>
                    <w:t>少量</w:t>
                  </w:r>
                </w:p>
              </w:tc>
              <w:tc>
                <w:tcPr>
                  <w:tcW w:w="786" w:type="dxa"/>
                  <w:vAlign w:val="center"/>
                </w:tcPr>
                <w:p>
                  <w:pPr>
                    <w:adjustRightInd w:val="0"/>
                    <w:snapToGrid w:val="0"/>
                    <w:jc w:val="center"/>
                    <w:rPr>
                      <w:color w:val="000000" w:themeColor="text1"/>
                      <w:sz w:val="21"/>
                      <w:szCs w:val="21"/>
                    </w:rPr>
                  </w:pPr>
                  <w:r>
                    <w:rPr>
                      <w:rFonts w:hint="eastAsia"/>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rFonts w:hint="eastAsia"/>
                      <w:color w:val="000000" w:themeColor="text1"/>
                      <w:sz w:val="21"/>
                      <w:szCs w:val="21"/>
                    </w:rPr>
                    <w:t>熬药期间</w:t>
                  </w:r>
                </w:p>
              </w:tc>
              <w:tc>
                <w:tcPr>
                  <w:tcW w:w="879" w:type="dxa"/>
                  <w:vAlign w:val="center"/>
                </w:tcPr>
                <w:p>
                  <w:pPr>
                    <w:autoSpaceDE w:val="0"/>
                    <w:autoSpaceDN w:val="0"/>
                    <w:adjustRightInd w:val="0"/>
                    <w:snapToGrid w:val="0"/>
                    <w:jc w:val="center"/>
                    <w:rPr>
                      <w:color w:val="000000" w:themeColor="text1"/>
                      <w:sz w:val="21"/>
                      <w:szCs w:val="21"/>
                    </w:rPr>
                  </w:pPr>
                  <w:r>
                    <w:rPr>
                      <w:rFonts w:hint="eastAsia"/>
                      <w:color w:val="000000" w:themeColor="text1"/>
                      <w:sz w:val="21"/>
                      <w:szCs w:val="21"/>
                    </w:rPr>
                    <w:t>无</w:t>
                  </w:r>
                </w:p>
              </w:tc>
              <w:tc>
                <w:tcPr>
                  <w:tcW w:w="1795" w:type="dxa"/>
                  <w:vAlign w:val="center"/>
                </w:tcPr>
                <w:p>
                  <w:pPr>
                    <w:adjustRightInd w:val="0"/>
                    <w:snapToGrid w:val="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w:t>
                  </w: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9" w:hRule="atLeast"/>
              </w:trPr>
              <w:tc>
                <w:tcPr>
                  <w:tcW w:w="591" w:type="dxa"/>
                  <w:vMerge w:val="restart"/>
                  <w:vAlign w:val="center"/>
                </w:tcPr>
                <w:p>
                  <w:pPr>
                    <w:adjustRightInd w:val="0"/>
                    <w:snapToGrid w:val="0"/>
                    <w:jc w:val="center"/>
                    <w:rPr>
                      <w:color w:val="000000" w:themeColor="text1"/>
                      <w:sz w:val="21"/>
                      <w:szCs w:val="21"/>
                    </w:rPr>
                  </w:pPr>
                  <w:r>
                    <w:rPr>
                      <w:color w:val="000000" w:themeColor="text1"/>
                      <w:sz w:val="21"/>
                      <w:szCs w:val="21"/>
                    </w:rPr>
                    <w:t>废水</w:t>
                  </w:r>
                </w:p>
              </w:tc>
              <w:tc>
                <w:tcPr>
                  <w:tcW w:w="660" w:type="dxa"/>
                  <w:vMerge w:val="restart"/>
                  <w:vAlign w:val="center"/>
                </w:tcPr>
                <w:p>
                  <w:pPr>
                    <w:adjustRightInd w:val="0"/>
                    <w:snapToGrid w:val="0"/>
                    <w:jc w:val="both"/>
                    <w:rPr>
                      <w:color w:val="000000" w:themeColor="text1"/>
                      <w:sz w:val="21"/>
                      <w:szCs w:val="21"/>
                    </w:rPr>
                  </w:pPr>
                  <w:r>
                    <w:rPr>
                      <w:color w:val="000000" w:themeColor="text1"/>
                      <w:sz w:val="21"/>
                      <w:szCs w:val="21"/>
                    </w:rPr>
                    <w:t>生活</w:t>
                  </w:r>
                  <w:r>
                    <w:rPr>
                      <w:rFonts w:hint="eastAsia"/>
                      <w:color w:val="000000" w:themeColor="text1"/>
                      <w:sz w:val="21"/>
                      <w:szCs w:val="21"/>
                    </w:rPr>
                    <w:t>、食堂、</w:t>
                  </w:r>
                  <w:r>
                    <w:rPr>
                      <w:color w:val="000000" w:themeColor="text1"/>
                      <w:sz w:val="21"/>
                      <w:szCs w:val="21"/>
                    </w:rPr>
                    <w:t>医疗</w:t>
                  </w:r>
                  <w:r>
                    <w:rPr>
                      <w:rFonts w:hint="eastAsia"/>
                      <w:color w:val="000000" w:themeColor="text1"/>
                      <w:sz w:val="21"/>
                      <w:szCs w:val="21"/>
                    </w:rPr>
                    <w:t>废水</w:t>
                  </w:r>
                </w:p>
              </w:tc>
              <w:tc>
                <w:tcPr>
                  <w:tcW w:w="1002" w:type="dxa"/>
                  <w:vMerge w:val="restart"/>
                  <w:vAlign w:val="center"/>
                </w:tcPr>
                <w:p>
                  <w:pPr>
                    <w:adjustRightInd w:val="0"/>
                    <w:snapToGrid w:val="0"/>
                    <w:jc w:val="center"/>
                    <w:rPr>
                      <w:color w:val="000000" w:themeColor="text1"/>
                      <w:sz w:val="21"/>
                      <w:szCs w:val="21"/>
                    </w:rPr>
                  </w:pPr>
                  <w:r>
                    <w:rPr>
                      <w:rFonts w:hint="eastAsia"/>
                      <w:color w:val="000000" w:themeColor="text1"/>
                      <w:sz w:val="21"/>
                      <w:szCs w:val="21"/>
                    </w:rPr>
                    <w:t>隔油池、特殊医疗废水预处理、</w:t>
                  </w:r>
                  <w:r>
                    <w:rPr>
                      <w:color w:val="000000" w:themeColor="text1"/>
                      <w:sz w:val="21"/>
                      <w:szCs w:val="21"/>
                    </w:rPr>
                    <w:t>化粪池、一体化污水处理</w:t>
                  </w:r>
                  <w:r>
                    <w:rPr>
                      <w:rFonts w:hint="eastAsia"/>
                      <w:color w:val="000000" w:themeColor="text1"/>
                      <w:sz w:val="21"/>
                      <w:szCs w:val="21"/>
                    </w:rPr>
                    <w:t>设备</w:t>
                  </w:r>
                </w:p>
              </w:tc>
              <w:tc>
                <w:tcPr>
                  <w:tcW w:w="1134" w:type="dxa"/>
                  <w:vAlign w:val="center"/>
                </w:tcPr>
                <w:p>
                  <w:pPr>
                    <w:jc w:val="center"/>
                    <w:rPr>
                      <w:bCs/>
                      <w:color w:val="000000" w:themeColor="text1"/>
                      <w:spacing w:val="30"/>
                      <w:sz w:val="21"/>
                      <w:szCs w:val="21"/>
                    </w:rPr>
                  </w:pPr>
                  <w:r>
                    <w:rPr>
                      <w:color w:val="000000" w:themeColor="text1"/>
                      <w:sz w:val="21"/>
                      <w:szCs w:val="21"/>
                    </w:rPr>
                    <w:t>COD</w:t>
                  </w:r>
                </w:p>
              </w:tc>
              <w:tc>
                <w:tcPr>
                  <w:tcW w:w="1811" w:type="dxa"/>
                  <w:vMerge w:val="restart"/>
                  <w:vAlign w:val="center"/>
                </w:tcPr>
                <w:p>
                  <w:pPr>
                    <w:adjustRightInd w:val="0"/>
                    <w:snapToGrid w:val="0"/>
                    <w:jc w:val="center"/>
                    <w:rPr>
                      <w:color w:val="000000" w:themeColor="text1"/>
                      <w:sz w:val="21"/>
                      <w:szCs w:val="21"/>
                    </w:rPr>
                  </w:pPr>
                  <w:r>
                    <w:rPr>
                      <w:rFonts w:hint="eastAsia" w:hAnsi="宋体"/>
                      <w:color w:val="000000" w:themeColor="text1"/>
                      <w:sz w:val="21"/>
                      <w:szCs w:val="21"/>
                    </w:rPr>
                    <w:t>食堂废水经隔油池处理后与生活污水、</w:t>
                  </w:r>
                  <w:r>
                    <w:rPr>
                      <w:rFonts w:hAnsi="宋体"/>
                      <w:color w:val="000000" w:themeColor="text1"/>
                      <w:sz w:val="21"/>
                      <w:szCs w:val="21"/>
                    </w:rPr>
                    <w:t>医疗废水经化粪池处理后，</w:t>
                  </w:r>
                  <w:r>
                    <w:rPr>
                      <w:rFonts w:hint="eastAsia" w:hAnsi="宋体"/>
                      <w:color w:val="000000" w:themeColor="text1"/>
                      <w:sz w:val="21"/>
                      <w:szCs w:val="21"/>
                    </w:rPr>
                    <w:t>进</w:t>
                  </w:r>
                  <w:r>
                    <w:rPr>
                      <w:rFonts w:hAnsi="宋体"/>
                      <w:color w:val="000000" w:themeColor="text1"/>
                      <w:sz w:val="21"/>
                      <w:szCs w:val="21"/>
                    </w:rPr>
                    <w:t>入一体化污水处理</w:t>
                  </w:r>
                  <w:r>
                    <w:rPr>
                      <w:rFonts w:hint="eastAsia" w:hAnsi="宋体"/>
                      <w:color w:val="000000" w:themeColor="text1"/>
                      <w:sz w:val="21"/>
                      <w:szCs w:val="21"/>
                    </w:rPr>
                    <w:t>设备进行处理</w:t>
                  </w:r>
                  <w:r>
                    <w:rPr>
                      <w:rFonts w:hAnsi="宋体"/>
                      <w:color w:val="000000" w:themeColor="text1"/>
                      <w:sz w:val="21"/>
                      <w:szCs w:val="21"/>
                    </w:rPr>
                    <w:t>，处理达标消毒后，经</w:t>
                  </w:r>
                  <w:r>
                    <w:rPr>
                      <w:rFonts w:hint="eastAsia" w:hAnsi="宋体"/>
                      <w:color w:val="000000" w:themeColor="text1"/>
                      <w:sz w:val="21"/>
                      <w:szCs w:val="21"/>
                    </w:rPr>
                    <w:t>市政污水管网进入西咸新区空港新城北区污水处理厂</w:t>
                  </w:r>
                </w:p>
              </w:tc>
              <w:tc>
                <w:tcPr>
                  <w:tcW w:w="1281" w:type="dxa"/>
                  <w:vAlign w:val="center"/>
                </w:tcPr>
                <w:p>
                  <w:pPr>
                    <w:adjustRightInd w:val="0"/>
                    <w:snapToGrid w:val="0"/>
                    <w:jc w:val="center"/>
                    <w:rPr>
                      <w:color w:val="000000" w:themeColor="text1"/>
                      <w:sz w:val="21"/>
                      <w:szCs w:val="21"/>
                    </w:rPr>
                  </w:pPr>
                  <w:r>
                    <w:rPr>
                      <w:rFonts w:hint="eastAsia"/>
                      <w:color w:val="000000" w:themeColor="text1"/>
                      <w:sz w:val="21"/>
                      <w:szCs w:val="21"/>
                      <w:lang w:val="en-US" w:eastAsia="zh-CN"/>
                    </w:rPr>
                    <w:t>210</w:t>
                  </w:r>
                  <w:r>
                    <w:rPr>
                      <w:color w:val="000000" w:themeColor="text1"/>
                      <w:sz w:val="21"/>
                      <w:szCs w:val="21"/>
                    </w:rPr>
                    <w:t xml:space="preserve"> mg/L</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lang w:val="en-US" w:eastAsia="zh-CN"/>
                    </w:rPr>
                    <w:t>4.111</w:t>
                  </w:r>
                  <w:r>
                    <w:rPr>
                      <w:color w:val="000000" w:themeColor="text1"/>
                      <w:sz w:val="21"/>
                      <w:szCs w:val="21"/>
                    </w:rPr>
                    <w:t>t/a</w:t>
                  </w:r>
                </w:p>
              </w:tc>
              <w:tc>
                <w:tcPr>
                  <w:tcW w:w="786" w:type="dxa"/>
                  <w:vAlign w:val="center"/>
                </w:tcPr>
                <w:p>
                  <w:pPr>
                    <w:adjustRightInd w:val="0"/>
                    <w:snapToGrid w:val="0"/>
                    <w:jc w:val="center"/>
                    <w:rPr>
                      <w:color w:val="000000" w:themeColor="text1"/>
                      <w:sz w:val="21"/>
                      <w:szCs w:val="21"/>
                    </w:rPr>
                  </w:pPr>
                  <w:r>
                    <w:rPr>
                      <w:rFonts w:hint="eastAsia"/>
                      <w:color w:val="000000" w:themeColor="text1"/>
                      <w:sz w:val="21"/>
                      <w:szCs w:val="21"/>
                    </w:rPr>
                    <w:t>无</w:t>
                  </w:r>
                </w:p>
              </w:tc>
              <w:tc>
                <w:tcPr>
                  <w:tcW w:w="992" w:type="dxa"/>
                  <w:vMerge w:val="restart"/>
                  <w:vAlign w:val="center"/>
                </w:tcPr>
                <w:p>
                  <w:pPr>
                    <w:adjustRightInd w:val="0"/>
                    <w:snapToGrid w:val="0"/>
                    <w:jc w:val="center"/>
                    <w:rPr>
                      <w:color w:val="000000" w:themeColor="text1"/>
                      <w:sz w:val="21"/>
                      <w:szCs w:val="21"/>
                    </w:rPr>
                  </w:pPr>
                  <w:r>
                    <w:rPr>
                      <w:color w:val="000000" w:themeColor="text1"/>
                      <w:sz w:val="21"/>
                      <w:szCs w:val="21"/>
                    </w:rPr>
                    <w:t>运营期全时段</w:t>
                  </w:r>
                </w:p>
              </w:tc>
              <w:tc>
                <w:tcPr>
                  <w:tcW w:w="879" w:type="dxa"/>
                  <w:vMerge w:val="restart"/>
                  <w:vAlign w:val="center"/>
                </w:tcPr>
                <w:p>
                  <w:pPr>
                    <w:adjustRightInd w:val="0"/>
                    <w:snapToGrid w:val="0"/>
                    <w:jc w:val="center"/>
                    <w:rPr>
                      <w:color w:val="000000" w:themeColor="text1"/>
                      <w:sz w:val="21"/>
                      <w:szCs w:val="21"/>
                    </w:rPr>
                  </w:pPr>
                  <w:r>
                    <w:rPr>
                      <w:color w:val="000000" w:themeColor="text1"/>
                      <w:sz w:val="21"/>
                      <w:szCs w:val="21"/>
                    </w:rPr>
                    <w:t>排入</w:t>
                  </w:r>
                  <w:r>
                    <w:rPr>
                      <w:rFonts w:hint="eastAsia"/>
                      <w:color w:val="000000" w:themeColor="text1"/>
                      <w:sz w:val="21"/>
                      <w:szCs w:val="21"/>
                    </w:rPr>
                    <w:t>市政</w:t>
                  </w:r>
                  <w:r>
                    <w:rPr>
                      <w:color w:val="000000" w:themeColor="text1"/>
                      <w:sz w:val="21"/>
                      <w:szCs w:val="21"/>
                    </w:rPr>
                    <w:t>污水管网</w:t>
                  </w:r>
                </w:p>
              </w:tc>
              <w:tc>
                <w:tcPr>
                  <w:tcW w:w="1795" w:type="dxa"/>
                  <w:vMerge w:val="restart"/>
                  <w:vAlign w:val="center"/>
                </w:tcPr>
                <w:p>
                  <w:pPr>
                    <w:adjustRightInd w:val="0"/>
                    <w:snapToGrid w:val="0"/>
                    <w:jc w:val="center"/>
                    <w:rPr>
                      <w:bCs/>
                      <w:color w:val="000000" w:themeColor="text1"/>
                      <w:sz w:val="21"/>
                      <w:szCs w:val="21"/>
                    </w:rPr>
                  </w:pPr>
                  <w:r>
                    <w:rPr>
                      <w:rFonts w:hint="eastAsia"/>
                      <w:bCs/>
                      <w:color w:val="000000" w:themeColor="text1"/>
                      <w:sz w:val="21"/>
                      <w:szCs w:val="21"/>
                    </w:rPr>
                    <w:t>《医疗机构水污染物排放标准》（GB18466-2005）表2预处理标准</w:t>
                  </w:r>
                </w:p>
              </w:tc>
              <w:tc>
                <w:tcPr>
                  <w:tcW w:w="1657" w:type="dxa"/>
                  <w:vMerge w:val="restart"/>
                  <w:vAlign w:val="center"/>
                </w:tcPr>
                <w:p>
                  <w:pPr>
                    <w:adjustRightInd w:val="0"/>
                    <w:snapToGrid w:val="0"/>
                    <w:jc w:val="center"/>
                    <w:rPr>
                      <w:color w:val="000000" w:themeColor="text1"/>
                      <w:sz w:val="21"/>
                      <w:szCs w:val="21"/>
                    </w:rPr>
                  </w:pPr>
                  <w:r>
                    <w:rPr>
                      <w:color w:val="000000" w:themeColor="text1"/>
                      <w:sz w:val="21"/>
                      <w:szCs w:val="21"/>
                    </w:rPr>
                    <w:t>废水治理措施；</w:t>
                  </w:r>
                </w:p>
                <w:p>
                  <w:pPr>
                    <w:adjustRightInd w:val="0"/>
                    <w:snapToGrid w:val="0"/>
                    <w:jc w:val="center"/>
                    <w:rPr>
                      <w:color w:val="000000" w:themeColor="text1"/>
                      <w:sz w:val="21"/>
                      <w:szCs w:val="21"/>
                    </w:rPr>
                  </w:pPr>
                  <w:r>
                    <w:rPr>
                      <w:color w:val="000000" w:themeColor="text1"/>
                      <w:sz w:val="21"/>
                      <w:szCs w:val="21"/>
                    </w:rPr>
                    <w:t>例行监测达标情况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trPr>
              <w:tc>
                <w:tcPr>
                  <w:tcW w:w="591" w:type="dxa"/>
                  <w:vMerge w:val="continue"/>
                  <w:vAlign w:val="center"/>
                </w:tcPr>
                <w:p>
                  <w:pPr>
                    <w:adjustRightInd w:val="0"/>
                    <w:snapToGrid w:val="0"/>
                    <w:jc w:val="center"/>
                    <w:rPr>
                      <w:color w:val="000000" w:themeColor="text1"/>
                      <w:sz w:val="21"/>
                      <w:szCs w:val="21"/>
                    </w:rPr>
                  </w:pPr>
                </w:p>
              </w:tc>
              <w:tc>
                <w:tcPr>
                  <w:tcW w:w="660" w:type="dxa"/>
                  <w:vMerge w:val="continue"/>
                  <w:vAlign w:val="center"/>
                </w:tcPr>
                <w:p>
                  <w:pPr>
                    <w:adjustRightInd w:val="0"/>
                    <w:snapToGrid w:val="0"/>
                    <w:jc w:val="center"/>
                    <w:rPr>
                      <w:color w:val="000000" w:themeColor="text1"/>
                      <w:sz w:val="21"/>
                      <w:szCs w:val="21"/>
                    </w:rPr>
                  </w:pPr>
                </w:p>
              </w:tc>
              <w:tc>
                <w:tcPr>
                  <w:tcW w:w="1002" w:type="dxa"/>
                  <w:vMerge w:val="continue"/>
                  <w:vAlign w:val="center"/>
                </w:tcPr>
                <w:p>
                  <w:pPr>
                    <w:adjustRightInd w:val="0"/>
                    <w:snapToGrid w:val="0"/>
                    <w:jc w:val="center"/>
                    <w:rPr>
                      <w:color w:val="000000" w:themeColor="text1"/>
                      <w:sz w:val="21"/>
                      <w:szCs w:val="21"/>
                    </w:rPr>
                  </w:pPr>
                </w:p>
              </w:tc>
              <w:tc>
                <w:tcPr>
                  <w:tcW w:w="1134" w:type="dxa"/>
                  <w:vAlign w:val="center"/>
                </w:tcPr>
                <w:p>
                  <w:pPr>
                    <w:jc w:val="center"/>
                    <w:rPr>
                      <w:color w:val="000000" w:themeColor="text1"/>
                      <w:sz w:val="21"/>
                      <w:szCs w:val="21"/>
                    </w:rPr>
                  </w:pPr>
                  <w:r>
                    <w:rPr>
                      <w:color w:val="000000" w:themeColor="text1"/>
                      <w:spacing w:val="-10"/>
                      <w:sz w:val="21"/>
                      <w:szCs w:val="21"/>
                    </w:rPr>
                    <w:t>BOD</w:t>
                  </w:r>
                  <w:r>
                    <w:rPr>
                      <w:color w:val="000000" w:themeColor="text1"/>
                      <w:spacing w:val="-10"/>
                      <w:sz w:val="21"/>
                      <w:szCs w:val="21"/>
                      <w:vertAlign w:val="subscript"/>
                    </w:rPr>
                    <w:t>5</w:t>
                  </w:r>
                </w:p>
              </w:tc>
              <w:tc>
                <w:tcPr>
                  <w:tcW w:w="1811" w:type="dxa"/>
                  <w:vMerge w:val="continue"/>
                  <w:vAlign w:val="center"/>
                </w:tcPr>
                <w:p>
                  <w:pPr>
                    <w:adjustRightInd w:val="0"/>
                    <w:snapToGrid w:val="0"/>
                    <w:jc w:val="center"/>
                    <w:rPr>
                      <w:color w:val="000000" w:themeColor="text1"/>
                      <w:sz w:val="21"/>
                      <w:szCs w:val="21"/>
                    </w:rPr>
                  </w:pPr>
                </w:p>
              </w:tc>
              <w:tc>
                <w:tcPr>
                  <w:tcW w:w="1281" w:type="dxa"/>
                  <w:vAlign w:val="center"/>
                </w:tcPr>
                <w:p>
                  <w:pPr>
                    <w:adjustRightInd w:val="0"/>
                    <w:snapToGrid w:val="0"/>
                    <w:jc w:val="center"/>
                    <w:rPr>
                      <w:color w:val="000000" w:themeColor="text1"/>
                      <w:sz w:val="21"/>
                      <w:szCs w:val="21"/>
                    </w:rPr>
                  </w:pPr>
                  <w:r>
                    <w:rPr>
                      <w:rFonts w:hint="eastAsia"/>
                      <w:color w:val="000000" w:themeColor="text1"/>
                      <w:sz w:val="21"/>
                      <w:szCs w:val="21"/>
                      <w:lang w:val="en-US" w:eastAsia="zh-CN"/>
                    </w:rPr>
                    <w:t>90</w:t>
                  </w:r>
                  <w:r>
                    <w:rPr>
                      <w:color w:val="000000" w:themeColor="text1"/>
                      <w:sz w:val="21"/>
                      <w:szCs w:val="21"/>
                    </w:rPr>
                    <w:t>mg/L</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lang w:val="en-US" w:eastAsia="zh-CN"/>
                    </w:rPr>
                    <w:t xml:space="preserve">1.764 </w:t>
                  </w:r>
                  <w:r>
                    <w:rPr>
                      <w:color w:val="000000" w:themeColor="text1"/>
                      <w:sz w:val="21"/>
                      <w:szCs w:val="21"/>
                    </w:rPr>
                    <w:t>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Merge w:val="continue"/>
                  <w:vAlign w:val="center"/>
                </w:tcPr>
                <w:p>
                  <w:pPr>
                    <w:adjustRightInd w:val="0"/>
                    <w:snapToGrid w:val="0"/>
                    <w:jc w:val="center"/>
                    <w:rPr>
                      <w:color w:val="000000" w:themeColor="text1"/>
                      <w:sz w:val="21"/>
                      <w:szCs w:val="21"/>
                    </w:rPr>
                  </w:pPr>
                </w:p>
              </w:tc>
              <w:tc>
                <w:tcPr>
                  <w:tcW w:w="879" w:type="dxa"/>
                  <w:vMerge w:val="continue"/>
                  <w:vAlign w:val="center"/>
                </w:tcPr>
                <w:p>
                  <w:pPr>
                    <w:adjustRightInd w:val="0"/>
                    <w:snapToGrid w:val="0"/>
                    <w:jc w:val="center"/>
                    <w:rPr>
                      <w:color w:val="000000" w:themeColor="text1"/>
                      <w:sz w:val="21"/>
                      <w:szCs w:val="21"/>
                    </w:rPr>
                  </w:pPr>
                </w:p>
              </w:tc>
              <w:tc>
                <w:tcPr>
                  <w:tcW w:w="1795" w:type="dxa"/>
                  <w:vMerge w:val="continue"/>
                  <w:vAlign w:val="center"/>
                </w:tcPr>
                <w:p>
                  <w:pPr>
                    <w:adjustRightInd w:val="0"/>
                    <w:snapToGrid w:val="0"/>
                    <w:jc w:val="center"/>
                    <w:rPr>
                      <w:bCs/>
                      <w:color w:val="000000" w:themeColor="text1"/>
                      <w:sz w:val="21"/>
                      <w:szCs w:val="21"/>
                    </w:rPr>
                  </w:pP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5" w:hRule="atLeast"/>
              </w:trPr>
              <w:tc>
                <w:tcPr>
                  <w:tcW w:w="591" w:type="dxa"/>
                  <w:vMerge w:val="continue"/>
                  <w:vAlign w:val="center"/>
                </w:tcPr>
                <w:p>
                  <w:pPr>
                    <w:adjustRightInd w:val="0"/>
                    <w:snapToGrid w:val="0"/>
                    <w:jc w:val="center"/>
                    <w:rPr>
                      <w:color w:val="000000" w:themeColor="text1"/>
                      <w:sz w:val="21"/>
                      <w:szCs w:val="21"/>
                    </w:rPr>
                  </w:pPr>
                </w:p>
              </w:tc>
              <w:tc>
                <w:tcPr>
                  <w:tcW w:w="660" w:type="dxa"/>
                  <w:vMerge w:val="continue"/>
                  <w:vAlign w:val="center"/>
                </w:tcPr>
                <w:p>
                  <w:pPr>
                    <w:adjustRightInd w:val="0"/>
                    <w:snapToGrid w:val="0"/>
                    <w:jc w:val="center"/>
                    <w:rPr>
                      <w:color w:val="000000" w:themeColor="text1"/>
                      <w:sz w:val="21"/>
                      <w:szCs w:val="21"/>
                    </w:rPr>
                  </w:pPr>
                </w:p>
              </w:tc>
              <w:tc>
                <w:tcPr>
                  <w:tcW w:w="1002" w:type="dxa"/>
                  <w:vMerge w:val="continue"/>
                  <w:vAlign w:val="center"/>
                </w:tcPr>
                <w:p>
                  <w:pPr>
                    <w:adjustRightInd w:val="0"/>
                    <w:snapToGrid w:val="0"/>
                    <w:jc w:val="center"/>
                    <w:rPr>
                      <w:color w:val="000000" w:themeColor="text1"/>
                      <w:sz w:val="21"/>
                      <w:szCs w:val="21"/>
                    </w:rPr>
                  </w:pPr>
                </w:p>
              </w:tc>
              <w:tc>
                <w:tcPr>
                  <w:tcW w:w="1134" w:type="dxa"/>
                  <w:vAlign w:val="center"/>
                </w:tcPr>
                <w:p>
                  <w:pPr>
                    <w:jc w:val="center"/>
                    <w:rPr>
                      <w:color w:val="000000" w:themeColor="text1"/>
                      <w:sz w:val="21"/>
                      <w:szCs w:val="21"/>
                    </w:rPr>
                  </w:pPr>
                  <w:r>
                    <w:rPr>
                      <w:color w:val="000000" w:themeColor="text1"/>
                      <w:sz w:val="21"/>
                      <w:szCs w:val="21"/>
                    </w:rPr>
                    <w:t>SS</w:t>
                  </w:r>
                </w:p>
              </w:tc>
              <w:tc>
                <w:tcPr>
                  <w:tcW w:w="1811" w:type="dxa"/>
                  <w:vMerge w:val="continue"/>
                  <w:vAlign w:val="center"/>
                </w:tcPr>
                <w:p>
                  <w:pPr>
                    <w:adjustRightInd w:val="0"/>
                    <w:snapToGrid w:val="0"/>
                    <w:jc w:val="center"/>
                    <w:rPr>
                      <w:color w:val="000000" w:themeColor="text1"/>
                      <w:sz w:val="21"/>
                      <w:szCs w:val="21"/>
                    </w:rPr>
                  </w:pPr>
                </w:p>
              </w:tc>
              <w:tc>
                <w:tcPr>
                  <w:tcW w:w="1281" w:type="dxa"/>
                  <w:vAlign w:val="center"/>
                </w:tcPr>
                <w:p>
                  <w:pPr>
                    <w:adjustRightInd w:val="0"/>
                    <w:snapToGrid w:val="0"/>
                    <w:jc w:val="center"/>
                    <w:rPr>
                      <w:color w:val="000000" w:themeColor="text1"/>
                      <w:sz w:val="21"/>
                      <w:szCs w:val="21"/>
                    </w:rPr>
                  </w:pPr>
                  <w:r>
                    <w:rPr>
                      <w:rFonts w:hint="eastAsia"/>
                      <w:color w:val="000000" w:themeColor="text1"/>
                      <w:sz w:val="21"/>
                      <w:szCs w:val="21"/>
                      <w:lang w:val="en-US" w:eastAsia="zh-CN"/>
                    </w:rPr>
                    <w:t>48.5</w:t>
                  </w:r>
                  <w:r>
                    <w:rPr>
                      <w:color w:val="000000" w:themeColor="text1"/>
                      <w:sz w:val="21"/>
                      <w:szCs w:val="21"/>
                    </w:rPr>
                    <w:t>mg/L</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0.</w:t>
                  </w:r>
                  <w:r>
                    <w:rPr>
                      <w:rFonts w:hint="eastAsia"/>
                      <w:color w:val="000000" w:themeColor="text1"/>
                      <w:sz w:val="21"/>
                      <w:szCs w:val="21"/>
                      <w:lang w:val="en-US" w:eastAsia="zh-CN"/>
                    </w:rPr>
                    <w:t>95</w:t>
                  </w:r>
                  <w:r>
                    <w:rPr>
                      <w:color w:val="000000" w:themeColor="text1"/>
                      <w:sz w:val="21"/>
                      <w:szCs w:val="21"/>
                    </w:rPr>
                    <w:t xml:space="preserve"> 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Merge w:val="continue"/>
                  <w:vAlign w:val="center"/>
                </w:tcPr>
                <w:p>
                  <w:pPr>
                    <w:adjustRightInd w:val="0"/>
                    <w:snapToGrid w:val="0"/>
                    <w:jc w:val="center"/>
                    <w:rPr>
                      <w:color w:val="000000" w:themeColor="text1"/>
                      <w:sz w:val="21"/>
                      <w:szCs w:val="21"/>
                    </w:rPr>
                  </w:pPr>
                </w:p>
              </w:tc>
              <w:tc>
                <w:tcPr>
                  <w:tcW w:w="879" w:type="dxa"/>
                  <w:vMerge w:val="continue"/>
                  <w:vAlign w:val="center"/>
                </w:tcPr>
                <w:p>
                  <w:pPr>
                    <w:adjustRightInd w:val="0"/>
                    <w:snapToGrid w:val="0"/>
                    <w:jc w:val="center"/>
                    <w:rPr>
                      <w:color w:val="000000" w:themeColor="text1"/>
                      <w:sz w:val="21"/>
                      <w:szCs w:val="21"/>
                    </w:rPr>
                  </w:pPr>
                </w:p>
              </w:tc>
              <w:tc>
                <w:tcPr>
                  <w:tcW w:w="1795" w:type="dxa"/>
                  <w:vMerge w:val="continue"/>
                  <w:vAlign w:val="center"/>
                </w:tcPr>
                <w:p>
                  <w:pPr>
                    <w:adjustRightInd w:val="0"/>
                    <w:snapToGrid w:val="0"/>
                    <w:jc w:val="center"/>
                    <w:rPr>
                      <w:bCs/>
                      <w:color w:val="000000" w:themeColor="text1"/>
                      <w:sz w:val="21"/>
                      <w:szCs w:val="21"/>
                    </w:rPr>
                  </w:pP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color w:val="000000" w:themeColor="text1"/>
                      <w:sz w:val="21"/>
                      <w:szCs w:val="21"/>
                    </w:rPr>
                  </w:pPr>
                </w:p>
              </w:tc>
              <w:tc>
                <w:tcPr>
                  <w:tcW w:w="660" w:type="dxa"/>
                  <w:vMerge w:val="continue"/>
                  <w:vAlign w:val="center"/>
                </w:tcPr>
                <w:p>
                  <w:pPr>
                    <w:adjustRightInd w:val="0"/>
                    <w:snapToGrid w:val="0"/>
                    <w:jc w:val="center"/>
                    <w:rPr>
                      <w:color w:val="000000" w:themeColor="text1"/>
                      <w:sz w:val="21"/>
                      <w:szCs w:val="21"/>
                    </w:rPr>
                  </w:pPr>
                </w:p>
              </w:tc>
              <w:tc>
                <w:tcPr>
                  <w:tcW w:w="1002" w:type="dxa"/>
                  <w:vMerge w:val="continue"/>
                  <w:vAlign w:val="center"/>
                </w:tcPr>
                <w:p>
                  <w:pPr>
                    <w:adjustRightInd w:val="0"/>
                    <w:snapToGrid w:val="0"/>
                    <w:jc w:val="center"/>
                    <w:rPr>
                      <w:color w:val="000000" w:themeColor="text1"/>
                      <w:sz w:val="21"/>
                      <w:szCs w:val="21"/>
                    </w:rPr>
                  </w:pPr>
                </w:p>
              </w:tc>
              <w:tc>
                <w:tcPr>
                  <w:tcW w:w="1134" w:type="dxa"/>
                  <w:vAlign w:val="center"/>
                </w:tcPr>
                <w:p>
                  <w:pPr>
                    <w:jc w:val="center"/>
                    <w:rPr>
                      <w:color w:val="000000" w:themeColor="text1"/>
                      <w:sz w:val="21"/>
                      <w:szCs w:val="21"/>
                    </w:rPr>
                  </w:pPr>
                  <w:r>
                    <w:rPr>
                      <w:rFonts w:hAnsi="宋体"/>
                      <w:color w:val="000000" w:themeColor="text1"/>
                      <w:sz w:val="21"/>
                      <w:szCs w:val="21"/>
                    </w:rPr>
                    <w:t>氨氮</w:t>
                  </w:r>
                </w:p>
              </w:tc>
              <w:tc>
                <w:tcPr>
                  <w:tcW w:w="1811" w:type="dxa"/>
                  <w:vMerge w:val="continue"/>
                  <w:vAlign w:val="center"/>
                </w:tcPr>
                <w:p>
                  <w:pPr>
                    <w:adjustRightInd w:val="0"/>
                    <w:snapToGrid w:val="0"/>
                    <w:jc w:val="center"/>
                    <w:rPr>
                      <w:color w:val="000000" w:themeColor="text1"/>
                      <w:sz w:val="21"/>
                      <w:szCs w:val="21"/>
                    </w:rPr>
                  </w:pPr>
                </w:p>
              </w:tc>
              <w:tc>
                <w:tcPr>
                  <w:tcW w:w="1281" w:type="dxa"/>
                  <w:vAlign w:val="center"/>
                </w:tcPr>
                <w:p>
                  <w:pPr>
                    <w:adjustRightInd w:val="0"/>
                    <w:snapToGrid w:val="0"/>
                    <w:jc w:val="center"/>
                    <w:rPr>
                      <w:color w:val="000000" w:themeColor="text1"/>
                      <w:sz w:val="21"/>
                      <w:szCs w:val="21"/>
                    </w:rPr>
                  </w:pPr>
                  <w:r>
                    <w:rPr>
                      <w:rFonts w:hint="eastAsia"/>
                      <w:color w:val="000000" w:themeColor="text1"/>
                      <w:sz w:val="21"/>
                      <w:szCs w:val="21"/>
                    </w:rPr>
                    <w:t>8</w:t>
                  </w:r>
                  <w:r>
                    <w:rPr>
                      <w:rFonts w:hint="eastAsia"/>
                      <w:color w:val="000000" w:themeColor="text1"/>
                      <w:sz w:val="21"/>
                      <w:szCs w:val="21"/>
                      <w:lang w:val="en-US" w:eastAsia="zh-CN"/>
                    </w:rPr>
                    <w:t>.6</w:t>
                  </w:r>
                  <w:r>
                    <w:rPr>
                      <w:color w:val="000000" w:themeColor="text1"/>
                      <w:sz w:val="21"/>
                      <w:szCs w:val="21"/>
                    </w:rPr>
                    <w:t>mg/L</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0.1</w:t>
                  </w:r>
                  <w:r>
                    <w:rPr>
                      <w:rFonts w:hint="eastAsia"/>
                      <w:color w:val="000000" w:themeColor="text1"/>
                      <w:sz w:val="21"/>
                      <w:szCs w:val="21"/>
                      <w:lang w:val="en-US" w:eastAsia="zh-CN"/>
                    </w:rPr>
                    <w:t xml:space="preserve">68 </w:t>
                  </w:r>
                  <w:r>
                    <w:rPr>
                      <w:color w:val="000000" w:themeColor="text1"/>
                      <w:sz w:val="21"/>
                      <w:szCs w:val="21"/>
                    </w:rPr>
                    <w:t>t/a</w:t>
                  </w:r>
                </w:p>
              </w:tc>
              <w:tc>
                <w:tcPr>
                  <w:tcW w:w="786" w:type="dxa"/>
                  <w:vAlign w:val="center"/>
                </w:tcPr>
                <w:p>
                  <w:pPr>
                    <w:adjustRightInd w:val="0"/>
                    <w:snapToGrid w:val="0"/>
                    <w:jc w:val="center"/>
                    <w:rPr>
                      <w:color w:val="000000" w:themeColor="text1"/>
                      <w:sz w:val="21"/>
                      <w:szCs w:val="21"/>
                    </w:rPr>
                  </w:pPr>
                  <w:r>
                    <w:rPr>
                      <w:rFonts w:hint="eastAsia"/>
                      <w:color w:val="000000" w:themeColor="text1"/>
                      <w:sz w:val="21"/>
                      <w:szCs w:val="21"/>
                    </w:rPr>
                    <w:t>无</w:t>
                  </w:r>
                </w:p>
              </w:tc>
              <w:tc>
                <w:tcPr>
                  <w:tcW w:w="992" w:type="dxa"/>
                  <w:vMerge w:val="continue"/>
                  <w:vAlign w:val="center"/>
                </w:tcPr>
                <w:p>
                  <w:pPr>
                    <w:adjustRightInd w:val="0"/>
                    <w:snapToGrid w:val="0"/>
                    <w:jc w:val="center"/>
                    <w:rPr>
                      <w:color w:val="000000" w:themeColor="text1"/>
                      <w:sz w:val="21"/>
                      <w:szCs w:val="21"/>
                    </w:rPr>
                  </w:pPr>
                </w:p>
              </w:tc>
              <w:tc>
                <w:tcPr>
                  <w:tcW w:w="879" w:type="dxa"/>
                  <w:vMerge w:val="continue"/>
                  <w:vAlign w:val="center"/>
                </w:tcPr>
                <w:p>
                  <w:pPr>
                    <w:adjustRightInd w:val="0"/>
                    <w:snapToGrid w:val="0"/>
                    <w:jc w:val="center"/>
                    <w:rPr>
                      <w:color w:val="000000" w:themeColor="text1"/>
                      <w:sz w:val="21"/>
                      <w:szCs w:val="21"/>
                    </w:rPr>
                  </w:pPr>
                </w:p>
              </w:tc>
              <w:tc>
                <w:tcPr>
                  <w:tcW w:w="1795" w:type="dxa"/>
                  <w:vMerge w:val="continue"/>
                  <w:vAlign w:val="center"/>
                </w:tcPr>
                <w:p>
                  <w:pPr>
                    <w:adjustRightInd w:val="0"/>
                    <w:snapToGrid w:val="0"/>
                    <w:jc w:val="center"/>
                    <w:rPr>
                      <w:bCs/>
                      <w:color w:val="000000" w:themeColor="text1"/>
                      <w:sz w:val="21"/>
                      <w:szCs w:val="21"/>
                    </w:rPr>
                  </w:pPr>
                </w:p>
              </w:tc>
              <w:tc>
                <w:tcPr>
                  <w:tcW w:w="1657" w:type="dxa"/>
                  <w:vMerge w:val="continue"/>
                  <w:vAlign w:val="center"/>
                </w:tcPr>
                <w:p>
                  <w:pPr>
                    <w:adjustRightInd w:val="0"/>
                    <w:snapToGrid w:val="0"/>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Align w:val="center"/>
                </w:tcPr>
                <w:p>
                  <w:pPr>
                    <w:adjustRightInd w:val="0"/>
                    <w:snapToGrid w:val="0"/>
                    <w:jc w:val="center"/>
                    <w:rPr>
                      <w:color w:val="000000" w:themeColor="text1"/>
                      <w:sz w:val="21"/>
                      <w:szCs w:val="21"/>
                    </w:rPr>
                  </w:pPr>
                  <w:r>
                    <w:rPr>
                      <w:color w:val="000000" w:themeColor="text1"/>
                      <w:sz w:val="21"/>
                      <w:szCs w:val="21"/>
                    </w:rPr>
                    <w:t>噪声</w:t>
                  </w:r>
                </w:p>
              </w:tc>
              <w:tc>
                <w:tcPr>
                  <w:tcW w:w="660" w:type="dxa"/>
                  <w:vAlign w:val="center"/>
                </w:tcPr>
                <w:p>
                  <w:pPr>
                    <w:adjustRightInd w:val="0"/>
                    <w:snapToGrid w:val="0"/>
                    <w:jc w:val="center"/>
                    <w:rPr>
                      <w:color w:val="000000" w:themeColor="text1"/>
                      <w:sz w:val="21"/>
                      <w:szCs w:val="21"/>
                    </w:rPr>
                  </w:pPr>
                  <w:r>
                    <w:rPr>
                      <w:color w:val="000000" w:themeColor="text1"/>
                      <w:sz w:val="21"/>
                      <w:szCs w:val="21"/>
                    </w:rPr>
                    <w:t>设备运行</w:t>
                  </w: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中央空调主机</w:t>
                  </w:r>
                  <w:r>
                    <w:rPr>
                      <w:color w:val="000000" w:themeColor="text1"/>
                      <w:sz w:val="21"/>
                      <w:szCs w:val="21"/>
                    </w:rPr>
                    <w:t>、污水处理</w:t>
                  </w:r>
                  <w:r>
                    <w:rPr>
                      <w:rFonts w:hint="eastAsia"/>
                      <w:color w:val="000000" w:themeColor="text1"/>
                      <w:sz w:val="21"/>
                      <w:szCs w:val="21"/>
                    </w:rPr>
                    <w:t>站</w:t>
                  </w:r>
                  <w:r>
                    <w:rPr>
                      <w:color w:val="000000" w:themeColor="text1"/>
                      <w:sz w:val="21"/>
                      <w:szCs w:val="21"/>
                    </w:rPr>
                    <w:t>风机</w:t>
                  </w:r>
                </w:p>
              </w:tc>
              <w:tc>
                <w:tcPr>
                  <w:tcW w:w="1134" w:type="dxa"/>
                  <w:vAlign w:val="center"/>
                </w:tcPr>
                <w:p>
                  <w:pPr>
                    <w:adjustRightInd w:val="0"/>
                    <w:snapToGrid w:val="0"/>
                    <w:jc w:val="center"/>
                    <w:rPr>
                      <w:color w:val="000000" w:themeColor="text1"/>
                      <w:sz w:val="21"/>
                      <w:szCs w:val="21"/>
                    </w:rPr>
                  </w:pPr>
                  <w:r>
                    <w:rPr>
                      <w:color w:val="000000" w:themeColor="text1"/>
                      <w:sz w:val="21"/>
                      <w:szCs w:val="21"/>
                    </w:rPr>
                    <w:t>Leq</w:t>
                  </w:r>
                </w:p>
              </w:tc>
              <w:tc>
                <w:tcPr>
                  <w:tcW w:w="1811" w:type="dxa"/>
                  <w:vAlign w:val="center"/>
                </w:tcPr>
                <w:p>
                  <w:pPr>
                    <w:adjustRightInd w:val="0"/>
                    <w:snapToGrid w:val="0"/>
                    <w:jc w:val="center"/>
                    <w:rPr>
                      <w:color w:val="000000" w:themeColor="text1"/>
                      <w:sz w:val="21"/>
                      <w:szCs w:val="21"/>
                    </w:rPr>
                  </w:pPr>
                  <w:r>
                    <w:rPr>
                      <w:color w:val="000000" w:themeColor="text1"/>
                      <w:sz w:val="21"/>
                      <w:szCs w:val="21"/>
                    </w:rPr>
                    <w:t>选用低噪声设备、</w:t>
                  </w:r>
                  <w:r>
                    <w:rPr>
                      <w:rFonts w:hint="eastAsia"/>
                      <w:color w:val="000000" w:themeColor="text1"/>
                      <w:sz w:val="21"/>
                      <w:szCs w:val="21"/>
                    </w:rPr>
                    <w:t>基础减振、</w:t>
                  </w:r>
                  <w:r>
                    <w:rPr>
                      <w:color w:val="000000" w:themeColor="text1"/>
                      <w:sz w:val="21"/>
                      <w:szCs w:val="21"/>
                    </w:rPr>
                    <w:t>隔声</w:t>
                  </w:r>
                </w:p>
              </w:tc>
              <w:tc>
                <w:tcPr>
                  <w:tcW w:w="2365" w:type="dxa"/>
                  <w:gridSpan w:val="2"/>
                  <w:vAlign w:val="center"/>
                </w:tcPr>
                <w:p>
                  <w:pPr>
                    <w:adjustRightInd w:val="0"/>
                    <w:snapToGrid w:val="0"/>
                    <w:jc w:val="center"/>
                    <w:rPr>
                      <w:color w:val="000000" w:themeColor="text1"/>
                      <w:sz w:val="21"/>
                      <w:szCs w:val="21"/>
                    </w:rPr>
                  </w:pPr>
                  <w:r>
                    <w:rPr>
                      <w:color w:val="000000" w:themeColor="text1"/>
                      <w:sz w:val="21"/>
                      <w:szCs w:val="21"/>
                    </w:rPr>
                    <w:t>厂界达标排放</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运营期全时段</w:t>
                  </w:r>
                </w:p>
              </w:tc>
              <w:tc>
                <w:tcPr>
                  <w:tcW w:w="879" w:type="dxa"/>
                  <w:vAlign w:val="center"/>
                </w:tcPr>
                <w:p>
                  <w:pPr>
                    <w:adjustRightInd w:val="0"/>
                    <w:snapToGrid w:val="0"/>
                    <w:jc w:val="center"/>
                    <w:rPr>
                      <w:color w:val="000000" w:themeColor="text1"/>
                      <w:sz w:val="21"/>
                      <w:szCs w:val="21"/>
                    </w:rPr>
                  </w:pPr>
                  <w:r>
                    <w:rPr>
                      <w:color w:val="000000" w:themeColor="text1"/>
                      <w:sz w:val="21"/>
                      <w:szCs w:val="21"/>
                    </w:rPr>
                    <w:t>/</w:t>
                  </w:r>
                </w:p>
              </w:tc>
              <w:tc>
                <w:tcPr>
                  <w:tcW w:w="1795" w:type="dxa"/>
                  <w:vAlign w:val="center"/>
                </w:tcPr>
                <w:p>
                  <w:pPr>
                    <w:adjustRightInd w:val="0"/>
                    <w:snapToGrid w:val="0"/>
                    <w:jc w:val="center"/>
                    <w:rPr>
                      <w:color w:val="000000" w:themeColor="text1"/>
                      <w:sz w:val="21"/>
                      <w:szCs w:val="21"/>
                    </w:rPr>
                  </w:pPr>
                  <w:r>
                    <w:rPr>
                      <w:color w:val="000000" w:themeColor="text1"/>
                      <w:sz w:val="21"/>
                      <w:szCs w:val="21"/>
                    </w:rPr>
                    <w:t>《工业企业厂界环境噪声排放标准》（GB12348-2008）2类</w:t>
                  </w:r>
                  <w:r>
                    <w:rPr>
                      <w:rFonts w:hint="eastAsia"/>
                      <w:color w:val="000000" w:themeColor="text1"/>
                      <w:sz w:val="21"/>
                      <w:szCs w:val="21"/>
                    </w:rPr>
                    <w:t>（东、西、北侧）及4类（南侧）</w:t>
                  </w:r>
                  <w:r>
                    <w:rPr>
                      <w:color w:val="000000" w:themeColor="text1"/>
                      <w:sz w:val="21"/>
                      <w:szCs w:val="21"/>
                    </w:rPr>
                    <w:t>标准</w:t>
                  </w:r>
                </w:p>
              </w:tc>
              <w:tc>
                <w:tcPr>
                  <w:tcW w:w="1657" w:type="dxa"/>
                  <w:vAlign w:val="center"/>
                </w:tcPr>
                <w:p>
                  <w:pPr>
                    <w:adjustRightInd w:val="0"/>
                    <w:snapToGrid w:val="0"/>
                    <w:jc w:val="center"/>
                    <w:rPr>
                      <w:color w:val="000000" w:themeColor="text1"/>
                      <w:sz w:val="21"/>
                      <w:szCs w:val="21"/>
                    </w:rPr>
                  </w:pPr>
                  <w:r>
                    <w:rPr>
                      <w:rFonts w:hint="eastAsia"/>
                      <w:color w:val="000000" w:themeColor="text1"/>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restart"/>
                  <w:vAlign w:val="center"/>
                </w:tcPr>
                <w:p>
                  <w:pPr>
                    <w:adjustRightInd w:val="0"/>
                    <w:snapToGrid w:val="0"/>
                    <w:jc w:val="center"/>
                    <w:rPr>
                      <w:color w:val="000000" w:themeColor="text1"/>
                      <w:sz w:val="21"/>
                      <w:szCs w:val="21"/>
                    </w:rPr>
                  </w:pPr>
                  <w:r>
                    <w:rPr>
                      <w:color w:val="000000" w:themeColor="text1"/>
                      <w:sz w:val="21"/>
                      <w:szCs w:val="21"/>
                    </w:rPr>
                    <w:t>固废</w:t>
                  </w:r>
                </w:p>
              </w:tc>
              <w:tc>
                <w:tcPr>
                  <w:tcW w:w="660" w:type="dxa"/>
                  <w:vMerge w:val="restart"/>
                  <w:vAlign w:val="center"/>
                </w:tcPr>
                <w:p>
                  <w:pPr>
                    <w:adjustRightInd w:val="0"/>
                    <w:snapToGrid w:val="0"/>
                    <w:jc w:val="center"/>
                    <w:rPr>
                      <w:color w:val="000000" w:themeColor="text1"/>
                      <w:sz w:val="21"/>
                      <w:szCs w:val="21"/>
                    </w:rPr>
                  </w:pPr>
                  <w:r>
                    <w:rPr>
                      <w:color w:val="000000" w:themeColor="text1"/>
                      <w:sz w:val="21"/>
                      <w:szCs w:val="21"/>
                    </w:rPr>
                    <w:t>生活过程</w:t>
                  </w:r>
                </w:p>
              </w:tc>
              <w:tc>
                <w:tcPr>
                  <w:tcW w:w="1002" w:type="dxa"/>
                  <w:vAlign w:val="center"/>
                </w:tcPr>
                <w:p>
                  <w:pPr>
                    <w:adjustRightInd w:val="0"/>
                    <w:snapToGrid w:val="0"/>
                    <w:jc w:val="center"/>
                    <w:rPr>
                      <w:color w:val="000000" w:themeColor="text1"/>
                      <w:sz w:val="21"/>
                      <w:szCs w:val="21"/>
                    </w:rPr>
                  </w:pPr>
                  <w:r>
                    <w:rPr>
                      <w:color w:val="000000" w:themeColor="text1"/>
                      <w:sz w:val="21"/>
                      <w:szCs w:val="21"/>
                    </w:rPr>
                    <w:t>办公生活</w:t>
                  </w:r>
                </w:p>
              </w:tc>
              <w:tc>
                <w:tcPr>
                  <w:tcW w:w="1134" w:type="dxa"/>
                  <w:vAlign w:val="center"/>
                </w:tcPr>
                <w:p>
                  <w:pPr>
                    <w:adjustRightInd w:val="0"/>
                    <w:snapToGrid w:val="0"/>
                    <w:jc w:val="center"/>
                    <w:rPr>
                      <w:color w:val="000000" w:themeColor="text1"/>
                      <w:sz w:val="21"/>
                      <w:szCs w:val="21"/>
                    </w:rPr>
                  </w:pPr>
                  <w:r>
                    <w:rPr>
                      <w:color w:val="000000" w:themeColor="text1"/>
                      <w:sz w:val="21"/>
                      <w:szCs w:val="21"/>
                    </w:rPr>
                    <w:t>生活垃圾</w:t>
                  </w:r>
                </w:p>
              </w:tc>
              <w:tc>
                <w:tcPr>
                  <w:tcW w:w="1811" w:type="dxa"/>
                  <w:vAlign w:val="center"/>
                </w:tcPr>
                <w:p>
                  <w:pPr>
                    <w:adjustRightInd w:val="0"/>
                    <w:snapToGrid w:val="0"/>
                    <w:jc w:val="center"/>
                    <w:rPr>
                      <w:color w:val="000000" w:themeColor="text1"/>
                      <w:sz w:val="21"/>
                      <w:szCs w:val="21"/>
                    </w:rPr>
                  </w:pPr>
                  <w:r>
                    <w:rPr>
                      <w:rFonts w:hAnsi="宋体"/>
                      <w:color w:val="000000" w:themeColor="text1"/>
                      <w:sz w:val="21"/>
                      <w:szCs w:val="21"/>
                    </w:rPr>
                    <w:t>垃圾桶收集后、交环卫部门统一清运处理</w:t>
                  </w:r>
                </w:p>
              </w:tc>
              <w:tc>
                <w:tcPr>
                  <w:tcW w:w="1281" w:type="dxa"/>
                  <w:vAlign w:val="center"/>
                </w:tcPr>
                <w:p>
                  <w:pPr>
                    <w:adjustRightInd w:val="0"/>
                    <w:snapToGrid w:val="0"/>
                    <w:jc w:val="center"/>
                    <w:rPr>
                      <w:color w:val="000000" w:themeColor="text1"/>
                      <w:sz w:val="21"/>
                      <w:szCs w:val="21"/>
                    </w:rPr>
                  </w:pPr>
                  <w:r>
                    <w:rPr>
                      <w:color w:val="000000" w:themeColor="text1"/>
                      <w:sz w:val="21"/>
                      <w:szCs w:val="21"/>
                    </w:rPr>
                    <w:t>/</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68.62t</w:t>
                  </w:r>
                  <w:r>
                    <w:rPr>
                      <w:color w:val="000000" w:themeColor="text1"/>
                      <w:sz w:val="21"/>
                      <w:szCs w:val="21"/>
                    </w:rPr>
                    <w: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运营期全时段</w:t>
                  </w:r>
                </w:p>
              </w:tc>
              <w:tc>
                <w:tcPr>
                  <w:tcW w:w="879" w:type="dxa"/>
                  <w:vAlign w:val="center"/>
                </w:tcPr>
                <w:p>
                  <w:pPr>
                    <w:adjustRightInd w:val="0"/>
                    <w:snapToGrid w:val="0"/>
                    <w:jc w:val="center"/>
                    <w:rPr>
                      <w:color w:val="000000" w:themeColor="text1"/>
                      <w:sz w:val="21"/>
                      <w:szCs w:val="21"/>
                    </w:rPr>
                  </w:pPr>
                  <w:r>
                    <w:rPr>
                      <w:color w:val="000000" w:themeColor="text1"/>
                      <w:sz w:val="21"/>
                      <w:szCs w:val="21"/>
                    </w:rPr>
                    <w:t>收集点设明显标志</w:t>
                  </w:r>
                </w:p>
              </w:tc>
              <w:tc>
                <w:tcPr>
                  <w:tcW w:w="1795" w:type="dxa"/>
                  <w:vMerge w:val="restart"/>
                  <w:vAlign w:val="center"/>
                </w:tcPr>
                <w:p>
                  <w:pPr>
                    <w:adjustRightInd w:val="0"/>
                    <w:snapToGrid w:val="0"/>
                    <w:jc w:val="center"/>
                    <w:rPr>
                      <w:color w:val="000000" w:themeColor="text1"/>
                      <w:sz w:val="21"/>
                      <w:szCs w:val="21"/>
                    </w:rPr>
                  </w:pPr>
                  <w:r>
                    <w:rPr>
                      <w:rFonts w:hAnsi="宋体"/>
                      <w:color w:val="000000" w:themeColor="text1"/>
                      <w:sz w:val="21"/>
                      <w:szCs w:val="21"/>
                    </w:rPr>
                    <w:t>《一般工业固体废物贮存、处置场污染控制标准》（GB18599-2001）及标准修改单中有关要求</w:t>
                  </w:r>
                </w:p>
              </w:tc>
              <w:tc>
                <w:tcPr>
                  <w:tcW w:w="1657" w:type="dxa"/>
                  <w:vAlign w:val="center"/>
                </w:tcPr>
                <w:p>
                  <w:pPr>
                    <w:adjustRightInd w:val="0"/>
                    <w:snapToGrid w:val="0"/>
                    <w:jc w:val="center"/>
                    <w:rPr>
                      <w:color w:val="000000" w:themeColor="text1"/>
                      <w:sz w:val="21"/>
                      <w:szCs w:val="21"/>
                    </w:rPr>
                  </w:pPr>
                  <w:r>
                    <w:rPr>
                      <w:color w:val="000000" w:themeColor="text1"/>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color w:val="000000" w:themeColor="text1"/>
                      <w:sz w:val="21"/>
                      <w:szCs w:val="21"/>
                    </w:rPr>
                  </w:pPr>
                </w:p>
              </w:tc>
              <w:tc>
                <w:tcPr>
                  <w:tcW w:w="660" w:type="dxa"/>
                  <w:vMerge w:val="continue"/>
                  <w:vAlign w:val="center"/>
                </w:tcPr>
                <w:p>
                  <w:pPr>
                    <w:adjustRightInd w:val="0"/>
                    <w:snapToGrid w:val="0"/>
                    <w:jc w:val="center"/>
                    <w:rPr>
                      <w:color w:val="000000" w:themeColor="text1"/>
                      <w:sz w:val="21"/>
                      <w:szCs w:val="21"/>
                    </w:rPr>
                  </w:pP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食堂</w:t>
                  </w:r>
                </w:p>
              </w:tc>
              <w:tc>
                <w:tcPr>
                  <w:tcW w:w="1134" w:type="dxa"/>
                  <w:vAlign w:val="center"/>
                </w:tcPr>
                <w:p>
                  <w:pPr>
                    <w:adjustRightInd w:val="0"/>
                    <w:snapToGrid w:val="0"/>
                    <w:jc w:val="center"/>
                    <w:rPr>
                      <w:color w:val="000000" w:themeColor="text1"/>
                      <w:sz w:val="21"/>
                      <w:szCs w:val="21"/>
                    </w:rPr>
                  </w:pPr>
                  <w:r>
                    <w:rPr>
                      <w:rFonts w:hint="eastAsia"/>
                      <w:color w:val="000000" w:themeColor="text1"/>
                      <w:sz w:val="21"/>
                      <w:szCs w:val="21"/>
                    </w:rPr>
                    <w:t>餐饮垃圾</w:t>
                  </w:r>
                </w:p>
              </w:tc>
              <w:tc>
                <w:tcPr>
                  <w:tcW w:w="1811" w:type="dxa"/>
                  <w:vAlign w:val="center"/>
                </w:tcPr>
                <w:p>
                  <w:pPr>
                    <w:adjustRightInd w:val="0"/>
                    <w:snapToGrid w:val="0"/>
                    <w:jc w:val="center"/>
                    <w:rPr>
                      <w:rFonts w:hAnsi="宋体"/>
                      <w:color w:val="000000" w:themeColor="text1"/>
                      <w:sz w:val="21"/>
                      <w:szCs w:val="21"/>
                    </w:rPr>
                  </w:pPr>
                  <w:r>
                    <w:rPr>
                      <w:rFonts w:hAnsi="宋体"/>
                      <w:color w:val="000000" w:themeColor="text1"/>
                      <w:sz w:val="21"/>
                      <w:szCs w:val="21"/>
                    </w:rPr>
                    <w:t>收集后交由有资质单位处置</w:t>
                  </w:r>
                </w:p>
              </w:tc>
              <w:tc>
                <w:tcPr>
                  <w:tcW w:w="1281" w:type="dxa"/>
                  <w:vAlign w:val="center"/>
                </w:tcPr>
                <w:p>
                  <w:pPr>
                    <w:adjustRightInd w:val="0"/>
                    <w:snapToGrid w:val="0"/>
                    <w:jc w:val="center"/>
                    <w:rPr>
                      <w:color w:val="000000" w:themeColor="text1"/>
                      <w:sz w:val="21"/>
                      <w:szCs w:val="21"/>
                    </w:rPr>
                  </w:pPr>
                  <w:r>
                    <w:rPr>
                      <w:color w:val="000000" w:themeColor="text1"/>
                      <w:sz w:val="21"/>
                      <w:szCs w:val="21"/>
                    </w:rPr>
                    <w:t>/</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91.25t</w:t>
                  </w:r>
                  <w:r>
                    <w:rPr>
                      <w:color w:val="000000" w:themeColor="text1"/>
                      <w:sz w:val="21"/>
                      <w:szCs w:val="21"/>
                    </w:rPr>
                    <w: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rFonts w:hint="eastAsia"/>
                      <w:color w:val="000000" w:themeColor="text1"/>
                      <w:sz w:val="21"/>
                      <w:szCs w:val="21"/>
                    </w:rPr>
                    <w:t>烹饪及餐饮期间</w:t>
                  </w:r>
                </w:p>
              </w:tc>
              <w:tc>
                <w:tcPr>
                  <w:tcW w:w="879" w:type="dxa"/>
                  <w:vAlign w:val="center"/>
                </w:tcPr>
                <w:p>
                  <w:pPr>
                    <w:adjustRightInd w:val="0"/>
                    <w:snapToGrid w:val="0"/>
                    <w:jc w:val="center"/>
                    <w:rPr>
                      <w:color w:val="000000" w:themeColor="text1"/>
                      <w:sz w:val="21"/>
                      <w:szCs w:val="21"/>
                    </w:rPr>
                  </w:pPr>
                  <w:r>
                    <w:rPr>
                      <w:rFonts w:hint="eastAsia"/>
                      <w:color w:val="000000" w:themeColor="text1"/>
                      <w:sz w:val="21"/>
                      <w:szCs w:val="21"/>
                    </w:rPr>
                    <w:t>收</w:t>
                  </w:r>
                  <w:r>
                    <w:rPr>
                      <w:color w:val="000000" w:themeColor="text1"/>
                      <w:sz w:val="21"/>
                      <w:szCs w:val="21"/>
                    </w:rPr>
                    <w:t>集点设明显标志</w:t>
                  </w:r>
                </w:p>
              </w:tc>
              <w:tc>
                <w:tcPr>
                  <w:tcW w:w="1795" w:type="dxa"/>
                  <w:vMerge w:val="continue"/>
                  <w:vAlign w:val="center"/>
                </w:tcPr>
                <w:p>
                  <w:pPr>
                    <w:adjustRightInd w:val="0"/>
                    <w:snapToGrid w:val="0"/>
                    <w:jc w:val="center"/>
                    <w:rPr>
                      <w:color w:val="000000" w:themeColor="text1"/>
                      <w:sz w:val="21"/>
                      <w:szCs w:val="21"/>
                    </w:rPr>
                  </w:pPr>
                </w:p>
              </w:tc>
              <w:tc>
                <w:tcPr>
                  <w:tcW w:w="1657" w:type="dxa"/>
                  <w:vAlign w:val="center"/>
                </w:tcPr>
                <w:p>
                  <w:pPr>
                    <w:adjustRightInd w:val="0"/>
                    <w:snapToGrid w:val="0"/>
                    <w:jc w:val="center"/>
                    <w:rPr>
                      <w:color w:val="000000" w:themeColor="text1"/>
                      <w:sz w:val="21"/>
                      <w:szCs w:val="21"/>
                    </w:rPr>
                  </w:pPr>
                  <w:r>
                    <w:rPr>
                      <w:color w:val="000000" w:themeColor="text1"/>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7" w:hRule="atLeast"/>
              </w:trPr>
              <w:tc>
                <w:tcPr>
                  <w:tcW w:w="591" w:type="dxa"/>
                  <w:vMerge w:val="continue"/>
                  <w:vAlign w:val="center"/>
                </w:tcPr>
                <w:p>
                  <w:pPr>
                    <w:adjustRightInd w:val="0"/>
                    <w:snapToGrid w:val="0"/>
                    <w:jc w:val="center"/>
                    <w:rPr>
                      <w:color w:val="000000" w:themeColor="text1"/>
                      <w:sz w:val="21"/>
                      <w:szCs w:val="21"/>
                    </w:rPr>
                  </w:pPr>
                </w:p>
              </w:tc>
              <w:tc>
                <w:tcPr>
                  <w:tcW w:w="660" w:type="dxa"/>
                  <w:vAlign w:val="center"/>
                </w:tcPr>
                <w:p>
                  <w:pPr>
                    <w:adjustRightInd w:val="0"/>
                    <w:snapToGrid w:val="0"/>
                    <w:jc w:val="center"/>
                    <w:rPr>
                      <w:color w:val="000000" w:themeColor="text1"/>
                      <w:sz w:val="21"/>
                      <w:szCs w:val="21"/>
                    </w:rPr>
                  </w:pPr>
                  <w:r>
                    <w:rPr>
                      <w:rFonts w:hint="eastAsia"/>
                      <w:color w:val="000000" w:themeColor="text1"/>
                      <w:sz w:val="21"/>
                      <w:szCs w:val="21"/>
                    </w:rPr>
                    <w:t>熬中药</w:t>
                  </w: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煎药房</w:t>
                  </w:r>
                </w:p>
              </w:tc>
              <w:tc>
                <w:tcPr>
                  <w:tcW w:w="1134" w:type="dxa"/>
                  <w:vAlign w:val="center"/>
                </w:tcPr>
                <w:p>
                  <w:pPr>
                    <w:adjustRightInd w:val="0"/>
                    <w:snapToGrid w:val="0"/>
                    <w:jc w:val="center"/>
                    <w:rPr>
                      <w:color w:val="000000" w:themeColor="text1"/>
                      <w:sz w:val="21"/>
                      <w:szCs w:val="21"/>
                    </w:rPr>
                  </w:pPr>
                  <w:r>
                    <w:rPr>
                      <w:rFonts w:hint="eastAsia"/>
                      <w:color w:val="000000" w:themeColor="text1"/>
                      <w:sz w:val="21"/>
                      <w:szCs w:val="21"/>
                    </w:rPr>
                    <w:t>中药残渣</w:t>
                  </w:r>
                </w:p>
              </w:tc>
              <w:tc>
                <w:tcPr>
                  <w:tcW w:w="1811" w:type="dxa"/>
                  <w:vAlign w:val="center"/>
                </w:tcPr>
                <w:p>
                  <w:pPr>
                    <w:adjustRightInd w:val="0"/>
                    <w:snapToGrid w:val="0"/>
                    <w:jc w:val="center"/>
                    <w:rPr>
                      <w:rFonts w:hAnsi="宋体"/>
                      <w:color w:val="000000" w:themeColor="text1"/>
                      <w:sz w:val="21"/>
                      <w:szCs w:val="21"/>
                    </w:rPr>
                  </w:pPr>
                  <w:r>
                    <w:rPr>
                      <w:rFonts w:hint="eastAsia" w:hAnsi="宋体"/>
                      <w:color w:val="000000" w:themeColor="text1"/>
                      <w:sz w:val="21"/>
                      <w:szCs w:val="21"/>
                    </w:rPr>
                    <w:t>交由回收单位处置</w:t>
                  </w:r>
                </w:p>
              </w:tc>
              <w:tc>
                <w:tcPr>
                  <w:tcW w:w="1281" w:type="dxa"/>
                  <w:vAlign w:val="center"/>
                </w:tcPr>
                <w:p>
                  <w:pPr>
                    <w:adjustRightInd w:val="0"/>
                    <w:snapToGrid w:val="0"/>
                    <w:jc w:val="center"/>
                    <w:rPr>
                      <w:color w:val="000000" w:themeColor="text1"/>
                      <w:sz w:val="21"/>
                      <w:szCs w:val="21"/>
                    </w:rPr>
                  </w:pPr>
                  <w:r>
                    <w:rPr>
                      <w:color w:val="000000" w:themeColor="text1"/>
                      <w:sz w:val="21"/>
                      <w:szCs w:val="21"/>
                    </w:rPr>
                    <w:t>/</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1.46t</w:t>
                  </w:r>
                  <w:r>
                    <w:rPr>
                      <w:color w:val="000000" w:themeColor="text1"/>
                      <w:sz w:val="21"/>
                      <w:szCs w:val="21"/>
                    </w:rPr>
                    <w: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rFonts w:hint="eastAsia"/>
                      <w:color w:val="000000" w:themeColor="text1"/>
                      <w:sz w:val="21"/>
                      <w:szCs w:val="21"/>
                    </w:rPr>
                    <w:t>熬药完成后</w:t>
                  </w:r>
                </w:p>
              </w:tc>
              <w:tc>
                <w:tcPr>
                  <w:tcW w:w="879" w:type="dxa"/>
                  <w:vAlign w:val="center"/>
                </w:tcPr>
                <w:p>
                  <w:pPr>
                    <w:adjustRightInd w:val="0"/>
                    <w:snapToGrid w:val="0"/>
                    <w:jc w:val="both"/>
                    <w:rPr>
                      <w:color w:val="000000" w:themeColor="text1"/>
                      <w:sz w:val="21"/>
                      <w:szCs w:val="21"/>
                    </w:rPr>
                  </w:pPr>
                  <w:r>
                    <w:rPr>
                      <w:color w:val="000000" w:themeColor="text1"/>
                      <w:sz w:val="21"/>
                      <w:szCs w:val="21"/>
                    </w:rPr>
                    <w:t>/</w:t>
                  </w:r>
                </w:p>
              </w:tc>
              <w:tc>
                <w:tcPr>
                  <w:tcW w:w="1795" w:type="dxa"/>
                  <w:vMerge w:val="continue"/>
                  <w:vAlign w:val="center"/>
                </w:tcPr>
                <w:p>
                  <w:pPr>
                    <w:adjustRightInd w:val="0"/>
                    <w:snapToGrid w:val="0"/>
                    <w:jc w:val="center"/>
                    <w:rPr>
                      <w:color w:val="000000" w:themeColor="text1"/>
                      <w:sz w:val="21"/>
                      <w:szCs w:val="21"/>
                    </w:rPr>
                  </w:pPr>
                </w:p>
              </w:tc>
              <w:tc>
                <w:tcPr>
                  <w:tcW w:w="1657" w:type="dxa"/>
                  <w:vAlign w:val="center"/>
                </w:tcPr>
                <w:p>
                  <w:pPr>
                    <w:adjustRightInd w:val="0"/>
                    <w:snapToGrid w:val="0"/>
                    <w:jc w:val="center"/>
                    <w:rPr>
                      <w:color w:val="000000" w:themeColor="text1"/>
                      <w:sz w:val="21"/>
                      <w:szCs w:val="21"/>
                    </w:rPr>
                  </w:pPr>
                  <w:r>
                    <w:rPr>
                      <w:color w:val="000000" w:themeColor="text1"/>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color w:val="000000" w:themeColor="text1"/>
                      <w:sz w:val="21"/>
                      <w:szCs w:val="21"/>
                    </w:rPr>
                  </w:pPr>
                </w:p>
              </w:tc>
              <w:tc>
                <w:tcPr>
                  <w:tcW w:w="660" w:type="dxa"/>
                  <w:vAlign w:val="center"/>
                </w:tcPr>
                <w:p>
                  <w:pPr>
                    <w:adjustRightInd w:val="0"/>
                    <w:snapToGrid w:val="0"/>
                    <w:jc w:val="center"/>
                    <w:rPr>
                      <w:color w:val="000000" w:themeColor="text1"/>
                      <w:sz w:val="21"/>
                      <w:szCs w:val="21"/>
                    </w:rPr>
                  </w:pPr>
                  <w:r>
                    <w:rPr>
                      <w:color w:val="000000" w:themeColor="text1"/>
                      <w:sz w:val="21"/>
                      <w:szCs w:val="21"/>
                    </w:rPr>
                    <w:t>污水处理</w:t>
                  </w:r>
                  <w:r>
                    <w:rPr>
                      <w:rFonts w:hint="eastAsia"/>
                      <w:color w:val="000000" w:themeColor="text1"/>
                      <w:sz w:val="21"/>
                      <w:szCs w:val="21"/>
                    </w:rPr>
                    <w:t>站</w:t>
                  </w:r>
                </w:p>
              </w:tc>
              <w:tc>
                <w:tcPr>
                  <w:tcW w:w="1002" w:type="dxa"/>
                  <w:vAlign w:val="center"/>
                </w:tcPr>
                <w:p>
                  <w:pPr>
                    <w:adjustRightInd w:val="0"/>
                    <w:snapToGrid w:val="0"/>
                    <w:jc w:val="center"/>
                    <w:rPr>
                      <w:color w:val="000000" w:themeColor="text1"/>
                      <w:sz w:val="21"/>
                      <w:szCs w:val="21"/>
                    </w:rPr>
                  </w:pPr>
                  <w:r>
                    <w:rPr>
                      <w:rFonts w:hint="eastAsia"/>
                      <w:color w:val="000000" w:themeColor="text1"/>
                      <w:sz w:val="21"/>
                      <w:szCs w:val="21"/>
                    </w:rPr>
                    <w:t>污水</w:t>
                  </w:r>
                  <w:r>
                    <w:rPr>
                      <w:color w:val="000000" w:themeColor="text1"/>
                      <w:sz w:val="21"/>
                      <w:szCs w:val="21"/>
                    </w:rPr>
                    <w:t>处理设施</w:t>
                  </w:r>
                </w:p>
              </w:tc>
              <w:tc>
                <w:tcPr>
                  <w:tcW w:w="1134" w:type="dxa"/>
                  <w:vAlign w:val="center"/>
                </w:tcPr>
                <w:p>
                  <w:pPr>
                    <w:adjustRightInd w:val="0"/>
                    <w:snapToGrid w:val="0"/>
                    <w:jc w:val="center"/>
                    <w:rPr>
                      <w:color w:val="000000" w:themeColor="text1"/>
                      <w:sz w:val="21"/>
                      <w:szCs w:val="21"/>
                    </w:rPr>
                  </w:pPr>
                  <w:r>
                    <w:rPr>
                      <w:color w:val="000000" w:themeColor="text1"/>
                      <w:sz w:val="21"/>
                      <w:szCs w:val="21"/>
                    </w:rPr>
                    <w:t>污泥</w:t>
                  </w:r>
                </w:p>
              </w:tc>
              <w:tc>
                <w:tcPr>
                  <w:tcW w:w="1811" w:type="dxa"/>
                  <w:vAlign w:val="center"/>
                </w:tcPr>
                <w:p>
                  <w:pPr>
                    <w:adjustRightInd w:val="0"/>
                    <w:snapToGrid w:val="0"/>
                    <w:jc w:val="center"/>
                    <w:rPr>
                      <w:color w:val="000000" w:themeColor="text1"/>
                      <w:sz w:val="21"/>
                      <w:szCs w:val="21"/>
                    </w:rPr>
                  </w:pPr>
                  <w:r>
                    <w:rPr>
                      <w:rFonts w:hint="eastAsia" w:hAnsi="宋体"/>
                      <w:color w:val="000000" w:themeColor="text1"/>
                      <w:sz w:val="21"/>
                      <w:szCs w:val="21"/>
                    </w:rPr>
                    <w:t>消毒处理后，交由咸阳市医疗废物处置中心进行处置</w:t>
                  </w:r>
                </w:p>
              </w:tc>
              <w:tc>
                <w:tcPr>
                  <w:tcW w:w="1281" w:type="dxa"/>
                  <w:vAlign w:val="center"/>
                </w:tcPr>
                <w:p>
                  <w:pPr>
                    <w:adjustRightInd w:val="0"/>
                    <w:snapToGrid w:val="0"/>
                    <w:jc w:val="center"/>
                    <w:rPr>
                      <w:color w:val="000000" w:themeColor="text1"/>
                      <w:sz w:val="21"/>
                      <w:szCs w:val="21"/>
                    </w:rPr>
                  </w:pPr>
                  <w:r>
                    <w:rPr>
                      <w:color w:val="000000" w:themeColor="text1"/>
                      <w:sz w:val="21"/>
                      <w:szCs w:val="21"/>
                    </w:rPr>
                    <w:t>/</w:t>
                  </w:r>
                </w:p>
              </w:tc>
              <w:tc>
                <w:tcPr>
                  <w:tcW w:w="1084" w:type="dxa"/>
                  <w:vAlign w:val="center"/>
                </w:tcPr>
                <w:p>
                  <w:pPr>
                    <w:adjustRightInd w:val="0"/>
                    <w:snapToGrid w:val="0"/>
                    <w:jc w:val="center"/>
                    <w:rPr>
                      <w:color w:val="000000" w:themeColor="text1"/>
                      <w:sz w:val="21"/>
                      <w:szCs w:val="21"/>
                    </w:rPr>
                  </w:pPr>
                  <w:r>
                    <w:rPr>
                      <w:rFonts w:hint="eastAsia"/>
                      <w:color w:val="000000" w:themeColor="text1"/>
                      <w:sz w:val="21"/>
                      <w:szCs w:val="21"/>
                    </w:rPr>
                    <w:t>0.</w:t>
                  </w:r>
                  <w:r>
                    <w:rPr>
                      <w:rFonts w:hint="eastAsia"/>
                      <w:color w:val="000000" w:themeColor="text1"/>
                      <w:sz w:val="21"/>
                      <w:szCs w:val="21"/>
                      <w:lang w:val="en-US" w:eastAsia="zh-CN"/>
                    </w:rPr>
                    <w:t>294</w:t>
                  </w:r>
                  <w:r>
                    <w:rPr>
                      <w:color w:val="000000" w:themeColor="text1"/>
                      <w:sz w:val="21"/>
                      <w:szCs w:val="21"/>
                    </w:rPr>
                    <w:t>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运营期全时段</w:t>
                  </w:r>
                </w:p>
              </w:tc>
              <w:tc>
                <w:tcPr>
                  <w:tcW w:w="879" w:type="dxa"/>
                  <w:vAlign w:val="center"/>
                </w:tcPr>
                <w:p>
                  <w:pPr>
                    <w:adjustRightInd w:val="0"/>
                    <w:snapToGrid w:val="0"/>
                    <w:jc w:val="center"/>
                    <w:rPr>
                      <w:color w:val="000000" w:themeColor="text1"/>
                      <w:sz w:val="21"/>
                      <w:szCs w:val="21"/>
                    </w:rPr>
                  </w:pPr>
                  <w:r>
                    <w:rPr>
                      <w:color w:val="000000" w:themeColor="text1"/>
                      <w:sz w:val="21"/>
                      <w:szCs w:val="21"/>
                    </w:rPr>
                    <w:t>/</w:t>
                  </w:r>
                </w:p>
              </w:tc>
              <w:tc>
                <w:tcPr>
                  <w:tcW w:w="1795" w:type="dxa"/>
                  <w:vAlign w:val="center"/>
                </w:tcPr>
                <w:p>
                  <w:pPr>
                    <w:adjustRightInd w:val="0"/>
                    <w:snapToGrid w:val="0"/>
                    <w:jc w:val="center"/>
                    <w:rPr>
                      <w:color w:val="000000" w:themeColor="text1"/>
                      <w:sz w:val="21"/>
                      <w:szCs w:val="21"/>
                    </w:rPr>
                  </w:pPr>
                  <w:r>
                    <w:rPr>
                      <w:color w:val="000000" w:themeColor="text1"/>
                      <w:sz w:val="21"/>
                      <w:szCs w:val="21"/>
                    </w:rPr>
                    <w:t>《医疗机构水污染物排放标准》（GB18466-2005）表4</w:t>
                  </w:r>
                  <w:r>
                    <w:rPr>
                      <w:rFonts w:hint="eastAsia"/>
                      <w:color w:val="000000" w:themeColor="text1"/>
                      <w:sz w:val="21"/>
                      <w:szCs w:val="21"/>
                    </w:rPr>
                    <w:t>和</w:t>
                  </w:r>
                  <w:r>
                    <w:rPr>
                      <w:rFonts w:hAnsi="宋体"/>
                      <w:color w:val="000000" w:themeColor="text1"/>
                      <w:sz w:val="21"/>
                      <w:szCs w:val="21"/>
                    </w:rPr>
                    <w:t>《危险废物贮存污染控制标准》（</w:t>
                  </w:r>
                  <w:r>
                    <w:rPr>
                      <w:color w:val="000000" w:themeColor="text1"/>
                      <w:sz w:val="21"/>
                      <w:szCs w:val="21"/>
                    </w:rPr>
                    <w:t>GB18597-2001</w:t>
                  </w:r>
                  <w:r>
                    <w:rPr>
                      <w:rFonts w:hAnsi="宋体"/>
                      <w:color w:val="000000" w:themeColor="text1"/>
                      <w:sz w:val="21"/>
                      <w:szCs w:val="21"/>
                    </w:rPr>
                    <w:t>）的要求以及</w:t>
                  </w:r>
                  <w:r>
                    <w:rPr>
                      <w:color w:val="000000" w:themeColor="text1"/>
                      <w:sz w:val="21"/>
                      <w:szCs w:val="21"/>
                    </w:rPr>
                    <w:t>2013</w:t>
                  </w:r>
                  <w:r>
                    <w:rPr>
                      <w:rFonts w:hAnsi="宋体"/>
                      <w:color w:val="000000" w:themeColor="text1"/>
                      <w:sz w:val="21"/>
                      <w:szCs w:val="21"/>
                    </w:rPr>
                    <w:t>年修改单相关规定</w:t>
                  </w:r>
                </w:p>
              </w:tc>
              <w:tc>
                <w:tcPr>
                  <w:tcW w:w="1657" w:type="dxa"/>
                  <w:vAlign w:val="center"/>
                </w:tcPr>
                <w:p>
                  <w:pPr>
                    <w:adjustRightInd w:val="0"/>
                    <w:snapToGrid w:val="0"/>
                    <w:jc w:val="center"/>
                    <w:rPr>
                      <w:color w:val="000000" w:themeColor="text1"/>
                      <w:sz w:val="21"/>
                      <w:szCs w:val="21"/>
                    </w:rPr>
                  </w:pPr>
                  <w:r>
                    <w:rPr>
                      <w:color w:val="000000" w:themeColor="text1"/>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99" w:hRule="atLeast"/>
              </w:trPr>
              <w:tc>
                <w:tcPr>
                  <w:tcW w:w="591" w:type="dxa"/>
                  <w:vMerge w:val="continue"/>
                  <w:vAlign w:val="center"/>
                </w:tcPr>
                <w:p>
                  <w:pPr>
                    <w:adjustRightInd w:val="0"/>
                    <w:snapToGrid w:val="0"/>
                    <w:jc w:val="center"/>
                    <w:rPr>
                      <w:color w:val="000000" w:themeColor="text1"/>
                      <w:sz w:val="21"/>
                      <w:szCs w:val="21"/>
                    </w:rPr>
                  </w:pPr>
                </w:p>
              </w:tc>
              <w:tc>
                <w:tcPr>
                  <w:tcW w:w="660" w:type="dxa"/>
                  <w:vAlign w:val="center"/>
                </w:tcPr>
                <w:p>
                  <w:pPr>
                    <w:adjustRightInd w:val="0"/>
                    <w:snapToGrid w:val="0"/>
                    <w:jc w:val="center"/>
                    <w:rPr>
                      <w:color w:val="000000" w:themeColor="text1"/>
                      <w:sz w:val="21"/>
                      <w:szCs w:val="21"/>
                    </w:rPr>
                  </w:pPr>
                  <w:r>
                    <w:rPr>
                      <w:color w:val="000000" w:themeColor="text1"/>
                      <w:sz w:val="21"/>
                      <w:szCs w:val="21"/>
                    </w:rPr>
                    <w:t>医院</w:t>
                  </w:r>
                </w:p>
              </w:tc>
              <w:tc>
                <w:tcPr>
                  <w:tcW w:w="1002" w:type="dxa"/>
                  <w:vAlign w:val="center"/>
                </w:tcPr>
                <w:p>
                  <w:pPr>
                    <w:adjustRightInd w:val="0"/>
                    <w:snapToGrid w:val="0"/>
                    <w:jc w:val="center"/>
                    <w:rPr>
                      <w:color w:val="000000" w:themeColor="text1"/>
                      <w:sz w:val="21"/>
                      <w:szCs w:val="21"/>
                    </w:rPr>
                  </w:pPr>
                  <w:r>
                    <w:rPr>
                      <w:color w:val="000000" w:themeColor="text1"/>
                      <w:sz w:val="21"/>
                      <w:szCs w:val="21"/>
                    </w:rPr>
                    <w:t>医疗</w:t>
                  </w:r>
                  <w:r>
                    <w:rPr>
                      <w:rFonts w:hint="eastAsia"/>
                      <w:color w:val="000000" w:themeColor="text1"/>
                      <w:sz w:val="21"/>
                      <w:szCs w:val="21"/>
                    </w:rPr>
                    <w:t>废物</w:t>
                  </w:r>
                </w:p>
              </w:tc>
              <w:tc>
                <w:tcPr>
                  <w:tcW w:w="1134" w:type="dxa"/>
                  <w:vAlign w:val="center"/>
                </w:tcPr>
                <w:p>
                  <w:pPr>
                    <w:adjustRightInd w:val="0"/>
                    <w:snapToGrid w:val="0"/>
                    <w:jc w:val="center"/>
                    <w:rPr>
                      <w:color w:val="000000" w:themeColor="text1"/>
                      <w:sz w:val="21"/>
                      <w:szCs w:val="21"/>
                    </w:rPr>
                  </w:pPr>
                  <w:r>
                    <w:rPr>
                      <w:color w:val="000000" w:themeColor="text1"/>
                      <w:sz w:val="21"/>
                      <w:szCs w:val="21"/>
                    </w:rPr>
                    <w:t>医疗</w:t>
                  </w:r>
                  <w:r>
                    <w:rPr>
                      <w:rFonts w:hint="eastAsia"/>
                      <w:color w:val="000000" w:themeColor="text1"/>
                      <w:sz w:val="21"/>
                      <w:szCs w:val="21"/>
                    </w:rPr>
                    <w:t>废物</w:t>
                  </w:r>
                </w:p>
              </w:tc>
              <w:tc>
                <w:tcPr>
                  <w:tcW w:w="1811" w:type="dxa"/>
                  <w:vAlign w:val="center"/>
                </w:tcPr>
                <w:p>
                  <w:pPr>
                    <w:adjustRightInd w:val="0"/>
                    <w:snapToGrid w:val="0"/>
                    <w:jc w:val="center"/>
                    <w:rPr>
                      <w:color w:val="000000" w:themeColor="text1"/>
                      <w:sz w:val="21"/>
                      <w:szCs w:val="21"/>
                    </w:rPr>
                  </w:pPr>
                  <w:r>
                    <w:rPr>
                      <w:rFonts w:hAnsi="宋体"/>
                      <w:color w:val="000000" w:themeColor="text1"/>
                      <w:sz w:val="21"/>
                      <w:szCs w:val="21"/>
                    </w:rPr>
                    <w:t>设面积为</w:t>
                  </w:r>
                  <w:r>
                    <w:rPr>
                      <w:rFonts w:hint="eastAsia"/>
                      <w:color w:val="000000" w:themeColor="text1"/>
                      <w:sz w:val="21"/>
                      <w:szCs w:val="21"/>
                    </w:rPr>
                    <w:t>15</w:t>
                  </w:r>
                  <w:r>
                    <w:rPr>
                      <w:color w:val="000000" w:themeColor="text1"/>
                      <w:sz w:val="21"/>
                      <w:szCs w:val="21"/>
                    </w:rPr>
                    <w:t>m</w:t>
                  </w:r>
                  <w:r>
                    <w:rPr>
                      <w:color w:val="000000" w:themeColor="text1"/>
                      <w:sz w:val="21"/>
                      <w:szCs w:val="21"/>
                      <w:vertAlign w:val="superscript"/>
                    </w:rPr>
                    <w:t>2</w:t>
                  </w:r>
                  <w:r>
                    <w:rPr>
                      <w:rFonts w:hAnsi="宋体"/>
                      <w:color w:val="000000" w:themeColor="text1"/>
                      <w:sz w:val="21"/>
                      <w:szCs w:val="21"/>
                    </w:rPr>
                    <w:t>的医疗废物</w:t>
                  </w:r>
                  <w:r>
                    <w:rPr>
                      <w:rFonts w:hint="eastAsia" w:hAnsi="宋体"/>
                      <w:color w:val="000000" w:themeColor="text1"/>
                      <w:sz w:val="21"/>
                      <w:szCs w:val="21"/>
                    </w:rPr>
                    <w:t>贮存间</w:t>
                  </w:r>
                  <w:r>
                    <w:rPr>
                      <w:rFonts w:hAnsi="宋体"/>
                      <w:color w:val="000000" w:themeColor="text1"/>
                      <w:sz w:val="21"/>
                      <w:szCs w:val="21"/>
                    </w:rPr>
                    <w:t>，医疗废物分类收集，</w:t>
                  </w:r>
                  <w:r>
                    <w:rPr>
                      <w:rFonts w:hint="eastAsia" w:hAnsi="宋体"/>
                      <w:color w:val="000000" w:themeColor="text1"/>
                      <w:sz w:val="21"/>
                      <w:szCs w:val="21"/>
                    </w:rPr>
                    <w:t>交由咸阳市医疗废物处置中心进行处置</w:t>
                  </w:r>
                </w:p>
              </w:tc>
              <w:tc>
                <w:tcPr>
                  <w:tcW w:w="1281" w:type="dxa"/>
                  <w:vAlign w:val="center"/>
                </w:tcPr>
                <w:p>
                  <w:pPr>
                    <w:adjustRightInd w:val="0"/>
                    <w:snapToGrid w:val="0"/>
                    <w:jc w:val="center"/>
                    <w:rPr>
                      <w:color w:val="000000" w:themeColor="text1"/>
                      <w:sz w:val="21"/>
                      <w:szCs w:val="21"/>
                    </w:rPr>
                  </w:pPr>
                  <w:r>
                    <w:rPr>
                      <w:color w:val="000000" w:themeColor="text1"/>
                      <w:sz w:val="21"/>
                      <w:szCs w:val="21"/>
                    </w:rPr>
                    <w:t>/</w:t>
                  </w:r>
                </w:p>
              </w:tc>
              <w:tc>
                <w:tcPr>
                  <w:tcW w:w="1084" w:type="dxa"/>
                  <w:vAlign w:val="center"/>
                </w:tcPr>
                <w:p>
                  <w:pPr>
                    <w:adjustRightInd w:val="0"/>
                    <w:snapToGrid w:val="0"/>
                    <w:jc w:val="center"/>
                    <w:rPr>
                      <w:color w:val="000000" w:themeColor="text1"/>
                      <w:sz w:val="21"/>
                      <w:szCs w:val="21"/>
                    </w:rPr>
                  </w:pPr>
                  <w:r>
                    <w:rPr>
                      <w:rFonts w:hint="eastAsia"/>
                      <w:color w:val="000000" w:themeColor="text1"/>
                      <w:spacing w:val="-10"/>
                      <w:sz w:val="21"/>
                      <w:szCs w:val="21"/>
                    </w:rPr>
                    <w:t>38.98</w:t>
                  </w:r>
                  <w:r>
                    <w:rPr>
                      <w:color w:val="000000" w:themeColor="text1"/>
                      <w:spacing w:val="-10"/>
                      <w:sz w:val="21"/>
                      <w:szCs w:val="21"/>
                    </w:rPr>
                    <w:t>t/a</w:t>
                  </w:r>
                </w:p>
              </w:tc>
              <w:tc>
                <w:tcPr>
                  <w:tcW w:w="786" w:type="dxa"/>
                  <w:vAlign w:val="center"/>
                </w:tcPr>
                <w:p>
                  <w:pPr>
                    <w:adjustRightInd w:val="0"/>
                    <w:snapToGrid w:val="0"/>
                    <w:jc w:val="center"/>
                    <w:rPr>
                      <w:color w:val="000000" w:themeColor="text1"/>
                      <w:sz w:val="21"/>
                      <w:szCs w:val="21"/>
                    </w:rPr>
                  </w:pPr>
                  <w:r>
                    <w:rPr>
                      <w:color w:val="000000" w:themeColor="text1"/>
                      <w:sz w:val="21"/>
                      <w:szCs w:val="21"/>
                    </w:rPr>
                    <w:t>无</w:t>
                  </w:r>
                </w:p>
              </w:tc>
              <w:tc>
                <w:tcPr>
                  <w:tcW w:w="992" w:type="dxa"/>
                  <w:vAlign w:val="center"/>
                </w:tcPr>
                <w:p>
                  <w:pPr>
                    <w:adjustRightInd w:val="0"/>
                    <w:snapToGrid w:val="0"/>
                    <w:jc w:val="center"/>
                    <w:rPr>
                      <w:color w:val="000000" w:themeColor="text1"/>
                      <w:sz w:val="21"/>
                      <w:szCs w:val="21"/>
                    </w:rPr>
                  </w:pPr>
                  <w:r>
                    <w:rPr>
                      <w:color w:val="000000" w:themeColor="text1"/>
                      <w:sz w:val="21"/>
                      <w:szCs w:val="21"/>
                    </w:rPr>
                    <w:t>运营期全时段</w:t>
                  </w:r>
                </w:p>
              </w:tc>
              <w:tc>
                <w:tcPr>
                  <w:tcW w:w="879" w:type="dxa"/>
                  <w:vAlign w:val="center"/>
                </w:tcPr>
                <w:p>
                  <w:pPr>
                    <w:adjustRightInd w:val="0"/>
                    <w:snapToGrid w:val="0"/>
                    <w:jc w:val="center"/>
                    <w:rPr>
                      <w:color w:val="000000" w:themeColor="text1"/>
                      <w:sz w:val="21"/>
                      <w:szCs w:val="21"/>
                    </w:rPr>
                  </w:pPr>
                  <w:r>
                    <w:rPr>
                      <w:rFonts w:hint="eastAsia"/>
                      <w:color w:val="000000" w:themeColor="text1"/>
                      <w:sz w:val="21"/>
                      <w:szCs w:val="21"/>
                    </w:rPr>
                    <w:t>危险废物贮存间</w:t>
                  </w:r>
                  <w:r>
                    <w:rPr>
                      <w:color w:val="000000" w:themeColor="text1"/>
                      <w:sz w:val="21"/>
                      <w:szCs w:val="21"/>
                    </w:rPr>
                    <w:t>设明显标志</w:t>
                  </w:r>
                </w:p>
              </w:tc>
              <w:tc>
                <w:tcPr>
                  <w:tcW w:w="1795" w:type="dxa"/>
                  <w:vAlign w:val="center"/>
                </w:tcPr>
                <w:p>
                  <w:pPr>
                    <w:adjustRightInd w:val="0"/>
                    <w:snapToGrid w:val="0"/>
                    <w:jc w:val="center"/>
                    <w:rPr>
                      <w:color w:val="000000" w:themeColor="text1"/>
                      <w:sz w:val="21"/>
                      <w:szCs w:val="21"/>
                    </w:rPr>
                  </w:pPr>
                  <w:r>
                    <w:rPr>
                      <w:rFonts w:hAnsi="宋体"/>
                      <w:color w:val="000000" w:themeColor="text1"/>
                      <w:sz w:val="21"/>
                      <w:szCs w:val="21"/>
                    </w:rPr>
                    <w:t>《危险废物贮存污染控制标准》（</w:t>
                  </w:r>
                  <w:r>
                    <w:rPr>
                      <w:color w:val="000000" w:themeColor="text1"/>
                      <w:sz w:val="21"/>
                      <w:szCs w:val="21"/>
                    </w:rPr>
                    <w:t>GB18597-2001</w:t>
                  </w:r>
                  <w:r>
                    <w:rPr>
                      <w:rFonts w:hAnsi="宋体"/>
                      <w:color w:val="000000" w:themeColor="text1"/>
                      <w:sz w:val="21"/>
                      <w:szCs w:val="21"/>
                    </w:rPr>
                    <w:t>）的要求以及</w:t>
                  </w:r>
                  <w:r>
                    <w:rPr>
                      <w:color w:val="000000" w:themeColor="text1"/>
                      <w:sz w:val="21"/>
                      <w:szCs w:val="21"/>
                    </w:rPr>
                    <w:t>2013</w:t>
                  </w:r>
                  <w:r>
                    <w:rPr>
                      <w:rFonts w:hAnsi="宋体"/>
                      <w:color w:val="000000" w:themeColor="text1"/>
                      <w:sz w:val="21"/>
                      <w:szCs w:val="21"/>
                    </w:rPr>
                    <w:t>年修改单相关规定</w:t>
                  </w:r>
                </w:p>
              </w:tc>
              <w:tc>
                <w:tcPr>
                  <w:tcW w:w="1657" w:type="dxa"/>
                  <w:vAlign w:val="center"/>
                </w:tcPr>
                <w:p>
                  <w:pPr>
                    <w:adjustRightInd w:val="0"/>
                    <w:snapToGrid w:val="0"/>
                    <w:jc w:val="center"/>
                    <w:rPr>
                      <w:color w:val="000000" w:themeColor="text1"/>
                      <w:sz w:val="21"/>
                      <w:szCs w:val="21"/>
                    </w:rPr>
                  </w:pPr>
                  <w:r>
                    <w:rPr>
                      <w:color w:val="000000" w:themeColor="text1"/>
                      <w:sz w:val="21"/>
                      <w:szCs w:val="21"/>
                    </w:rPr>
                    <w:t>产生情况及其去向</w:t>
                  </w:r>
                </w:p>
              </w:tc>
            </w:tr>
          </w:tbl>
          <w:p>
            <w:pPr>
              <w:pStyle w:val="2"/>
              <w:jc w:val="both"/>
              <w:rPr>
                <w:color w:val="000000" w:themeColor="text1"/>
              </w:rPr>
            </w:pPr>
          </w:p>
        </w:tc>
      </w:tr>
    </w:tbl>
    <w:p>
      <w:pPr>
        <w:spacing w:line="440" w:lineRule="exact"/>
        <w:outlineLvl w:val="0"/>
        <w:rPr>
          <w:b/>
          <w:bCs/>
          <w:color w:val="000000" w:themeColor="text1"/>
          <w:sz w:val="30"/>
        </w:rPr>
        <w:sectPr>
          <w:footerReference r:id="rId7" w:type="default"/>
          <w:pgSz w:w="16838" w:h="11906" w:orient="landscape"/>
          <w:pgMar w:top="1418" w:right="1440" w:bottom="1418" w:left="1440" w:header="851" w:footer="992" w:gutter="0"/>
          <w:cols w:space="720" w:num="1"/>
          <w:docGrid w:type="lines" w:linePitch="312" w:charSpace="0"/>
        </w:sectPr>
      </w:pPr>
    </w:p>
    <w:tbl>
      <w:tblPr>
        <w:tblStyle w:val="3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1" w:hRule="atLeast"/>
        </w:trPr>
        <w:tc>
          <w:tcPr>
            <w:tcW w:w="9286" w:type="dxa"/>
          </w:tcPr>
          <w:p>
            <w:pPr>
              <w:widowControl w:val="0"/>
              <w:spacing w:line="360" w:lineRule="auto"/>
              <w:jc w:val="both"/>
              <w:rPr>
                <w:color w:val="000000" w:themeColor="text1"/>
                <w:sz w:val="24"/>
                <w:szCs w:val="24"/>
              </w:rPr>
            </w:pPr>
            <w:r>
              <w:rPr>
                <w:rFonts w:hint="eastAsia"/>
                <w:b/>
                <w:color w:val="000000" w:themeColor="text1"/>
                <w:sz w:val="24"/>
                <w:szCs w:val="24"/>
              </w:rPr>
              <w:t>五</w:t>
            </w:r>
            <w:r>
              <w:rPr>
                <w:b/>
                <w:color w:val="000000" w:themeColor="text1"/>
                <w:sz w:val="24"/>
                <w:szCs w:val="24"/>
              </w:rPr>
              <w:t>、环保投资</w:t>
            </w:r>
          </w:p>
          <w:p>
            <w:pPr>
              <w:widowControl w:val="0"/>
              <w:spacing w:line="360" w:lineRule="auto"/>
              <w:ind w:firstLine="480" w:firstLineChars="200"/>
              <w:jc w:val="both"/>
              <w:rPr>
                <w:color w:val="000000" w:themeColor="text1"/>
                <w:sz w:val="24"/>
                <w:szCs w:val="24"/>
              </w:rPr>
            </w:pPr>
            <w:r>
              <w:rPr>
                <w:rFonts w:hint="eastAsia"/>
                <w:color w:val="000000" w:themeColor="text1"/>
                <w:sz w:val="24"/>
                <w:szCs w:val="24"/>
              </w:rPr>
              <w:t>本项目总投资5000万元，其中环保投资38.5万元，占总投资的0.77%。</w:t>
            </w:r>
            <w:r>
              <w:rPr>
                <w:color w:val="000000" w:themeColor="text1"/>
                <w:sz w:val="24"/>
                <w:szCs w:val="24"/>
              </w:rPr>
              <w:t>建设单位应保证环保投资及时到位，做到项目污染防治措施和项目建设同时进行。本项目环保投资见表</w:t>
            </w:r>
            <w:r>
              <w:rPr>
                <w:rFonts w:hint="eastAsia"/>
                <w:color w:val="000000" w:themeColor="text1"/>
                <w:sz w:val="24"/>
                <w:szCs w:val="24"/>
              </w:rPr>
              <w:t>30</w:t>
            </w:r>
            <w:r>
              <w:rPr>
                <w:color w:val="000000" w:themeColor="text1"/>
                <w:sz w:val="24"/>
                <w:szCs w:val="24"/>
              </w:rPr>
              <w:t>。</w:t>
            </w:r>
          </w:p>
          <w:p>
            <w:pPr>
              <w:widowControl w:val="0"/>
              <w:spacing w:line="440" w:lineRule="exact"/>
              <w:jc w:val="center"/>
              <w:outlineLvl w:val="0"/>
              <w:rPr>
                <w:b/>
                <w:bCs/>
                <w:color w:val="000000" w:themeColor="text1"/>
                <w:sz w:val="21"/>
                <w:szCs w:val="21"/>
              </w:rPr>
            </w:pPr>
            <w:r>
              <w:rPr>
                <w:b/>
                <w:bCs/>
                <w:color w:val="000000" w:themeColor="text1"/>
                <w:sz w:val="21"/>
                <w:szCs w:val="21"/>
              </w:rPr>
              <w:t>表</w:t>
            </w:r>
            <w:r>
              <w:rPr>
                <w:rFonts w:hint="eastAsia"/>
                <w:b/>
                <w:bCs/>
                <w:color w:val="000000" w:themeColor="text1"/>
                <w:sz w:val="21"/>
                <w:szCs w:val="21"/>
              </w:rPr>
              <w:t xml:space="preserve">30   </w:t>
            </w:r>
            <w:r>
              <w:rPr>
                <w:b/>
                <w:bCs/>
                <w:color w:val="000000" w:themeColor="text1"/>
                <w:sz w:val="21"/>
                <w:szCs w:val="21"/>
              </w:rPr>
              <w:t>环保投资估算表</w:t>
            </w:r>
          </w:p>
          <w:tbl>
            <w:tblPr>
              <w:tblStyle w:val="30"/>
              <w:tblW w:w="904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51" w:type="dxa"/>
                <w:bottom w:w="28" w:type="dxa"/>
                <w:right w:w="51" w:type="dxa"/>
              </w:tblCellMar>
            </w:tblPr>
            <w:tblGrid>
              <w:gridCol w:w="625"/>
              <w:gridCol w:w="522"/>
              <w:gridCol w:w="890"/>
              <w:gridCol w:w="2769"/>
              <w:gridCol w:w="567"/>
              <w:gridCol w:w="992"/>
              <w:gridCol w:w="26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76" w:hRule="atLeast"/>
                <w:tblHeader/>
                <w:jc w:val="center"/>
              </w:trPr>
              <w:tc>
                <w:tcPr>
                  <w:tcW w:w="625" w:type="dxa"/>
                  <w:vAlign w:val="center"/>
                </w:tcPr>
                <w:p>
                  <w:pPr>
                    <w:jc w:val="center"/>
                    <w:rPr>
                      <w:b/>
                      <w:color w:val="000000" w:themeColor="text1"/>
                      <w:sz w:val="21"/>
                      <w:szCs w:val="21"/>
                    </w:rPr>
                  </w:pPr>
                  <w:r>
                    <w:rPr>
                      <w:rFonts w:hint="eastAsia"/>
                      <w:b/>
                      <w:color w:val="000000" w:themeColor="text1"/>
                      <w:sz w:val="21"/>
                      <w:szCs w:val="21"/>
                    </w:rPr>
                    <w:t>阶段</w:t>
                  </w:r>
                </w:p>
              </w:tc>
              <w:tc>
                <w:tcPr>
                  <w:tcW w:w="1412" w:type="dxa"/>
                  <w:gridSpan w:val="2"/>
                  <w:vAlign w:val="center"/>
                </w:tcPr>
                <w:p>
                  <w:pPr>
                    <w:jc w:val="center"/>
                    <w:rPr>
                      <w:b/>
                      <w:color w:val="000000" w:themeColor="text1"/>
                      <w:sz w:val="21"/>
                      <w:szCs w:val="21"/>
                    </w:rPr>
                  </w:pPr>
                  <w:r>
                    <w:rPr>
                      <w:rFonts w:hint="eastAsia"/>
                      <w:b/>
                      <w:color w:val="000000" w:themeColor="text1"/>
                      <w:sz w:val="21"/>
                      <w:szCs w:val="21"/>
                    </w:rPr>
                    <w:t>治理项目</w:t>
                  </w:r>
                </w:p>
              </w:tc>
              <w:tc>
                <w:tcPr>
                  <w:tcW w:w="2769" w:type="dxa"/>
                  <w:vAlign w:val="center"/>
                </w:tcPr>
                <w:p>
                  <w:pPr>
                    <w:jc w:val="center"/>
                    <w:rPr>
                      <w:b/>
                      <w:color w:val="000000" w:themeColor="text1"/>
                      <w:sz w:val="21"/>
                      <w:szCs w:val="21"/>
                    </w:rPr>
                  </w:pPr>
                  <w:r>
                    <w:rPr>
                      <w:rFonts w:hint="eastAsia"/>
                      <w:b/>
                      <w:color w:val="000000" w:themeColor="text1"/>
                      <w:sz w:val="21"/>
                      <w:szCs w:val="21"/>
                    </w:rPr>
                    <w:t>环保措施</w:t>
                  </w:r>
                </w:p>
              </w:tc>
              <w:tc>
                <w:tcPr>
                  <w:tcW w:w="567" w:type="dxa"/>
                  <w:vAlign w:val="center"/>
                </w:tcPr>
                <w:p>
                  <w:pPr>
                    <w:jc w:val="center"/>
                    <w:rPr>
                      <w:b/>
                      <w:color w:val="000000" w:themeColor="text1"/>
                      <w:sz w:val="21"/>
                      <w:szCs w:val="21"/>
                    </w:rPr>
                  </w:pPr>
                  <w:r>
                    <w:rPr>
                      <w:rFonts w:hint="eastAsia"/>
                      <w:b/>
                      <w:color w:val="000000" w:themeColor="text1"/>
                      <w:sz w:val="21"/>
                      <w:szCs w:val="21"/>
                    </w:rPr>
                    <w:t>数量</w:t>
                  </w:r>
                </w:p>
              </w:tc>
              <w:tc>
                <w:tcPr>
                  <w:tcW w:w="992" w:type="dxa"/>
                  <w:vAlign w:val="center"/>
                </w:tcPr>
                <w:p>
                  <w:pPr>
                    <w:jc w:val="center"/>
                    <w:rPr>
                      <w:b/>
                      <w:color w:val="000000" w:themeColor="text1"/>
                      <w:sz w:val="21"/>
                      <w:szCs w:val="21"/>
                    </w:rPr>
                  </w:pPr>
                  <w:r>
                    <w:rPr>
                      <w:rFonts w:hint="eastAsia"/>
                      <w:b/>
                      <w:color w:val="000000" w:themeColor="text1"/>
                      <w:sz w:val="21"/>
                      <w:szCs w:val="21"/>
                    </w:rPr>
                    <w:t>投资费用</w:t>
                  </w:r>
                </w:p>
                <w:p>
                  <w:pPr>
                    <w:jc w:val="center"/>
                    <w:rPr>
                      <w:b/>
                      <w:color w:val="000000" w:themeColor="text1"/>
                      <w:sz w:val="21"/>
                      <w:szCs w:val="21"/>
                    </w:rPr>
                  </w:pPr>
                  <w:r>
                    <w:rPr>
                      <w:rFonts w:hint="eastAsia"/>
                      <w:b/>
                      <w:color w:val="000000" w:themeColor="text1"/>
                      <w:sz w:val="21"/>
                      <w:szCs w:val="21"/>
                    </w:rPr>
                    <w:t>（万元）</w:t>
                  </w:r>
                </w:p>
              </w:tc>
              <w:tc>
                <w:tcPr>
                  <w:tcW w:w="2677" w:type="dxa"/>
                  <w:vAlign w:val="center"/>
                </w:tcPr>
                <w:p>
                  <w:pPr>
                    <w:jc w:val="center"/>
                    <w:rPr>
                      <w:b/>
                      <w:color w:val="000000" w:themeColor="text1"/>
                      <w:sz w:val="21"/>
                      <w:szCs w:val="21"/>
                    </w:rPr>
                  </w:pPr>
                  <w:r>
                    <w:rPr>
                      <w:rFonts w:eastAsiaTheme="minorEastAsia"/>
                      <w:b/>
                      <w:color w:val="000000" w:themeColor="text1"/>
                      <w:sz w:val="21"/>
                      <w:szCs w:val="21"/>
                    </w:rPr>
                    <w:t>处理效果、执行标准或拟达要求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restart"/>
                  <w:vAlign w:val="center"/>
                </w:tcPr>
                <w:p>
                  <w:pPr>
                    <w:jc w:val="center"/>
                    <w:rPr>
                      <w:color w:val="000000" w:themeColor="text1"/>
                      <w:sz w:val="21"/>
                      <w:szCs w:val="21"/>
                    </w:rPr>
                  </w:pPr>
                  <w:r>
                    <w:rPr>
                      <w:rFonts w:hint="eastAsia"/>
                      <w:color w:val="000000" w:themeColor="text1"/>
                      <w:sz w:val="21"/>
                      <w:szCs w:val="21"/>
                    </w:rPr>
                    <w:t>运营期</w:t>
                  </w:r>
                </w:p>
              </w:tc>
              <w:tc>
                <w:tcPr>
                  <w:tcW w:w="522" w:type="dxa"/>
                  <w:vMerge w:val="restart"/>
                  <w:vAlign w:val="center"/>
                </w:tcPr>
                <w:p>
                  <w:pPr>
                    <w:jc w:val="center"/>
                    <w:rPr>
                      <w:color w:val="000000" w:themeColor="text1"/>
                      <w:sz w:val="21"/>
                      <w:szCs w:val="21"/>
                    </w:rPr>
                  </w:pPr>
                  <w:r>
                    <w:rPr>
                      <w:rFonts w:hint="eastAsia"/>
                      <w:color w:val="000000" w:themeColor="text1"/>
                      <w:sz w:val="21"/>
                      <w:szCs w:val="21"/>
                    </w:rPr>
                    <w:t>废气</w:t>
                  </w:r>
                </w:p>
              </w:tc>
              <w:tc>
                <w:tcPr>
                  <w:tcW w:w="890" w:type="dxa"/>
                  <w:vAlign w:val="center"/>
                </w:tcPr>
                <w:p>
                  <w:pPr>
                    <w:jc w:val="center"/>
                    <w:rPr>
                      <w:color w:val="000000" w:themeColor="text1"/>
                      <w:sz w:val="21"/>
                      <w:szCs w:val="21"/>
                    </w:rPr>
                  </w:pPr>
                  <w:r>
                    <w:rPr>
                      <w:rFonts w:hint="eastAsia"/>
                      <w:color w:val="000000" w:themeColor="text1"/>
                      <w:sz w:val="21"/>
                      <w:szCs w:val="21"/>
                    </w:rPr>
                    <w:t>污水处理站恶臭</w:t>
                  </w:r>
                </w:p>
              </w:tc>
              <w:tc>
                <w:tcPr>
                  <w:tcW w:w="2769" w:type="dxa"/>
                  <w:vAlign w:val="center"/>
                </w:tcPr>
                <w:p>
                  <w:pPr>
                    <w:jc w:val="center"/>
                    <w:rPr>
                      <w:color w:val="000000" w:themeColor="text1"/>
                      <w:sz w:val="21"/>
                      <w:szCs w:val="21"/>
                    </w:rPr>
                  </w:pPr>
                  <w:r>
                    <w:rPr>
                      <w:rFonts w:hAnsi="宋体"/>
                      <w:color w:val="000000" w:themeColor="text1"/>
                      <w:sz w:val="21"/>
                      <w:szCs w:val="21"/>
                    </w:rPr>
                    <w:t>一体化污水处理</w:t>
                  </w:r>
                  <w:r>
                    <w:rPr>
                      <w:rFonts w:hint="eastAsia" w:hAnsi="宋体"/>
                      <w:color w:val="000000" w:themeColor="text1"/>
                      <w:sz w:val="21"/>
                      <w:szCs w:val="21"/>
                    </w:rPr>
                    <w:t>设备位于</w:t>
                  </w:r>
                  <w:r>
                    <w:rPr>
                      <w:rFonts w:hint="eastAsia" w:asciiTheme="minorEastAsia" w:hAnsiTheme="minorEastAsia" w:eastAsiaTheme="minorEastAsia" w:cstheme="minorEastAsia"/>
                      <w:color w:val="000000" w:themeColor="text1"/>
                      <w:sz w:val="21"/>
                      <w:szCs w:val="21"/>
                    </w:rPr>
                    <w:t>医院大楼</w:t>
                  </w:r>
                  <w:r>
                    <w:rPr>
                      <w:rFonts w:hint="eastAsia" w:asciiTheme="minorEastAsia" w:hAnsiTheme="minorEastAsia" w:eastAsiaTheme="minorEastAsia"/>
                      <w:color w:val="000000" w:themeColor="text1"/>
                      <w:sz w:val="21"/>
                      <w:szCs w:val="21"/>
                    </w:rPr>
                    <w:t>后院西北角地下</w:t>
                  </w:r>
                  <w:r>
                    <w:rPr>
                      <w:rFonts w:hAnsi="宋体"/>
                      <w:color w:val="000000" w:themeColor="text1"/>
                      <w:sz w:val="21"/>
                      <w:szCs w:val="21"/>
                    </w:rPr>
                    <w:t>，</w:t>
                  </w:r>
                  <w:r>
                    <w:rPr>
                      <w:rFonts w:hint="eastAsia" w:asciiTheme="minorEastAsia" w:hAnsiTheme="minorEastAsia" w:eastAsiaTheme="minorEastAsia"/>
                      <w:color w:val="000000" w:themeColor="text1"/>
                      <w:sz w:val="21"/>
                      <w:szCs w:val="21"/>
                    </w:rPr>
                    <w:t>密闭加盖措施、定期喷洒生物除臭剂并加强管理</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3</w:t>
                  </w:r>
                </w:p>
              </w:tc>
              <w:tc>
                <w:tcPr>
                  <w:tcW w:w="2677" w:type="dxa"/>
                  <w:vAlign w:val="center"/>
                </w:tcPr>
                <w:p>
                  <w:pPr>
                    <w:jc w:val="center"/>
                    <w:rPr>
                      <w:color w:val="000000" w:themeColor="text1"/>
                      <w:sz w:val="21"/>
                      <w:szCs w:val="21"/>
                    </w:rPr>
                  </w:pPr>
                  <w:r>
                    <w:rPr>
                      <w:rFonts w:hAnsi="宋体"/>
                      <w:color w:val="000000" w:themeColor="text1"/>
                      <w:spacing w:val="-10"/>
                      <w:sz w:val="21"/>
                      <w:szCs w:val="21"/>
                    </w:rPr>
                    <w:t>《医疗机构水污染物排放标准》（</w:t>
                  </w:r>
                  <w:r>
                    <w:rPr>
                      <w:color w:val="000000" w:themeColor="text1"/>
                      <w:spacing w:val="-10"/>
                      <w:sz w:val="21"/>
                      <w:szCs w:val="21"/>
                    </w:rPr>
                    <w:t>GB18466-2005</w:t>
                  </w:r>
                  <w:r>
                    <w:rPr>
                      <w:rFonts w:hAnsi="宋体"/>
                      <w:color w:val="000000" w:themeColor="text1"/>
                      <w:spacing w:val="-10"/>
                      <w:sz w:val="21"/>
                      <w:szCs w:val="21"/>
                    </w:rPr>
                    <w:t>）中表</w:t>
                  </w:r>
                  <w:r>
                    <w:rPr>
                      <w:color w:val="000000" w:themeColor="text1"/>
                      <w:spacing w:val="-10"/>
                      <w:sz w:val="21"/>
                      <w:szCs w:val="21"/>
                    </w:rPr>
                    <w:t xml:space="preserve"> 3 </w:t>
                  </w:r>
                  <w:r>
                    <w:rPr>
                      <w:rFonts w:hAnsi="宋体"/>
                      <w:color w:val="000000" w:themeColor="text1"/>
                      <w:spacing w:val="-10"/>
                      <w:sz w:val="21"/>
                      <w:szCs w:val="21"/>
                    </w:rPr>
                    <w:t>标准值要求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continue"/>
                  <w:vAlign w:val="center"/>
                </w:tcPr>
                <w:p>
                  <w:pPr>
                    <w:jc w:val="center"/>
                    <w:rPr>
                      <w:color w:val="000000" w:themeColor="text1"/>
                      <w:sz w:val="21"/>
                      <w:szCs w:val="21"/>
                    </w:rPr>
                  </w:pPr>
                </w:p>
              </w:tc>
              <w:tc>
                <w:tcPr>
                  <w:tcW w:w="522" w:type="dxa"/>
                  <w:vMerge w:val="continue"/>
                  <w:vAlign w:val="center"/>
                </w:tcPr>
                <w:p>
                  <w:pPr>
                    <w:jc w:val="center"/>
                    <w:rPr>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食堂油烟</w:t>
                  </w:r>
                </w:p>
              </w:tc>
              <w:tc>
                <w:tcPr>
                  <w:tcW w:w="2769" w:type="dxa"/>
                  <w:vAlign w:val="center"/>
                </w:tcPr>
                <w:p>
                  <w:pPr>
                    <w:jc w:val="center"/>
                    <w:rPr>
                      <w:color w:val="000000" w:themeColor="text1"/>
                      <w:sz w:val="21"/>
                      <w:szCs w:val="21"/>
                    </w:rPr>
                  </w:pPr>
                  <w:r>
                    <w:rPr>
                      <w:rFonts w:hint="eastAsia"/>
                      <w:color w:val="000000" w:themeColor="text1"/>
                      <w:sz w:val="21"/>
                      <w:szCs w:val="21"/>
                    </w:rPr>
                    <w:t>油烟净化器</w:t>
                  </w:r>
                </w:p>
              </w:tc>
              <w:tc>
                <w:tcPr>
                  <w:tcW w:w="567" w:type="dxa"/>
                  <w:vAlign w:val="center"/>
                </w:tcPr>
                <w:p>
                  <w:pPr>
                    <w:jc w:val="center"/>
                    <w:rPr>
                      <w:color w:val="000000" w:themeColor="text1"/>
                      <w:sz w:val="21"/>
                      <w:szCs w:val="21"/>
                    </w:rPr>
                  </w:pPr>
                  <w:r>
                    <w:rPr>
                      <w:rFonts w:hint="eastAsia"/>
                      <w:color w:val="000000" w:themeColor="text1"/>
                      <w:sz w:val="21"/>
                      <w:szCs w:val="21"/>
                    </w:rPr>
                    <w:t>1套</w:t>
                  </w:r>
                </w:p>
              </w:tc>
              <w:tc>
                <w:tcPr>
                  <w:tcW w:w="992" w:type="dxa"/>
                  <w:vAlign w:val="center"/>
                </w:tcPr>
                <w:p>
                  <w:pPr>
                    <w:jc w:val="center"/>
                    <w:rPr>
                      <w:color w:val="000000" w:themeColor="text1"/>
                      <w:sz w:val="21"/>
                      <w:szCs w:val="21"/>
                    </w:rPr>
                  </w:pPr>
                  <w:r>
                    <w:rPr>
                      <w:rFonts w:hint="eastAsia"/>
                      <w:color w:val="000000" w:themeColor="text1"/>
                      <w:sz w:val="21"/>
                      <w:szCs w:val="21"/>
                    </w:rPr>
                    <w:t>0.8</w:t>
                  </w:r>
                </w:p>
              </w:tc>
              <w:tc>
                <w:tcPr>
                  <w:tcW w:w="2677" w:type="dxa"/>
                  <w:vAlign w:val="center"/>
                </w:tcPr>
                <w:p>
                  <w:pPr>
                    <w:jc w:val="center"/>
                    <w:rPr>
                      <w:color w:val="000000" w:themeColor="text1"/>
                      <w:sz w:val="21"/>
                      <w:szCs w:val="21"/>
                    </w:rPr>
                  </w:pPr>
                  <w:r>
                    <w:rPr>
                      <w:rFonts w:hAnsi="宋体"/>
                      <w:color w:val="000000" w:themeColor="text1"/>
                      <w:spacing w:val="-10"/>
                      <w:sz w:val="21"/>
                      <w:szCs w:val="21"/>
                    </w:rPr>
                    <w:t>《饮食业油烟排放标准（试行）》（GB18720-2001）中的</w:t>
                  </w:r>
                  <w:r>
                    <w:rPr>
                      <w:rFonts w:hint="eastAsia" w:hAnsi="宋体"/>
                      <w:color w:val="000000" w:themeColor="text1"/>
                      <w:spacing w:val="-10"/>
                      <w:sz w:val="21"/>
                      <w:szCs w:val="21"/>
                    </w:rPr>
                    <w:t>最高允许排放浓度限值要求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continue"/>
                  <w:vAlign w:val="center"/>
                </w:tcPr>
                <w:p>
                  <w:pPr>
                    <w:jc w:val="center"/>
                    <w:rPr>
                      <w:color w:val="000000" w:themeColor="text1"/>
                      <w:sz w:val="21"/>
                      <w:szCs w:val="21"/>
                    </w:rPr>
                  </w:pPr>
                </w:p>
              </w:tc>
              <w:tc>
                <w:tcPr>
                  <w:tcW w:w="522" w:type="dxa"/>
                  <w:vMerge w:val="continue"/>
                  <w:vAlign w:val="center"/>
                </w:tcPr>
                <w:p>
                  <w:pPr>
                    <w:jc w:val="center"/>
                    <w:rPr>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煎药房异味</w:t>
                  </w:r>
                </w:p>
              </w:tc>
              <w:tc>
                <w:tcPr>
                  <w:tcW w:w="2769" w:type="dxa"/>
                  <w:vAlign w:val="center"/>
                </w:tcPr>
                <w:p>
                  <w:pPr>
                    <w:jc w:val="center"/>
                    <w:rPr>
                      <w:color w:val="000000" w:themeColor="text1"/>
                      <w:sz w:val="21"/>
                      <w:szCs w:val="21"/>
                    </w:rPr>
                  </w:pPr>
                  <w:r>
                    <w:rPr>
                      <w:rFonts w:hint="eastAsia"/>
                      <w:color w:val="000000" w:themeColor="text1"/>
                      <w:sz w:val="21"/>
                      <w:szCs w:val="21"/>
                    </w:rPr>
                    <w:t>安装排风扇，加强通风</w:t>
                  </w:r>
                </w:p>
              </w:tc>
              <w:tc>
                <w:tcPr>
                  <w:tcW w:w="567" w:type="dxa"/>
                  <w:vAlign w:val="center"/>
                </w:tcPr>
                <w:p>
                  <w:pPr>
                    <w:jc w:val="center"/>
                    <w:rPr>
                      <w:color w:val="000000" w:themeColor="text1"/>
                      <w:sz w:val="21"/>
                      <w:szCs w:val="21"/>
                    </w:rPr>
                  </w:pPr>
                  <w:r>
                    <w:rPr>
                      <w:rFonts w:hint="eastAsia"/>
                      <w:color w:val="000000" w:themeColor="text1"/>
                      <w:sz w:val="21"/>
                      <w:szCs w:val="21"/>
                    </w:rPr>
                    <w:t>1套</w:t>
                  </w:r>
                </w:p>
              </w:tc>
              <w:tc>
                <w:tcPr>
                  <w:tcW w:w="992" w:type="dxa"/>
                  <w:vAlign w:val="center"/>
                </w:tcPr>
                <w:p>
                  <w:pPr>
                    <w:jc w:val="center"/>
                    <w:rPr>
                      <w:color w:val="000000" w:themeColor="text1"/>
                      <w:sz w:val="21"/>
                      <w:szCs w:val="21"/>
                    </w:rPr>
                  </w:pPr>
                  <w:r>
                    <w:rPr>
                      <w:rFonts w:hint="eastAsia"/>
                      <w:color w:val="000000" w:themeColor="text1"/>
                      <w:sz w:val="21"/>
                      <w:szCs w:val="21"/>
                    </w:rPr>
                    <w:t>0.1</w:t>
                  </w:r>
                </w:p>
              </w:tc>
              <w:tc>
                <w:tcPr>
                  <w:tcW w:w="2677" w:type="dxa"/>
                  <w:vAlign w:val="center"/>
                </w:tcPr>
                <w:p>
                  <w:pPr>
                    <w:jc w:val="center"/>
                    <w:rPr>
                      <w:rFonts w:hint="eastAsia" w:eastAsia="宋体"/>
                      <w:color w:val="000000" w:themeColor="text1"/>
                      <w:sz w:val="21"/>
                      <w:szCs w:val="21"/>
                      <w:lang w:eastAsia="zh-CN"/>
                    </w:rPr>
                  </w:pPr>
                  <w:r>
                    <w:rPr>
                      <w:rFonts w:hint="eastAsia"/>
                      <w:color w:val="000000" w:themeColor="text1"/>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restart"/>
                  <w:vAlign w:val="center"/>
                </w:tcPr>
                <w:p>
                  <w:pPr>
                    <w:rPr>
                      <w:color w:val="000000" w:themeColor="text1"/>
                      <w:sz w:val="21"/>
                      <w:szCs w:val="21"/>
                    </w:rPr>
                  </w:pPr>
                  <w:r>
                    <w:rPr>
                      <w:rFonts w:hint="eastAsia"/>
                      <w:color w:val="000000" w:themeColor="text1"/>
                      <w:sz w:val="21"/>
                      <w:szCs w:val="21"/>
                    </w:rPr>
                    <w:t>、</w:t>
                  </w:r>
                </w:p>
                <w:p>
                  <w:pPr>
                    <w:pStyle w:val="2"/>
                    <w:rPr>
                      <w:color w:val="000000" w:themeColor="text1"/>
                      <w:sz w:val="21"/>
                      <w:szCs w:val="21"/>
                    </w:rPr>
                  </w:pPr>
                </w:p>
              </w:tc>
              <w:tc>
                <w:tcPr>
                  <w:tcW w:w="522" w:type="dxa"/>
                  <w:vMerge w:val="restart"/>
                  <w:vAlign w:val="center"/>
                </w:tcPr>
                <w:p>
                  <w:pPr>
                    <w:jc w:val="center"/>
                    <w:rPr>
                      <w:color w:val="000000" w:themeColor="text1"/>
                      <w:sz w:val="21"/>
                      <w:szCs w:val="21"/>
                    </w:rPr>
                  </w:pPr>
                  <w:r>
                    <w:rPr>
                      <w:rFonts w:hint="eastAsia"/>
                      <w:color w:val="000000" w:themeColor="text1"/>
                      <w:sz w:val="21"/>
                      <w:szCs w:val="21"/>
                    </w:rPr>
                    <w:t>废水</w:t>
                  </w:r>
                </w:p>
              </w:tc>
              <w:tc>
                <w:tcPr>
                  <w:tcW w:w="890" w:type="dxa"/>
                  <w:vMerge w:val="restart"/>
                  <w:vAlign w:val="center"/>
                </w:tcPr>
                <w:p>
                  <w:pPr>
                    <w:jc w:val="center"/>
                    <w:rPr>
                      <w:color w:val="000000" w:themeColor="text1"/>
                      <w:sz w:val="21"/>
                      <w:szCs w:val="21"/>
                    </w:rPr>
                  </w:pPr>
                  <w:r>
                    <w:rPr>
                      <w:rFonts w:hint="eastAsia"/>
                      <w:color w:val="000000" w:themeColor="text1"/>
                      <w:sz w:val="21"/>
                      <w:szCs w:val="21"/>
                    </w:rPr>
                    <w:t>生活污水、食堂废水、医疗废水</w:t>
                  </w:r>
                </w:p>
              </w:tc>
              <w:tc>
                <w:tcPr>
                  <w:tcW w:w="2769" w:type="dxa"/>
                  <w:vAlign w:val="center"/>
                </w:tcPr>
                <w:p>
                  <w:pPr>
                    <w:jc w:val="center"/>
                    <w:rPr>
                      <w:color w:val="000000" w:themeColor="text1"/>
                      <w:sz w:val="21"/>
                      <w:szCs w:val="21"/>
                    </w:rPr>
                  </w:pPr>
                  <w:r>
                    <w:rPr>
                      <w:color w:val="000000" w:themeColor="text1"/>
                      <w:sz w:val="21"/>
                      <w:szCs w:val="21"/>
                    </w:rPr>
                    <w:t>隔油池</w:t>
                  </w:r>
                </w:p>
              </w:tc>
              <w:tc>
                <w:tcPr>
                  <w:tcW w:w="567" w:type="dxa"/>
                  <w:vAlign w:val="center"/>
                </w:tcPr>
                <w:p>
                  <w:pPr>
                    <w:jc w:val="center"/>
                    <w:rPr>
                      <w:color w:val="000000" w:themeColor="text1"/>
                      <w:sz w:val="21"/>
                      <w:szCs w:val="21"/>
                    </w:rPr>
                  </w:pPr>
                  <w:r>
                    <w:rPr>
                      <w:rFonts w:hint="eastAsia"/>
                      <w:color w:val="000000" w:themeColor="text1"/>
                      <w:sz w:val="21"/>
                      <w:szCs w:val="21"/>
                    </w:rPr>
                    <w:t>1个</w:t>
                  </w:r>
                </w:p>
              </w:tc>
              <w:tc>
                <w:tcPr>
                  <w:tcW w:w="992" w:type="dxa"/>
                  <w:vAlign w:val="center"/>
                </w:tcPr>
                <w:p>
                  <w:pPr>
                    <w:jc w:val="center"/>
                    <w:rPr>
                      <w:color w:val="000000" w:themeColor="text1"/>
                      <w:sz w:val="21"/>
                      <w:szCs w:val="21"/>
                    </w:rPr>
                  </w:pPr>
                  <w:r>
                    <w:rPr>
                      <w:rFonts w:hint="eastAsia"/>
                      <w:color w:val="000000" w:themeColor="text1"/>
                      <w:sz w:val="21"/>
                      <w:szCs w:val="21"/>
                    </w:rPr>
                    <w:t>0.1</w:t>
                  </w:r>
                </w:p>
              </w:tc>
              <w:tc>
                <w:tcPr>
                  <w:tcW w:w="2677" w:type="dxa"/>
                  <w:vMerge w:val="restart"/>
                  <w:vAlign w:val="center"/>
                </w:tcPr>
                <w:p>
                  <w:pPr>
                    <w:jc w:val="center"/>
                    <w:rPr>
                      <w:color w:val="000000" w:themeColor="text1"/>
                      <w:sz w:val="21"/>
                      <w:szCs w:val="21"/>
                    </w:rPr>
                  </w:pPr>
                  <w:r>
                    <w:rPr>
                      <w:rFonts w:hint="eastAsia"/>
                      <w:bCs/>
                      <w:color w:val="000000" w:themeColor="text1"/>
                      <w:sz w:val="21"/>
                      <w:szCs w:val="21"/>
                    </w:rPr>
                    <w:t>《医疗机构水污染物排放标准》（GB18466-2005）表2预处理标准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338" w:hRule="atLeast"/>
                <w:jc w:val="center"/>
              </w:trPr>
              <w:tc>
                <w:tcPr>
                  <w:tcW w:w="625" w:type="dxa"/>
                  <w:vMerge w:val="continue"/>
                  <w:vAlign w:val="center"/>
                </w:tcPr>
                <w:p>
                  <w:pPr>
                    <w:pStyle w:val="2"/>
                    <w:rPr>
                      <w:color w:val="000000" w:themeColor="text1"/>
                      <w:sz w:val="21"/>
                      <w:szCs w:val="21"/>
                    </w:rPr>
                  </w:pPr>
                </w:p>
              </w:tc>
              <w:tc>
                <w:tcPr>
                  <w:tcW w:w="522" w:type="dxa"/>
                  <w:vMerge w:val="continue"/>
                  <w:vAlign w:val="center"/>
                </w:tcPr>
                <w:p>
                  <w:pPr>
                    <w:jc w:val="center"/>
                    <w:rPr>
                      <w:color w:val="000000" w:themeColor="text1"/>
                      <w:sz w:val="21"/>
                      <w:szCs w:val="21"/>
                    </w:rPr>
                  </w:pPr>
                </w:p>
              </w:tc>
              <w:tc>
                <w:tcPr>
                  <w:tcW w:w="890" w:type="dxa"/>
                  <w:vMerge w:val="continue"/>
                  <w:vAlign w:val="center"/>
                </w:tcPr>
                <w:p>
                  <w:pPr>
                    <w:jc w:val="center"/>
                    <w:rPr>
                      <w:color w:val="000000" w:themeColor="text1"/>
                      <w:sz w:val="21"/>
                      <w:szCs w:val="21"/>
                    </w:rPr>
                  </w:pPr>
                </w:p>
              </w:tc>
              <w:tc>
                <w:tcPr>
                  <w:tcW w:w="2769" w:type="dxa"/>
                  <w:vAlign w:val="center"/>
                </w:tcPr>
                <w:p>
                  <w:pPr>
                    <w:jc w:val="center"/>
                    <w:rPr>
                      <w:color w:val="000000" w:themeColor="text1"/>
                      <w:sz w:val="21"/>
                      <w:szCs w:val="21"/>
                    </w:rPr>
                  </w:pPr>
                  <w:r>
                    <w:rPr>
                      <w:rFonts w:hint="eastAsia"/>
                      <w:color w:val="000000" w:themeColor="text1"/>
                      <w:sz w:val="21"/>
                      <w:szCs w:val="21"/>
                    </w:rPr>
                    <w:t>化粪池</w:t>
                  </w:r>
                </w:p>
              </w:tc>
              <w:tc>
                <w:tcPr>
                  <w:tcW w:w="567" w:type="dxa"/>
                  <w:vAlign w:val="center"/>
                </w:tcPr>
                <w:p>
                  <w:pPr>
                    <w:jc w:val="center"/>
                    <w:rPr>
                      <w:color w:val="000000" w:themeColor="text1"/>
                      <w:sz w:val="21"/>
                      <w:szCs w:val="21"/>
                    </w:rPr>
                  </w:pPr>
                  <w:r>
                    <w:rPr>
                      <w:rFonts w:hint="eastAsia"/>
                      <w:color w:val="000000" w:themeColor="text1"/>
                      <w:sz w:val="21"/>
                      <w:szCs w:val="21"/>
                    </w:rPr>
                    <w:t>1个</w:t>
                  </w:r>
                </w:p>
              </w:tc>
              <w:tc>
                <w:tcPr>
                  <w:tcW w:w="992" w:type="dxa"/>
                  <w:vAlign w:val="center"/>
                </w:tcPr>
                <w:p>
                  <w:pPr>
                    <w:jc w:val="center"/>
                    <w:rPr>
                      <w:color w:val="000000" w:themeColor="text1"/>
                      <w:sz w:val="21"/>
                      <w:szCs w:val="21"/>
                    </w:rPr>
                  </w:pPr>
                  <w:r>
                    <w:rPr>
                      <w:rFonts w:hint="eastAsia"/>
                      <w:color w:val="000000" w:themeColor="text1"/>
                      <w:sz w:val="21"/>
                      <w:szCs w:val="21"/>
                    </w:rPr>
                    <w:t>2</w:t>
                  </w:r>
                </w:p>
              </w:tc>
              <w:tc>
                <w:tcPr>
                  <w:tcW w:w="2677" w:type="dxa"/>
                  <w:vMerge w:val="continue"/>
                  <w:vAlign w:val="center"/>
                </w:tcPr>
                <w:p>
                  <w:pPr>
                    <w:jc w:val="center"/>
                    <w:rPr>
                      <w:bCs/>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continue"/>
                  <w:vAlign w:val="center"/>
                </w:tcPr>
                <w:p>
                  <w:pPr>
                    <w:rPr>
                      <w:color w:val="000000" w:themeColor="text1"/>
                      <w:sz w:val="21"/>
                      <w:szCs w:val="21"/>
                    </w:rPr>
                  </w:pPr>
                </w:p>
              </w:tc>
              <w:tc>
                <w:tcPr>
                  <w:tcW w:w="522" w:type="dxa"/>
                  <w:vMerge w:val="continue"/>
                  <w:vAlign w:val="center"/>
                </w:tcPr>
                <w:p>
                  <w:pPr>
                    <w:jc w:val="center"/>
                    <w:rPr>
                      <w:color w:val="000000" w:themeColor="text1"/>
                      <w:sz w:val="21"/>
                      <w:szCs w:val="21"/>
                    </w:rPr>
                  </w:pPr>
                </w:p>
              </w:tc>
              <w:tc>
                <w:tcPr>
                  <w:tcW w:w="890" w:type="dxa"/>
                  <w:vMerge w:val="continue"/>
                  <w:vAlign w:val="center"/>
                </w:tcPr>
                <w:p>
                  <w:pPr>
                    <w:jc w:val="center"/>
                    <w:rPr>
                      <w:color w:val="000000" w:themeColor="text1"/>
                      <w:sz w:val="21"/>
                      <w:szCs w:val="21"/>
                    </w:rPr>
                  </w:pPr>
                </w:p>
              </w:tc>
              <w:tc>
                <w:tcPr>
                  <w:tcW w:w="2769" w:type="dxa"/>
                  <w:vAlign w:val="center"/>
                </w:tcPr>
                <w:p>
                  <w:pPr>
                    <w:rPr>
                      <w:color w:val="000000" w:themeColor="text1"/>
                      <w:sz w:val="21"/>
                      <w:szCs w:val="21"/>
                    </w:rPr>
                  </w:pPr>
                  <w:r>
                    <w:rPr>
                      <w:rFonts w:hint="eastAsia"/>
                      <w:color w:val="000000" w:themeColor="text1"/>
                      <w:sz w:val="21"/>
                      <w:szCs w:val="21"/>
                    </w:rPr>
                    <w:t>“一级强化处理+消毒”废水处理设备以及相应防渗措施</w:t>
                  </w:r>
                </w:p>
              </w:tc>
              <w:tc>
                <w:tcPr>
                  <w:tcW w:w="567" w:type="dxa"/>
                  <w:vAlign w:val="center"/>
                </w:tcPr>
                <w:p>
                  <w:pPr>
                    <w:jc w:val="center"/>
                    <w:rPr>
                      <w:color w:val="000000" w:themeColor="text1"/>
                      <w:sz w:val="21"/>
                      <w:szCs w:val="21"/>
                    </w:rPr>
                  </w:pPr>
                  <w:r>
                    <w:rPr>
                      <w:rFonts w:hint="eastAsia"/>
                      <w:color w:val="000000" w:themeColor="text1"/>
                      <w:sz w:val="21"/>
                      <w:szCs w:val="21"/>
                    </w:rPr>
                    <w:t>1套</w:t>
                  </w:r>
                </w:p>
              </w:tc>
              <w:tc>
                <w:tcPr>
                  <w:tcW w:w="992" w:type="dxa"/>
                  <w:vAlign w:val="center"/>
                </w:tcPr>
                <w:p>
                  <w:pPr>
                    <w:jc w:val="center"/>
                    <w:rPr>
                      <w:color w:val="000000" w:themeColor="text1"/>
                      <w:sz w:val="21"/>
                      <w:szCs w:val="21"/>
                    </w:rPr>
                  </w:pPr>
                  <w:r>
                    <w:rPr>
                      <w:rFonts w:hint="eastAsia"/>
                      <w:color w:val="000000" w:themeColor="text1"/>
                      <w:sz w:val="21"/>
                      <w:szCs w:val="21"/>
                    </w:rPr>
                    <w:t>15</w:t>
                  </w:r>
                </w:p>
              </w:tc>
              <w:tc>
                <w:tcPr>
                  <w:tcW w:w="2677" w:type="dxa"/>
                  <w:vMerge w:val="continue"/>
                  <w:vAlign w:val="center"/>
                </w:tcPr>
                <w:p>
                  <w:pPr>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385" w:hRule="atLeast"/>
                <w:jc w:val="center"/>
              </w:trPr>
              <w:tc>
                <w:tcPr>
                  <w:tcW w:w="625" w:type="dxa"/>
                  <w:vMerge w:val="continue"/>
                  <w:vAlign w:val="center"/>
                </w:tcPr>
                <w:p>
                  <w:pPr>
                    <w:rPr>
                      <w:color w:val="000000" w:themeColor="text1"/>
                      <w:sz w:val="21"/>
                      <w:szCs w:val="21"/>
                    </w:rPr>
                  </w:pPr>
                </w:p>
              </w:tc>
              <w:tc>
                <w:tcPr>
                  <w:tcW w:w="522" w:type="dxa"/>
                  <w:vMerge w:val="restart"/>
                  <w:vAlign w:val="center"/>
                </w:tcPr>
                <w:p>
                  <w:pPr>
                    <w:jc w:val="center"/>
                    <w:rPr>
                      <w:rFonts w:hAnsi="宋体"/>
                      <w:color w:val="000000" w:themeColor="text1"/>
                      <w:sz w:val="21"/>
                      <w:szCs w:val="21"/>
                    </w:rPr>
                  </w:pPr>
                  <w:r>
                    <w:rPr>
                      <w:rFonts w:hint="eastAsia" w:hAnsi="宋体"/>
                      <w:color w:val="000000" w:themeColor="text1"/>
                      <w:sz w:val="21"/>
                      <w:szCs w:val="21"/>
                    </w:rPr>
                    <w:t>固体</w:t>
                  </w:r>
                </w:p>
                <w:p>
                  <w:pPr>
                    <w:jc w:val="center"/>
                    <w:rPr>
                      <w:color w:val="000000" w:themeColor="text1"/>
                      <w:sz w:val="21"/>
                      <w:szCs w:val="21"/>
                    </w:rPr>
                  </w:pPr>
                  <w:r>
                    <w:rPr>
                      <w:rFonts w:hint="eastAsia" w:hAnsi="宋体"/>
                      <w:color w:val="000000" w:themeColor="text1"/>
                      <w:sz w:val="21"/>
                      <w:szCs w:val="21"/>
                    </w:rPr>
                    <w:t>废物</w:t>
                  </w:r>
                </w:p>
              </w:tc>
              <w:tc>
                <w:tcPr>
                  <w:tcW w:w="890" w:type="dxa"/>
                  <w:vAlign w:val="center"/>
                </w:tcPr>
                <w:p>
                  <w:pPr>
                    <w:jc w:val="center"/>
                    <w:rPr>
                      <w:color w:val="000000" w:themeColor="text1"/>
                      <w:sz w:val="21"/>
                      <w:szCs w:val="21"/>
                    </w:rPr>
                  </w:pPr>
                  <w:r>
                    <w:rPr>
                      <w:rFonts w:hint="eastAsia"/>
                      <w:color w:val="000000" w:themeColor="text1"/>
                      <w:sz w:val="21"/>
                      <w:szCs w:val="21"/>
                    </w:rPr>
                    <w:t>生活垃圾</w:t>
                  </w:r>
                </w:p>
              </w:tc>
              <w:tc>
                <w:tcPr>
                  <w:tcW w:w="2769" w:type="dxa"/>
                  <w:vAlign w:val="center"/>
                </w:tcPr>
                <w:p>
                  <w:pPr>
                    <w:jc w:val="center"/>
                    <w:rPr>
                      <w:color w:val="000000" w:themeColor="text1"/>
                      <w:sz w:val="21"/>
                      <w:szCs w:val="21"/>
                    </w:rPr>
                  </w:pPr>
                  <w:r>
                    <w:rPr>
                      <w:rFonts w:hint="eastAsia"/>
                      <w:color w:val="000000" w:themeColor="text1"/>
                      <w:sz w:val="21"/>
                      <w:szCs w:val="21"/>
                    </w:rPr>
                    <w:t>加盖垃圾箱若干</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0.3</w:t>
                  </w:r>
                </w:p>
              </w:tc>
              <w:tc>
                <w:tcPr>
                  <w:tcW w:w="2677" w:type="dxa"/>
                  <w:vMerge w:val="restart"/>
                  <w:vAlign w:val="center"/>
                </w:tcPr>
                <w:p>
                  <w:pPr>
                    <w:jc w:val="center"/>
                    <w:rPr>
                      <w:color w:val="000000" w:themeColor="text1"/>
                      <w:sz w:val="21"/>
                      <w:szCs w:val="21"/>
                    </w:rPr>
                  </w:pPr>
                  <w:r>
                    <w:rPr>
                      <w:rFonts w:hAnsi="宋体"/>
                      <w:color w:val="000000" w:themeColor="text1"/>
                      <w:sz w:val="21"/>
                      <w:szCs w:val="21"/>
                    </w:rPr>
                    <w:t>《一般工业固体废物贮存、处置场污染控制标准》（GB18599-2001）及标准修改单中有关要求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color w:val="000000" w:themeColor="text1"/>
                      <w:sz w:val="21"/>
                      <w:szCs w:val="21"/>
                    </w:rPr>
                  </w:pPr>
                </w:p>
              </w:tc>
              <w:tc>
                <w:tcPr>
                  <w:tcW w:w="522" w:type="dxa"/>
                  <w:vMerge w:val="continue"/>
                  <w:vAlign w:val="center"/>
                </w:tcPr>
                <w:p>
                  <w:pPr>
                    <w:jc w:val="center"/>
                    <w:rPr>
                      <w:rFonts w:hAnsi="宋体"/>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餐饮垃圾</w:t>
                  </w:r>
                </w:p>
              </w:tc>
              <w:tc>
                <w:tcPr>
                  <w:tcW w:w="2769" w:type="dxa"/>
                  <w:vAlign w:val="center"/>
                </w:tcPr>
                <w:p>
                  <w:pPr>
                    <w:jc w:val="center"/>
                    <w:rPr>
                      <w:color w:val="000000" w:themeColor="text1"/>
                      <w:sz w:val="21"/>
                      <w:szCs w:val="21"/>
                    </w:rPr>
                  </w:pPr>
                  <w:r>
                    <w:rPr>
                      <w:rFonts w:hAnsi="宋体"/>
                      <w:color w:val="000000" w:themeColor="text1"/>
                      <w:sz w:val="21"/>
                      <w:szCs w:val="21"/>
                    </w:rPr>
                    <w:t>收集后交由有资质单位处置</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2</w:t>
                  </w:r>
                </w:p>
              </w:tc>
              <w:tc>
                <w:tcPr>
                  <w:tcW w:w="2677" w:type="dxa"/>
                  <w:vMerge w:val="continue"/>
                  <w:vAlign w:val="center"/>
                </w:tcPr>
                <w:p>
                  <w:pPr>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color w:val="000000" w:themeColor="text1"/>
                      <w:sz w:val="21"/>
                      <w:szCs w:val="21"/>
                    </w:rPr>
                  </w:pPr>
                </w:p>
              </w:tc>
              <w:tc>
                <w:tcPr>
                  <w:tcW w:w="522" w:type="dxa"/>
                  <w:vMerge w:val="continue"/>
                  <w:vAlign w:val="center"/>
                </w:tcPr>
                <w:p>
                  <w:pPr>
                    <w:jc w:val="center"/>
                    <w:rPr>
                      <w:rFonts w:hAnsi="宋体"/>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中药残渣</w:t>
                  </w:r>
                </w:p>
              </w:tc>
              <w:tc>
                <w:tcPr>
                  <w:tcW w:w="2769" w:type="dxa"/>
                  <w:vAlign w:val="center"/>
                </w:tcPr>
                <w:p>
                  <w:pPr>
                    <w:jc w:val="center"/>
                    <w:rPr>
                      <w:color w:val="000000" w:themeColor="text1"/>
                      <w:sz w:val="21"/>
                      <w:szCs w:val="21"/>
                    </w:rPr>
                  </w:pPr>
                  <w:r>
                    <w:rPr>
                      <w:rFonts w:hint="eastAsia" w:hAnsi="宋体"/>
                      <w:color w:val="000000" w:themeColor="text1"/>
                      <w:sz w:val="21"/>
                      <w:szCs w:val="21"/>
                    </w:rPr>
                    <w:t>交由回收单位处置</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0.2</w:t>
                  </w:r>
                </w:p>
              </w:tc>
              <w:tc>
                <w:tcPr>
                  <w:tcW w:w="2677" w:type="dxa"/>
                  <w:vMerge w:val="continue"/>
                  <w:vAlign w:val="center"/>
                </w:tcPr>
                <w:p>
                  <w:pPr>
                    <w:jc w:val="center"/>
                    <w:rPr>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color w:val="000000" w:themeColor="text1"/>
                      <w:sz w:val="21"/>
                      <w:szCs w:val="21"/>
                    </w:rPr>
                  </w:pPr>
                </w:p>
              </w:tc>
              <w:tc>
                <w:tcPr>
                  <w:tcW w:w="522" w:type="dxa"/>
                  <w:vMerge w:val="continue"/>
                  <w:vAlign w:val="center"/>
                </w:tcPr>
                <w:p>
                  <w:pPr>
                    <w:jc w:val="center"/>
                    <w:rPr>
                      <w:rFonts w:hAnsi="宋体"/>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医疗废物</w:t>
                  </w:r>
                </w:p>
              </w:tc>
              <w:tc>
                <w:tcPr>
                  <w:tcW w:w="2769" w:type="dxa"/>
                  <w:vAlign w:val="center"/>
                </w:tcPr>
                <w:p>
                  <w:pPr>
                    <w:jc w:val="center"/>
                    <w:rPr>
                      <w:color w:val="000000" w:themeColor="text1"/>
                      <w:sz w:val="21"/>
                      <w:szCs w:val="21"/>
                    </w:rPr>
                  </w:pPr>
                  <w:r>
                    <w:rPr>
                      <w:rFonts w:hint="eastAsia"/>
                      <w:color w:val="000000" w:themeColor="text1"/>
                      <w:sz w:val="21"/>
                      <w:szCs w:val="21"/>
                    </w:rPr>
                    <w:t>医疗废物贮存间，</w:t>
                  </w:r>
                  <w:r>
                    <w:rPr>
                      <w:rFonts w:hint="eastAsia" w:hAnsi="宋体"/>
                      <w:color w:val="000000" w:themeColor="text1"/>
                      <w:sz w:val="21"/>
                      <w:szCs w:val="21"/>
                    </w:rPr>
                    <w:t>交由咸阳市医疗废物处置中心进行处置</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10</w:t>
                  </w:r>
                </w:p>
              </w:tc>
              <w:tc>
                <w:tcPr>
                  <w:tcW w:w="2677" w:type="dxa"/>
                  <w:vAlign w:val="center"/>
                </w:tcPr>
                <w:p>
                  <w:pPr>
                    <w:jc w:val="center"/>
                    <w:rPr>
                      <w:color w:val="000000" w:themeColor="text1"/>
                      <w:sz w:val="21"/>
                      <w:szCs w:val="21"/>
                    </w:rPr>
                  </w:pPr>
                  <w:r>
                    <w:rPr>
                      <w:rFonts w:hAnsi="宋体"/>
                      <w:color w:val="000000" w:themeColor="text1"/>
                      <w:sz w:val="21"/>
                      <w:szCs w:val="21"/>
                    </w:rPr>
                    <w:t>《危险废物贮存污染控制标准》（</w:t>
                  </w:r>
                  <w:r>
                    <w:rPr>
                      <w:color w:val="000000" w:themeColor="text1"/>
                      <w:sz w:val="21"/>
                      <w:szCs w:val="21"/>
                    </w:rPr>
                    <w:t>GB18597-2001</w:t>
                  </w:r>
                  <w:r>
                    <w:rPr>
                      <w:rFonts w:hAnsi="宋体"/>
                      <w:color w:val="000000" w:themeColor="text1"/>
                      <w:sz w:val="21"/>
                      <w:szCs w:val="21"/>
                    </w:rPr>
                    <w:t>）的要求以及</w:t>
                  </w:r>
                  <w:r>
                    <w:rPr>
                      <w:color w:val="000000" w:themeColor="text1"/>
                      <w:sz w:val="21"/>
                      <w:szCs w:val="21"/>
                    </w:rPr>
                    <w:t>2013</w:t>
                  </w:r>
                  <w:r>
                    <w:rPr>
                      <w:rFonts w:hAnsi="宋体"/>
                      <w:color w:val="000000" w:themeColor="text1"/>
                      <w:sz w:val="21"/>
                      <w:szCs w:val="21"/>
                    </w:rPr>
                    <w:t>年修改单相关规定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color w:val="000000" w:themeColor="text1"/>
                      <w:sz w:val="21"/>
                      <w:szCs w:val="21"/>
                    </w:rPr>
                  </w:pPr>
                </w:p>
              </w:tc>
              <w:tc>
                <w:tcPr>
                  <w:tcW w:w="522" w:type="dxa"/>
                  <w:vMerge w:val="continue"/>
                  <w:vAlign w:val="center"/>
                </w:tcPr>
                <w:p>
                  <w:pPr>
                    <w:jc w:val="center"/>
                    <w:rPr>
                      <w:rFonts w:hAnsi="宋体"/>
                      <w:color w:val="000000" w:themeColor="text1"/>
                      <w:sz w:val="21"/>
                      <w:szCs w:val="21"/>
                    </w:rPr>
                  </w:pPr>
                </w:p>
              </w:tc>
              <w:tc>
                <w:tcPr>
                  <w:tcW w:w="890" w:type="dxa"/>
                  <w:vAlign w:val="center"/>
                </w:tcPr>
                <w:p>
                  <w:pPr>
                    <w:jc w:val="center"/>
                    <w:rPr>
                      <w:color w:val="000000" w:themeColor="text1"/>
                      <w:sz w:val="21"/>
                      <w:szCs w:val="21"/>
                    </w:rPr>
                  </w:pPr>
                  <w:r>
                    <w:rPr>
                      <w:rFonts w:hint="eastAsia"/>
                      <w:color w:val="000000" w:themeColor="text1"/>
                      <w:sz w:val="21"/>
                      <w:szCs w:val="21"/>
                    </w:rPr>
                    <w:t>污水处理站污泥</w:t>
                  </w:r>
                </w:p>
              </w:tc>
              <w:tc>
                <w:tcPr>
                  <w:tcW w:w="2769" w:type="dxa"/>
                  <w:vAlign w:val="center"/>
                </w:tcPr>
                <w:p>
                  <w:pPr>
                    <w:jc w:val="center"/>
                    <w:rPr>
                      <w:color w:val="000000" w:themeColor="text1"/>
                      <w:sz w:val="21"/>
                      <w:szCs w:val="21"/>
                    </w:rPr>
                  </w:pPr>
                  <w:r>
                    <w:rPr>
                      <w:rFonts w:hint="eastAsia" w:hAnsi="宋体"/>
                      <w:color w:val="000000" w:themeColor="text1"/>
                      <w:sz w:val="21"/>
                      <w:szCs w:val="21"/>
                    </w:rPr>
                    <w:t>交由咸阳市医疗废物处置中心进行处置</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3</w:t>
                  </w:r>
                </w:p>
              </w:tc>
              <w:tc>
                <w:tcPr>
                  <w:tcW w:w="2677" w:type="dxa"/>
                  <w:vAlign w:val="center"/>
                </w:tcPr>
                <w:p>
                  <w:pPr>
                    <w:jc w:val="center"/>
                    <w:rPr>
                      <w:color w:val="000000" w:themeColor="text1"/>
                      <w:sz w:val="21"/>
                      <w:szCs w:val="21"/>
                    </w:rPr>
                  </w:pPr>
                  <w:r>
                    <w:rPr>
                      <w:color w:val="000000" w:themeColor="text1"/>
                      <w:sz w:val="21"/>
                      <w:szCs w:val="21"/>
                    </w:rPr>
                    <w:t>《医疗机构水污染物排放标准》（GB18466-2005）表4</w:t>
                  </w:r>
                  <w:r>
                    <w:rPr>
                      <w:rFonts w:hint="eastAsia"/>
                      <w:color w:val="000000" w:themeColor="text1"/>
                      <w:sz w:val="21"/>
                      <w:szCs w:val="21"/>
                    </w:rPr>
                    <w:t>和</w:t>
                  </w:r>
                  <w:r>
                    <w:rPr>
                      <w:rFonts w:hAnsi="宋体"/>
                      <w:color w:val="000000" w:themeColor="text1"/>
                      <w:sz w:val="21"/>
                      <w:szCs w:val="21"/>
                    </w:rPr>
                    <w:t>《危险废物贮存污染控制标准》（</w:t>
                  </w:r>
                  <w:r>
                    <w:rPr>
                      <w:color w:val="000000" w:themeColor="text1"/>
                      <w:sz w:val="21"/>
                      <w:szCs w:val="21"/>
                    </w:rPr>
                    <w:t>GB18597-2001</w:t>
                  </w:r>
                  <w:r>
                    <w:rPr>
                      <w:rFonts w:hAnsi="宋体"/>
                      <w:color w:val="000000" w:themeColor="text1"/>
                      <w:sz w:val="21"/>
                      <w:szCs w:val="21"/>
                    </w:rPr>
                    <w:t>）的要求以及</w:t>
                  </w:r>
                  <w:r>
                    <w:rPr>
                      <w:color w:val="000000" w:themeColor="text1"/>
                      <w:sz w:val="21"/>
                      <w:szCs w:val="21"/>
                    </w:rPr>
                    <w:t>2013</w:t>
                  </w:r>
                  <w:r>
                    <w:rPr>
                      <w:rFonts w:hAnsi="宋体"/>
                      <w:color w:val="000000" w:themeColor="text1"/>
                      <w:sz w:val="21"/>
                      <w:szCs w:val="21"/>
                    </w:rPr>
                    <w:t>年修改单相关规定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40" w:hRule="atLeast"/>
                <w:jc w:val="center"/>
              </w:trPr>
              <w:tc>
                <w:tcPr>
                  <w:tcW w:w="625" w:type="dxa"/>
                  <w:vMerge w:val="continue"/>
                  <w:vAlign w:val="center"/>
                </w:tcPr>
                <w:p>
                  <w:pPr>
                    <w:rPr>
                      <w:color w:val="000000" w:themeColor="text1"/>
                      <w:sz w:val="21"/>
                      <w:szCs w:val="21"/>
                    </w:rPr>
                  </w:pPr>
                </w:p>
              </w:tc>
              <w:tc>
                <w:tcPr>
                  <w:tcW w:w="522" w:type="dxa"/>
                  <w:vAlign w:val="center"/>
                </w:tcPr>
                <w:p>
                  <w:pPr>
                    <w:jc w:val="center"/>
                    <w:rPr>
                      <w:color w:val="000000" w:themeColor="text1"/>
                      <w:sz w:val="21"/>
                      <w:szCs w:val="21"/>
                    </w:rPr>
                  </w:pPr>
                  <w:r>
                    <w:rPr>
                      <w:rFonts w:hint="eastAsia"/>
                      <w:color w:val="000000" w:themeColor="text1"/>
                      <w:sz w:val="21"/>
                      <w:szCs w:val="21"/>
                    </w:rPr>
                    <w:t>噪声</w:t>
                  </w:r>
                </w:p>
              </w:tc>
              <w:tc>
                <w:tcPr>
                  <w:tcW w:w="890" w:type="dxa"/>
                  <w:vAlign w:val="center"/>
                </w:tcPr>
                <w:p>
                  <w:pPr>
                    <w:jc w:val="center"/>
                    <w:rPr>
                      <w:color w:val="000000" w:themeColor="text1"/>
                      <w:sz w:val="21"/>
                      <w:szCs w:val="21"/>
                    </w:rPr>
                  </w:pPr>
                  <w:r>
                    <w:rPr>
                      <w:rFonts w:hint="eastAsia"/>
                      <w:color w:val="000000" w:themeColor="text1"/>
                      <w:sz w:val="21"/>
                      <w:szCs w:val="21"/>
                    </w:rPr>
                    <w:t>设备噪声</w:t>
                  </w:r>
                </w:p>
              </w:tc>
              <w:tc>
                <w:tcPr>
                  <w:tcW w:w="2769" w:type="dxa"/>
                  <w:vAlign w:val="center"/>
                </w:tcPr>
                <w:p>
                  <w:pPr>
                    <w:jc w:val="center"/>
                    <w:rPr>
                      <w:color w:val="000000" w:themeColor="text1"/>
                      <w:sz w:val="21"/>
                      <w:szCs w:val="21"/>
                    </w:rPr>
                  </w:pPr>
                  <w:r>
                    <w:rPr>
                      <w:color w:val="000000" w:themeColor="text1"/>
                      <w:sz w:val="21"/>
                      <w:szCs w:val="21"/>
                    </w:rPr>
                    <w:t>选用低噪声设备、</w:t>
                  </w:r>
                  <w:r>
                    <w:rPr>
                      <w:rFonts w:hint="eastAsia"/>
                      <w:color w:val="000000" w:themeColor="text1"/>
                      <w:sz w:val="21"/>
                      <w:szCs w:val="21"/>
                    </w:rPr>
                    <w:t>基础减振、</w:t>
                  </w:r>
                  <w:r>
                    <w:rPr>
                      <w:color w:val="000000" w:themeColor="text1"/>
                      <w:sz w:val="21"/>
                      <w:szCs w:val="21"/>
                    </w:rPr>
                    <w:t>隔声</w:t>
                  </w:r>
                </w:p>
              </w:tc>
              <w:tc>
                <w:tcPr>
                  <w:tcW w:w="567" w:type="dxa"/>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1</w:t>
                  </w:r>
                </w:p>
              </w:tc>
              <w:tc>
                <w:tcPr>
                  <w:tcW w:w="2677" w:type="dxa"/>
                  <w:vAlign w:val="center"/>
                </w:tcPr>
                <w:p>
                  <w:pPr>
                    <w:jc w:val="center"/>
                    <w:rPr>
                      <w:color w:val="000000" w:themeColor="text1"/>
                      <w:sz w:val="21"/>
                      <w:szCs w:val="21"/>
                    </w:rPr>
                  </w:pPr>
                  <w:r>
                    <w:rPr>
                      <w:color w:val="000000" w:themeColor="text1"/>
                      <w:sz w:val="21"/>
                      <w:szCs w:val="21"/>
                    </w:rPr>
                    <w:t>《工业企业厂界环境噪声排放标准》（GB12348-2008）2类</w:t>
                  </w:r>
                  <w:r>
                    <w:rPr>
                      <w:rFonts w:hint="eastAsia"/>
                      <w:color w:val="000000" w:themeColor="text1"/>
                      <w:sz w:val="21"/>
                      <w:szCs w:val="21"/>
                    </w:rPr>
                    <w:t>（东、西、北侧）及4类（南侧）</w:t>
                  </w:r>
                  <w:r>
                    <w:rPr>
                      <w:color w:val="000000" w:themeColor="text1"/>
                      <w:sz w:val="21"/>
                      <w:szCs w:val="21"/>
                    </w:rPr>
                    <w:t>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57" w:hRule="atLeast"/>
                <w:jc w:val="center"/>
              </w:trPr>
              <w:tc>
                <w:tcPr>
                  <w:tcW w:w="625" w:type="dxa"/>
                  <w:vAlign w:val="center"/>
                </w:tcPr>
                <w:p>
                  <w:pPr>
                    <w:jc w:val="center"/>
                    <w:rPr>
                      <w:color w:val="000000" w:themeColor="text1"/>
                      <w:sz w:val="21"/>
                      <w:szCs w:val="21"/>
                    </w:rPr>
                  </w:pPr>
                  <w:r>
                    <w:rPr>
                      <w:rFonts w:hint="eastAsia"/>
                      <w:color w:val="000000" w:themeColor="text1"/>
                      <w:sz w:val="21"/>
                      <w:szCs w:val="21"/>
                    </w:rPr>
                    <w:t>合计</w:t>
                  </w:r>
                </w:p>
              </w:tc>
              <w:tc>
                <w:tcPr>
                  <w:tcW w:w="4748" w:type="dxa"/>
                  <w:gridSpan w:val="4"/>
                  <w:vAlign w:val="center"/>
                </w:tcPr>
                <w:p>
                  <w:pPr>
                    <w:jc w:val="center"/>
                    <w:rPr>
                      <w:color w:val="000000" w:themeColor="text1"/>
                      <w:sz w:val="21"/>
                      <w:szCs w:val="21"/>
                    </w:rPr>
                  </w:pPr>
                  <w:r>
                    <w:rPr>
                      <w:rFonts w:hint="eastAsia"/>
                      <w:color w:val="000000" w:themeColor="text1"/>
                      <w:sz w:val="21"/>
                      <w:szCs w:val="21"/>
                    </w:rPr>
                    <w:t>—</w:t>
                  </w:r>
                </w:p>
              </w:tc>
              <w:tc>
                <w:tcPr>
                  <w:tcW w:w="992" w:type="dxa"/>
                  <w:vAlign w:val="center"/>
                </w:tcPr>
                <w:p>
                  <w:pPr>
                    <w:jc w:val="center"/>
                    <w:rPr>
                      <w:color w:val="000000" w:themeColor="text1"/>
                      <w:sz w:val="21"/>
                      <w:szCs w:val="21"/>
                    </w:rPr>
                  </w:pPr>
                  <w:r>
                    <w:rPr>
                      <w:rFonts w:hint="eastAsia"/>
                      <w:color w:val="000000" w:themeColor="text1"/>
                      <w:sz w:val="21"/>
                      <w:szCs w:val="21"/>
                    </w:rPr>
                    <w:t>38.5</w:t>
                  </w:r>
                </w:p>
              </w:tc>
              <w:tc>
                <w:tcPr>
                  <w:tcW w:w="2677" w:type="dxa"/>
                  <w:vAlign w:val="center"/>
                </w:tcPr>
                <w:p>
                  <w:pPr>
                    <w:jc w:val="center"/>
                    <w:rPr>
                      <w:color w:val="000000" w:themeColor="text1"/>
                      <w:sz w:val="21"/>
                      <w:szCs w:val="21"/>
                    </w:rPr>
                  </w:pPr>
                  <w:r>
                    <w:rPr>
                      <w:rFonts w:hint="eastAsia"/>
                      <w:color w:val="000000" w:themeColor="text1"/>
                      <w:sz w:val="21"/>
                      <w:szCs w:val="21"/>
                    </w:rPr>
                    <w:t>/</w:t>
                  </w:r>
                </w:p>
              </w:tc>
            </w:tr>
          </w:tbl>
          <w:p>
            <w:pPr>
              <w:pStyle w:val="2"/>
              <w:jc w:val="both"/>
              <w:rPr>
                <w:color w:val="000000" w:themeColor="text1"/>
              </w:rPr>
            </w:pPr>
          </w:p>
          <w:p>
            <w:pPr>
              <w:pStyle w:val="9"/>
              <w:widowControl w:val="0"/>
              <w:spacing w:line="360" w:lineRule="auto"/>
              <w:ind w:firstLine="0" w:firstLineChars="0"/>
              <w:jc w:val="both"/>
              <w:rPr>
                <w:b/>
                <w:bCs/>
                <w:color w:val="000000" w:themeColor="text1"/>
                <w:spacing w:val="8"/>
                <w:sz w:val="24"/>
              </w:rPr>
            </w:pPr>
            <w:r>
              <w:rPr>
                <w:b/>
                <w:bCs/>
                <w:color w:val="000000" w:themeColor="text1"/>
                <w:spacing w:val="8"/>
                <w:sz w:val="24"/>
              </w:rPr>
              <w:t>六、竣工环保验收清单</w:t>
            </w:r>
          </w:p>
          <w:p>
            <w:pPr>
              <w:widowControl w:val="0"/>
              <w:spacing w:line="360" w:lineRule="auto"/>
              <w:ind w:firstLine="480" w:firstLineChars="200"/>
              <w:jc w:val="both"/>
              <w:rPr>
                <w:color w:val="000000" w:themeColor="text1"/>
                <w:sz w:val="24"/>
                <w:szCs w:val="24"/>
              </w:rPr>
            </w:pPr>
            <w:r>
              <w:rPr>
                <w:color w:val="000000" w:themeColor="text1"/>
                <w:kern w:val="2"/>
                <w:sz w:val="24"/>
                <w:szCs w:val="24"/>
              </w:rPr>
              <w:t>项目应严格按环境影响报告表的要求认真落实“三同时”，明确职责，专人管理，保证环保设施的正常运行，项目竣工环保验收清单</w:t>
            </w:r>
            <w:r>
              <w:rPr>
                <w:color w:val="000000" w:themeColor="text1"/>
                <w:sz w:val="24"/>
                <w:szCs w:val="24"/>
              </w:rPr>
              <w:t>表</w:t>
            </w:r>
            <w:r>
              <w:rPr>
                <w:rFonts w:hint="eastAsia"/>
                <w:color w:val="000000" w:themeColor="text1"/>
                <w:sz w:val="24"/>
                <w:szCs w:val="24"/>
              </w:rPr>
              <w:t>31和表32</w:t>
            </w:r>
            <w:r>
              <w:rPr>
                <w:color w:val="000000" w:themeColor="text1"/>
                <w:sz w:val="24"/>
                <w:szCs w:val="24"/>
              </w:rPr>
              <w:t>。</w:t>
            </w:r>
          </w:p>
          <w:p>
            <w:pPr>
              <w:widowControl w:val="0"/>
              <w:spacing w:line="360" w:lineRule="auto"/>
              <w:ind w:right="28"/>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 xml:space="preserve">31   </w:t>
            </w:r>
            <w:r>
              <w:rPr>
                <w:b/>
                <w:bCs/>
                <w:color w:val="000000" w:themeColor="text1"/>
                <w:sz w:val="21"/>
                <w:szCs w:val="21"/>
              </w:rPr>
              <w:t>建设项目环保设施</w:t>
            </w:r>
            <w:r>
              <w:rPr>
                <w:rFonts w:hint="eastAsia"/>
                <w:b/>
                <w:bCs/>
                <w:color w:val="000000" w:themeColor="text1"/>
                <w:sz w:val="21"/>
                <w:szCs w:val="21"/>
              </w:rPr>
              <w:t>验收</w:t>
            </w:r>
            <w:r>
              <w:rPr>
                <w:b/>
                <w:bCs/>
                <w:color w:val="000000" w:themeColor="text1"/>
                <w:sz w:val="21"/>
                <w:szCs w:val="21"/>
              </w:rPr>
              <w:t>清单</w:t>
            </w:r>
            <w:r>
              <w:rPr>
                <w:rFonts w:hint="eastAsia"/>
                <w:b/>
                <w:bCs/>
                <w:color w:val="000000" w:themeColor="text1"/>
                <w:sz w:val="21"/>
                <w:szCs w:val="21"/>
              </w:rPr>
              <w:t>（生态环境部门）</w:t>
            </w:r>
          </w:p>
          <w:tbl>
            <w:tblPr>
              <w:tblStyle w:val="30"/>
              <w:tblW w:w="88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1942"/>
              <w:gridCol w:w="2036"/>
              <w:gridCol w:w="975"/>
              <w:gridCol w:w="32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8" w:hRule="atLeast"/>
                <w:jc w:val="center"/>
              </w:trPr>
              <w:tc>
                <w:tcPr>
                  <w:tcW w:w="625" w:type="dxa"/>
                  <w:vMerge w:val="restart"/>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类别</w:t>
                  </w:r>
                </w:p>
              </w:tc>
              <w:tc>
                <w:tcPr>
                  <w:tcW w:w="4953" w:type="dxa"/>
                  <w:gridSpan w:val="3"/>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验收清单</w:t>
                  </w:r>
                </w:p>
              </w:tc>
              <w:tc>
                <w:tcPr>
                  <w:tcW w:w="3237" w:type="dxa"/>
                  <w:vMerge w:val="restart"/>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验收标准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7" w:hRule="atLeast"/>
                <w:jc w:val="center"/>
              </w:trPr>
              <w:tc>
                <w:tcPr>
                  <w:tcW w:w="625" w:type="dxa"/>
                  <w:vMerge w:val="continue"/>
                  <w:vAlign w:val="center"/>
                </w:tcPr>
                <w:p>
                  <w:pPr>
                    <w:rPr>
                      <w:b/>
                      <w:snapToGrid w:val="0"/>
                      <w:color w:val="000000" w:themeColor="text1"/>
                      <w:sz w:val="21"/>
                      <w:szCs w:val="21"/>
                    </w:rPr>
                  </w:pPr>
                </w:p>
              </w:tc>
              <w:tc>
                <w:tcPr>
                  <w:tcW w:w="1942"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环保设施名称</w:t>
                  </w:r>
                </w:p>
              </w:tc>
              <w:tc>
                <w:tcPr>
                  <w:tcW w:w="2036"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数量及位置</w:t>
                  </w:r>
                </w:p>
              </w:tc>
              <w:tc>
                <w:tcPr>
                  <w:tcW w:w="975"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要求</w:t>
                  </w:r>
                </w:p>
              </w:tc>
              <w:tc>
                <w:tcPr>
                  <w:tcW w:w="3237" w:type="dxa"/>
                  <w:vMerge w:val="continue"/>
                  <w:vAlign w:val="center"/>
                </w:tcPr>
                <w:p>
                  <w:pPr>
                    <w:rPr>
                      <w:b/>
                      <w:snapToGrid w:val="0"/>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restart"/>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固体废物</w:t>
                  </w:r>
                </w:p>
              </w:tc>
              <w:tc>
                <w:tcPr>
                  <w:tcW w:w="1942" w:type="dxa"/>
                  <w:vAlign w:val="center"/>
                </w:tcPr>
                <w:p>
                  <w:pPr>
                    <w:adjustRightInd w:val="0"/>
                    <w:snapToGrid w:val="0"/>
                    <w:spacing w:line="280" w:lineRule="exact"/>
                    <w:jc w:val="center"/>
                    <w:rPr>
                      <w:bCs/>
                      <w:color w:val="000000" w:themeColor="text1"/>
                      <w:sz w:val="21"/>
                      <w:szCs w:val="21"/>
                    </w:rPr>
                  </w:pPr>
                  <w:r>
                    <w:rPr>
                      <w:bCs/>
                      <w:color w:val="000000" w:themeColor="text1"/>
                      <w:sz w:val="21"/>
                      <w:szCs w:val="21"/>
                    </w:rPr>
                    <w:t>加盖垃圾箱若干</w:t>
                  </w:r>
                </w:p>
              </w:tc>
              <w:tc>
                <w:tcPr>
                  <w:tcW w:w="2036"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医院</w:t>
                  </w:r>
                  <w:r>
                    <w:rPr>
                      <w:bCs/>
                      <w:snapToGrid w:val="0"/>
                      <w:color w:val="000000" w:themeColor="text1"/>
                      <w:sz w:val="21"/>
                      <w:szCs w:val="21"/>
                    </w:rPr>
                    <w:t>内</w:t>
                  </w:r>
                </w:p>
              </w:tc>
              <w:tc>
                <w:tcPr>
                  <w:tcW w:w="975" w:type="dxa"/>
                  <w:vMerge w:val="restart"/>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减量化、资源化、无害化</w:t>
                  </w:r>
                </w:p>
              </w:tc>
              <w:tc>
                <w:tcPr>
                  <w:tcW w:w="3237" w:type="dxa"/>
                  <w:vMerge w:val="restart"/>
                  <w:vAlign w:val="center"/>
                </w:tcPr>
                <w:p>
                  <w:pPr>
                    <w:adjustRightInd w:val="0"/>
                    <w:snapToGrid w:val="0"/>
                    <w:spacing w:line="280" w:lineRule="exact"/>
                    <w:jc w:val="center"/>
                    <w:rPr>
                      <w:bCs/>
                      <w:snapToGrid w:val="0"/>
                      <w:color w:val="000000" w:themeColor="text1"/>
                      <w:sz w:val="21"/>
                      <w:szCs w:val="21"/>
                    </w:rPr>
                  </w:pPr>
                  <w:r>
                    <w:rPr>
                      <w:bCs/>
                      <w:color w:val="000000" w:themeColor="text1"/>
                      <w:sz w:val="21"/>
                      <w:szCs w:val="21"/>
                    </w:rPr>
                    <w:t>《一般工业固体废物贮存、处置污染控制标准》</w:t>
                  </w:r>
                  <w:r>
                    <w:rPr>
                      <w:bCs/>
                      <w:snapToGrid w:val="0"/>
                      <w:color w:val="000000" w:themeColor="text1"/>
                      <w:sz w:val="21"/>
                      <w:szCs w:val="21"/>
                    </w:rPr>
                    <w:t>（GB18599-2001）</w:t>
                  </w:r>
                  <w:r>
                    <w:rPr>
                      <w:rFonts w:hAnsi="宋体"/>
                      <w:color w:val="000000" w:themeColor="text1"/>
                      <w:sz w:val="21"/>
                      <w:szCs w:val="21"/>
                    </w:rPr>
                    <w:t>及标准修改单中有关要求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1942" w:type="dxa"/>
                  <w:vAlign w:val="center"/>
                </w:tcPr>
                <w:p>
                  <w:pPr>
                    <w:adjustRightInd w:val="0"/>
                    <w:snapToGrid w:val="0"/>
                    <w:spacing w:line="280" w:lineRule="exact"/>
                    <w:jc w:val="center"/>
                    <w:rPr>
                      <w:bCs/>
                      <w:color w:val="000000" w:themeColor="text1"/>
                      <w:sz w:val="21"/>
                      <w:szCs w:val="21"/>
                    </w:rPr>
                  </w:pPr>
                  <w:r>
                    <w:rPr>
                      <w:bCs/>
                      <w:color w:val="000000" w:themeColor="text1"/>
                      <w:sz w:val="21"/>
                      <w:szCs w:val="21"/>
                    </w:rPr>
                    <w:t>餐饮垃圾收集箱</w:t>
                  </w:r>
                </w:p>
              </w:tc>
              <w:tc>
                <w:tcPr>
                  <w:tcW w:w="2036"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2个，</w:t>
                  </w:r>
                  <w:r>
                    <w:rPr>
                      <w:bCs/>
                      <w:snapToGrid w:val="0"/>
                      <w:color w:val="000000" w:themeColor="text1"/>
                      <w:sz w:val="21"/>
                      <w:szCs w:val="21"/>
                    </w:rPr>
                    <w:t>食堂附近</w:t>
                  </w:r>
                </w:p>
              </w:tc>
              <w:tc>
                <w:tcPr>
                  <w:tcW w:w="975" w:type="dxa"/>
                  <w:vMerge w:val="continue"/>
                  <w:vAlign w:val="center"/>
                </w:tcPr>
                <w:p>
                  <w:pPr>
                    <w:adjustRightInd w:val="0"/>
                    <w:snapToGrid w:val="0"/>
                    <w:spacing w:line="280" w:lineRule="exact"/>
                    <w:jc w:val="center"/>
                    <w:rPr>
                      <w:bCs/>
                      <w:snapToGrid w:val="0"/>
                      <w:color w:val="000000" w:themeColor="text1"/>
                      <w:sz w:val="21"/>
                      <w:szCs w:val="21"/>
                    </w:rPr>
                  </w:pPr>
                </w:p>
              </w:tc>
              <w:tc>
                <w:tcPr>
                  <w:tcW w:w="3237" w:type="dxa"/>
                  <w:vMerge w:val="continue"/>
                  <w:vAlign w:val="center"/>
                </w:tcPr>
                <w:p>
                  <w:pPr>
                    <w:adjustRightInd w:val="0"/>
                    <w:snapToGrid w:val="0"/>
                    <w:spacing w:line="280" w:lineRule="exact"/>
                    <w:jc w:val="center"/>
                    <w:rPr>
                      <w:bCs/>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1942" w:type="dxa"/>
                  <w:vAlign w:val="center"/>
                </w:tcPr>
                <w:p>
                  <w:pPr>
                    <w:adjustRightInd w:val="0"/>
                    <w:snapToGrid w:val="0"/>
                    <w:spacing w:line="280" w:lineRule="exact"/>
                    <w:jc w:val="center"/>
                    <w:rPr>
                      <w:bCs/>
                      <w:color w:val="000000" w:themeColor="text1"/>
                      <w:sz w:val="21"/>
                      <w:szCs w:val="21"/>
                    </w:rPr>
                  </w:pPr>
                  <w:r>
                    <w:rPr>
                      <w:bCs/>
                      <w:color w:val="000000" w:themeColor="text1"/>
                      <w:sz w:val="21"/>
                      <w:szCs w:val="21"/>
                    </w:rPr>
                    <w:t>中药残渣收集箱</w:t>
                  </w:r>
                </w:p>
              </w:tc>
              <w:tc>
                <w:tcPr>
                  <w:tcW w:w="2036"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1个，煎药房</w:t>
                  </w:r>
                </w:p>
              </w:tc>
              <w:tc>
                <w:tcPr>
                  <w:tcW w:w="975" w:type="dxa"/>
                  <w:vMerge w:val="continue"/>
                  <w:vAlign w:val="center"/>
                </w:tcPr>
                <w:p>
                  <w:pPr>
                    <w:adjustRightInd w:val="0"/>
                    <w:snapToGrid w:val="0"/>
                    <w:spacing w:line="280" w:lineRule="exact"/>
                    <w:jc w:val="center"/>
                    <w:rPr>
                      <w:bCs/>
                      <w:snapToGrid w:val="0"/>
                      <w:color w:val="000000" w:themeColor="text1"/>
                      <w:sz w:val="21"/>
                      <w:szCs w:val="21"/>
                    </w:rPr>
                  </w:pPr>
                </w:p>
              </w:tc>
              <w:tc>
                <w:tcPr>
                  <w:tcW w:w="3237" w:type="dxa"/>
                  <w:vMerge w:val="continue"/>
                  <w:vAlign w:val="center"/>
                </w:tcPr>
                <w:p>
                  <w:pPr>
                    <w:adjustRightInd w:val="0"/>
                    <w:snapToGrid w:val="0"/>
                    <w:spacing w:line="280" w:lineRule="exact"/>
                    <w:jc w:val="center"/>
                    <w:rPr>
                      <w:bCs/>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1942" w:type="dxa"/>
                  <w:vAlign w:val="center"/>
                </w:tcPr>
                <w:p>
                  <w:pPr>
                    <w:adjustRightInd w:val="0"/>
                    <w:snapToGrid w:val="0"/>
                    <w:spacing w:line="280" w:lineRule="exact"/>
                    <w:jc w:val="center"/>
                    <w:rPr>
                      <w:bCs/>
                      <w:color w:val="000000" w:themeColor="text1"/>
                      <w:sz w:val="21"/>
                      <w:szCs w:val="21"/>
                    </w:rPr>
                  </w:pPr>
                  <w:r>
                    <w:rPr>
                      <w:bCs/>
                      <w:color w:val="000000" w:themeColor="text1"/>
                      <w:sz w:val="21"/>
                      <w:szCs w:val="21"/>
                    </w:rPr>
                    <w:t>化验室废液收集箱</w:t>
                  </w:r>
                </w:p>
              </w:tc>
              <w:tc>
                <w:tcPr>
                  <w:tcW w:w="2036"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1个，化验室</w:t>
                  </w:r>
                </w:p>
              </w:tc>
              <w:tc>
                <w:tcPr>
                  <w:tcW w:w="975" w:type="dxa"/>
                  <w:vMerge w:val="continue"/>
                  <w:vAlign w:val="center"/>
                </w:tcPr>
                <w:p>
                  <w:pPr>
                    <w:adjustRightInd w:val="0"/>
                    <w:snapToGrid w:val="0"/>
                    <w:spacing w:line="280" w:lineRule="exact"/>
                    <w:jc w:val="center"/>
                    <w:rPr>
                      <w:bCs/>
                      <w:snapToGrid w:val="0"/>
                      <w:color w:val="000000" w:themeColor="text1"/>
                      <w:sz w:val="21"/>
                      <w:szCs w:val="21"/>
                    </w:rPr>
                  </w:pPr>
                </w:p>
              </w:tc>
              <w:tc>
                <w:tcPr>
                  <w:tcW w:w="3237" w:type="dxa"/>
                  <w:vMerge w:val="restart"/>
                  <w:vAlign w:val="center"/>
                </w:tcPr>
                <w:p>
                  <w:pPr>
                    <w:adjustRightInd w:val="0"/>
                    <w:snapToGrid w:val="0"/>
                    <w:spacing w:line="280" w:lineRule="exact"/>
                    <w:jc w:val="center"/>
                    <w:rPr>
                      <w:bCs/>
                      <w:color w:val="000000" w:themeColor="text1"/>
                      <w:sz w:val="21"/>
                      <w:szCs w:val="21"/>
                    </w:rPr>
                  </w:pPr>
                  <w:r>
                    <w:rPr>
                      <w:rFonts w:hint="eastAsia"/>
                      <w:bCs/>
                      <w:color w:val="000000" w:themeColor="text1"/>
                      <w:sz w:val="21"/>
                      <w:szCs w:val="21"/>
                    </w:rPr>
                    <w:t>《医疗废物集中处置技术规范》中有关规定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1942" w:type="dxa"/>
                  <w:vAlign w:val="center"/>
                </w:tcPr>
                <w:p>
                  <w:pPr>
                    <w:adjustRightInd w:val="0"/>
                    <w:snapToGrid w:val="0"/>
                    <w:spacing w:line="280" w:lineRule="exact"/>
                    <w:jc w:val="center"/>
                    <w:rPr>
                      <w:bCs/>
                      <w:color w:val="000000" w:themeColor="text1"/>
                      <w:sz w:val="21"/>
                      <w:szCs w:val="21"/>
                    </w:rPr>
                  </w:pPr>
                  <w:r>
                    <w:rPr>
                      <w:rFonts w:hint="eastAsia"/>
                      <w:bCs/>
                      <w:color w:val="000000" w:themeColor="text1"/>
                      <w:sz w:val="21"/>
                      <w:szCs w:val="21"/>
                    </w:rPr>
                    <w:t>医疗废物</w:t>
                  </w:r>
                  <w:r>
                    <w:rPr>
                      <w:bCs/>
                      <w:color w:val="000000" w:themeColor="text1"/>
                      <w:sz w:val="21"/>
                      <w:szCs w:val="21"/>
                    </w:rPr>
                    <w:t>贮存间</w:t>
                  </w:r>
                </w:p>
              </w:tc>
              <w:tc>
                <w:tcPr>
                  <w:tcW w:w="2036"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1间，15m</w:t>
                  </w:r>
                  <w:r>
                    <w:rPr>
                      <w:rFonts w:hint="eastAsia"/>
                      <w:bCs/>
                      <w:snapToGrid w:val="0"/>
                      <w:color w:val="000000" w:themeColor="text1"/>
                      <w:sz w:val="21"/>
                      <w:szCs w:val="21"/>
                      <w:vertAlign w:val="superscript"/>
                    </w:rPr>
                    <w:t>2</w:t>
                  </w:r>
                  <w:r>
                    <w:rPr>
                      <w:rFonts w:hint="eastAsia"/>
                      <w:bCs/>
                      <w:snapToGrid w:val="0"/>
                      <w:color w:val="000000" w:themeColor="text1"/>
                      <w:sz w:val="21"/>
                      <w:szCs w:val="21"/>
                    </w:rPr>
                    <w:t>，位于</w:t>
                  </w:r>
                  <w:r>
                    <w:rPr>
                      <w:rFonts w:hint="eastAsia" w:asciiTheme="minorEastAsia" w:hAnsiTheme="minorEastAsia" w:eastAsiaTheme="minorEastAsia" w:cstheme="minorEastAsia"/>
                      <w:color w:val="000000" w:themeColor="text1"/>
                      <w:sz w:val="21"/>
                      <w:szCs w:val="21"/>
                    </w:rPr>
                    <w:t>一楼西北侧医废储存室</w:t>
                  </w:r>
                </w:p>
              </w:tc>
              <w:tc>
                <w:tcPr>
                  <w:tcW w:w="975" w:type="dxa"/>
                  <w:vMerge w:val="continue"/>
                  <w:vAlign w:val="center"/>
                </w:tcPr>
                <w:p>
                  <w:pPr>
                    <w:adjustRightInd w:val="0"/>
                    <w:snapToGrid w:val="0"/>
                    <w:spacing w:line="280" w:lineRule="exact"/>
                    <w:jc w:val="center"/>
                    <w:rPr>
                      <w:bCs/>
                      <w:snapToGrid w:val="0"/>
                      <w:color w:val="000000" w:themeColor="text1"/>
                      <w:sz w:val="21"/>
                      <w:szCs w:val="21"/>
                    </w:rPr>
                  </w:pPr>
                </w:p>
              </w:tc>
              <w:tc>
                <w:tcPr>
                  <w:tcW w:w="3237" w:type="dxa"/>
                  <w:vMerge w:val="continue"/>
                  <w:vAlign w:val="center"/>
                </w:tcPr>
                <w:p>
                  <w:pPr>
                    <w:adjustRightInd w:val="0"/>
                    <w:snapToGrid w:val="0"/>
                    <w:spacing w:line="280" w:lineRule="exact"/>
                    <w:jc w:val="center"/>
                    <w:rPr>
                      <w:bCs/>
                      <w:snapToGrid w:val="0"/>
                      <w:color w:val="000000" w:themeColor="text1"/>
                      <w:sz w:val="21"/>
                      <w:szCs w:val="21"/>
                    </w:rPr>
                  </w:pPr>
                </w:p>
              </w:tc>
            </w:tr>
          </w:tbl>
          <w:p>
            <w:pPr>
              <w:widowControl w:val="0"/>
              <w:spacing w:line="360" w:lineRule="auto"/>
              <w:ind w:right="28"/>
              <w:jc w:val="center"/>
              <w:rPr>
                <w:b/>
                <w:bCs/>
                <w:color w:val="000000" w:themeColor="text1"/>
                <w:sz w:val="21"/>
                <w:szCs w:val="21"/>
              </w:rPr>
            </w:pPr>
            <w:r>
              <w:rPr>
                <w:b/>
                <w:bCs/>
                <w:color w:val="000000" w:themeColor="text1"/>
                <w:sz w:val="21"/>
                <w:szCs w:val="21"/>
              </w:rPr>
              <w:t>表</w:t>
            </w:r>
            <w:r>
              <w:rPr>
                <w:rFonts w:hint="eastAsia"/>
                <w:b/>
                <w:bCs/>
                <w:color w:val="000000" w:themeColor="text1"/>
                <w:sz w:val="21"/>
                <w:szCs w:val="21"/>
              </w:rPr>
              <w:t xml:space="preserve">32    </w:t>
            </w:r>
            <w:r>
              <w:rPr>
                <w:b/>
                <w:bCs/>
                <w:color w:val="000000" w:themeColor="text1"/>
                <w:sz w:val="21"/>
                <w:szCs w:val="21"/>
              </w:rPr>
              <w:t>建设项目环保设施</w:t>
            </w:r>
            <w:r>
              <w:rPr>
                <w:rFonts w:hint="eastAsia"/>
                <w:b/>
                <w:bCs/>
                <w:color w:val="000000" w:themeColor="text1"/>
                <w:sz w:val="21"/>
                <w:szCs w:val="21"/>
              </w:rPr>
              <w:t>验收</w:t>
            </w:r>
            <w:r>
              <w:rPr>
                <w:b/>
                <w:bCs/>
                <w:color w:val="000000" w:themeColor="text1"/>
                <w:sz w:val="21"/>
                <w:szCs w:val="21"/>
              </w:rPr>
              <w:t>清单</w:t>
            </w:r>
            <w:r>
              <w:rPr>
                <w:rFonts w:hint="eastAsia"/>
                <w:b/>
                <w:bCs/>
                <w:color w:val="000000" w:themeColor="text1"/>
                <w:sz w:val="21"/>
                <w:szCs w:val="21"/>
              </w:rPr>
              <w:t>（企业自主）</w:t>
            </w:r>
          </w:p>
          <w:tbl>
            <w:tblPr>
              <w:tblStyle w:val="30"/>
              <w:tblW w:w="88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2354"/>
              <w:gridCol w:w="1647"/>
              <w:gridCol w:w="1053"/>
              <w:gridCol w:w="313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8" w:hRule="atLeast"/>
                <w:jc w:val="center"/>
              </w:trPr>
              <w:tc>
                <w:tcPr>
                  <w:tcW w:w="625" w:type="dxa"/>
                  <w:vMerge w:val="restart"/>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类别</w:t>
                  </w:r>
                </w:p>
              </w:tc>
              <w:tc>
                <w:tcPr>
                  <w:tcW w:w="5054" w:type="dxa"/>
                  <w:gridSpan w:val="3"/>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验收清单</w:t>
                  </w:r>
                </w:p>
              </w:tc>
              <w:tc>
                <w:tcPr>
                  <w:tcW w:w="3136" w:type="dxa"/>
                  <w:vMerge w:val="restart"/>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验收标准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7" w:hRule="atLeast"/>
                <w:jc w:val="center"/>
              </w:trPr>
              <w:tc>
                <w:tcPr>
                  <w:tcW w:w="625" w:type="dxa"/>
                  <w:vMerge w:val="continue"/>
                  <w:vAlign w:val="center"/>
                </w:tcPr>
                <w:p>
                  <w:pPr>
                    <w:rPr>
                      <w:b/>
                      <w:snapToGrid w:val="0"/>
                      <w:color w:val="000000" w:themeColor="text1"/>
                      <w:sz w:val="21"/>
                      <w:szCs w:val="21"/>
                    </w:rPr>
                  </w:pPr>
                </w:p>
              </w:tc>
              <w:tc>
                <w:tcPr>
                  <w:tcW w:w="2354"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环保设施名称</w:t>
                  </w:r>
                </w:p>
              </w:tc>
              <w:tc>
                <w:tcPr>
                  <w:tcW w:w="1647"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数量及位置</w:t>
                  </w:r>
                </w:p>
              </w:tc>
              <w:tc>
                <w:tcPr>
                  <w:tcW w:w="1053" w:type="dxa"/>
                  <w:vAlign w:val="center"/>
                </w:tcPr>
                <w:p>
                  <w:pPr>
                    <w:adjustRightInd w:val="0"/>
                    <w:snapToGrid w:val="0"/>
                    <w:spacing w:line="280" w:lineRule="exact"/>
                    <w:jc w:val="center"/>
                    <w:rPr>
                      <w:b/>
                      <w:snapToGrid w:val="0"/>
                      <w:color w:val="000000" w:themeColor="text1"/>
                      <w:sz w:val="21"/>
                      <w:szCs w:val="21"/>
                    </w:rPr>
                  </w:pPr>
                  <w:r>
                    <w:rPr>
                      <w:b/>
                      <w:snapToGrid w:val="0"/>
                      <w:color w:val="000000" w:themeColor="text1"/>
                      <w:sz w:val="21"/>
                      <w:szCs w:val="21"/>
                    </w:rPr>
                    <w:t>要求</w:t>
                  </w:r>
                </w:p>
              </w:tc>
              <w:tc>
                <w:tcPr>
                  <w:tcW w:w="3136" w:type="dxa"/>
                  <w:vMerge w:val="continue"/>
                  <w:vAlign w:val="center"/>
                </w:tcPr>
                <w:p>
                  <w:pPr>
                    <w:rPr>
                      <w:b/>
                      <w:snapToGrid w:val="0"/>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0" w:hRule="atLeast"/>
                <w:jc w:val="center"/>
              </w:trPr>
              <w:tc>
                <w:tcPr>
                  <w:tcW w:w="625" w:type="dxa"/>
                  <w:vMerge w:val="restart"/>
                  <w:vAlign w:val="center"/>
                </w:tcPr>
                <w:p>
                  <w:pPr>
                    <w:rPr>
                      <w:bCs/>
                      <w:snapToGrid w:val="0"/>
                      <w:color w:val="000000" w:themeColor="text1"/>
                      <w:sz w:val="21"/>
                      <w:szCs w:val="21"/>
                    </w:rPr>
                  </w:pPr>
                  <w:r>
                    <w:rPr>
                      <w:bCs/>
                      <w:snapToGrid w:val="0"/>
                      <w:color w:val="000000" w:themeColor="text1"/>
                      <w:sz w:val="21"/>
                      <w:szCs w:val="21"/>
                    </w:rPr>
                    <w:t>大气</w:t>
                  </w:r>
                </w:p>
              </w:tc>
              <w:tc>
                <w:tcPr>
                  <w:tcW w:w="2354" w:type="dxa"/>
                  <w:vAlign w:val="center"/>
                </w:tcPr>
                <w:p>
                  <w:pPr>
                    <w:jc w:val="center"/>
                    <w:rPr>
                      <w:bCs/>
                      <w:color w:val="000000" w:themeColor="text1"/>
                      <w:sz w:val="21"/>
                      <w:szCs w:val="21"/>
                    </w:rPr>
                  </w:pPr>
                  <w:r>
                    <w:rPr>
                      <w:rFonts w:hAnsi="宋体"/>
                      <w:color w:val="000000" w:themeColor="text1"/>
                      <w:sz w:val="21"/>
                      <w:szCs w:val="21"/>
                    </w:rPr>
                    <w:t>一体化污水处理</w:t>
                  </w:r>
                  <w:r>
                    <w:rPr>
                      <w:rFonts w:hint="eastAsia" w:hAnsi="宋体"/>
                      <w:color w:val="000000" w:themeColor="text1"/>
                      <w:sz w:val="21"/>
                      <w:szCs w:val="21"/>
                    </w:rPr>
                    <w:t>设备位于</w:t>
                  </w:r>
                  <w:r>
                    <w:rPr>
                      <w:rFonts w:hint="eastAsia" w:asciiTheme="minorEastAsia" w:hAnsiTheme="minorEastAsia" w:eastAsiaTheme="minorEastAsia" w:cstheme="minorEastAsia"/>
                      <w:color w:val="000000" w:themeColor="text1"/>
                      <w:sz w:val="21"/>
                      <w:szCs w:val="21"/>
                    </w:rPr>
                    <w:t>医院大楼</w:t>
                  </w:r>
                  <w:r>
                    <w:rPr>
                      <w:rFonts w:hint="eastAsia" w:asciiTheme="minorEastAsia" w:hAnsiTheme="minorEastAsia" w:eastAsiaTheme="minorEastAsia"/>
                      <w:color w:val="000000" w:themeColor="text1"/>
                      <w:sz w:val="21"/>
                      <w:szCs w:val="21"/>
                    </w:rPr>
                    <w:t>后院西北角地下</w:t>
                  </w:r>
                  <w:r>
                    <w:rPr>
                      <w:rFonts w:hAnsi="宋体"/>
                      <w:color w:val="000000" w:themeColor="text1"/>
                      <w:sz w:val="21"/>
                      <w:szCs w:val="21"/>
                    </w:rPr>
                    <w:t>，</w:t>
                  </w:r>
                  <w:r>
                    <w:rPr>
                      <w:rFonts w:hint="eastAsia" w:asciiTheme="minorEastAsia" w:hAnsiTheme="minorEastAsia" w:eastAsiaTheme="minorEastAsia"/>
                      <w:color w:val="000000" w:themeColor="text1"/>
                      <w:sz w:val="21"/>
                      <w:szCs w:val="21"/>
                    </w:rPr>
                    <w:t>密闭加盖措施、定期喷洒生物除臭剂并加强管理</w:t>
                  </w:r>
                </w:p>
              </w:tc>
              <w:tc>
                <w:tcPr>
                  <w:tcW w:w="1647" w:type="dxa"/>
                  <w:vAlign w:val="center"/>
                </w:tcPr>
                <w:p>
                  <w:pPr>
                    <w:adjustRightInd w:val="0"/>
                    <w:snapToGrid w:val="0"/>
                    <w:spacing w:line="280" w:lineRule="exact"/>
                    <w:jc w:val="center"/>
                    <w:rPr>
                      <w:bCs/>
                      <w:color w:val="000000" w:themeColor="text1"/>
                      <w:sz w:val="21"/>
                      <w:szCs w:val="21"/>
                    </w:rPr>
                  </w:pPr>
                  <w:r>
                    <w:rPr>
                      <w:rFonts w:hint="eastAsia" w:asciiTheme="minorEastAsia" w:hAnsiTheme="minorEastAsia" w:eastAsiaTheme="minorEastAsia" w:cstheme="minorEastAsia"/>
                      <w:color w:val="000000" w:themeColor="text1"/>
                      <w:sz w:val="21"/>
                      <w:szCs w:val="21"/>
                    </w:rPr>
                    <w:t>医院大楼</w:t>
                  </w:r>
                  <w:r>
                    <w:rPr>
                      <w:rFonts w:hint="eastAsia" w:asciiTheme="minorEastAsia" w:hAnsiTheme="minorEastAsia" w:eastAsiaTheme="minorEastAsia"/>
                      <w:color w:val="000000" w:themeColor="text1"/>
                      <w:sz w:val="21"/>
                      <w:szCs w:val="21"/>
                    </w:rPr>
                    <w:t>后院西北角地下</w:t>
                  </w:r>
                </w:p>
              </w:tc>
              <w:tc>
                <w:tcPr>
                  <w:tcW w:w="1053" w:type="dxa"/>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达标排放</w:t>
                  </w:r>
                </w:p>
              </w:tc>
              <w:tc>
                <w:tcPr>
                  <w:tcW w:w="3136" w:type="dxa"/>
                  <w:vAlign w:val="center"/>
                </w:tcPr>
                <w:p>
                  <w:pPr>
                    <w:adjustRightInd w:val="0"/>
                    <w:snapToGrid w:val="0"/>
                    <w:spacing w:line="276" w:lineRule="auto"/>
                    <w:jc w:val="center"/>
                    <w:rPr>
                      <w:bCs/>
                      <w:snapToGrid w:val="0"/>
                      <w:color w:val="000000" w:themeColor="text1"/>
                      <w:sz w:val="21"/>
                      <w:szCs w:val="21"/>
                    </w:rPr>
                  </w:pPr>
                  <w:r>
                    <w:rPr>
                      <w:rFonts w:hint="eastAsia"/>
                      <w:bCs/>
                      <w:snapToGrid w:val="0"/>
                      <w:color w:val="000000" w:themeColor="text1"/>
                      <w:sz w:val="21"/>
                      <w:szCs w:val="21"/>
                    </w:rPr>
                    <w:t>《医疗机构污水排放标准》（GB18466-2005）表3标准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0" w:hRule="atLeast"/>
                <w:jc w:val="center"/>
              </w:trPr>
              <w:tc>
                <w:tcPr>
                  <w:tcW w:w="625" w:type="dxa"/>
                  <w:vMerge w:val="continue"/>
                  <w:vAlign w:val="center"/>
                </w:tcPr>
                <w:p>
                  <w:pPr>
                    <w:rPr>
                      <w:bCs/>
                      <w:snapToGrid w:val="0"/>
                      <w:color w:val="000000" w:themeColor="text1"/>
                      <w:sz w:val="21"/>
                      <w:szCs w:val="21"/>
                    </w:rPr>
                  </w:pPr>
                </w:p>
              </w:tc>
              <w:tc>
                <w:tcPr>
                  <w:tcW w:w="2354" w:type="dxa"/>
                  <w:vAlign w:val="center"/>
                </w:tcPr>
                <w:p>
                  <w:pPr>
                    <w:jc w:val="center"/>
                    <w:rPr>
                      <w:rFonts w:hAnsi="宋体"/>
                      <w:color w:val="000000" w:themeColor="text1"/>
                      <w:sz w:val="21"/>
                      <w:szCs w:val="21"/>
                    </w:rPr>
                  </w:pPr>
                  <w:r>
                    <w:rPr>
                      <w:rFonts w:hAnsi="宋体"/>
                      <w:color w:val="000000" w:themeColor="text1"/>
                      <w:sz w:val="21"/>
                      <w:szCs w:val="21"/>
                    </w:rPr>
                    <w:t>油烟净化器</w:t>
                  </w:r>
                </w:p>
              </w:tc>
              <w:tc>
                <w:tcPr>
                  <w:tcW w:w="1647" w:type="dxa"/>
                  <w:vAlign w:val="center"/>
                </w:tcPr>
                <w:p>
                  <w:pPr>
                    <w:adjustRightInd w:val="0"/>
                    <w:snapToGrid w:val="0"/>
                    <w:spacing w:line="280" w:lineRule="exact"/>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1套，食堂</w:t>
                  </w:r>
                </w:p>
              </w:tc>
              <w:tc>
                <w:tcPr>
                  <w:tcW w:w="1053" w:type="dxa"/>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达标排放</w:t>
                  </w:r>
                </w:p>
              </w:tc>
              <w:tc>
                <w:tcPr>
                  <w:tcW w:w="3136" w:type="dxa"/>
                  <w:vAlign w:val="center"/>
                </w:tcPr>
                <w:p>
                  <w:pPr>
                    <w:adjustRightInd w:val="0"/>
                    <w:snapToGrid w:val="0"/>
                    <w:spacing w:line="276" w:lineRule="auto"/>
                    <w:jc w:val="center"/>
                    <w:rPr>
                      <w:bCs/>
                      <w:snapToGrid w:val="0"/>
                      <w:color w:val="000000" w:themeColor="text1"/>
                      <w:sz w:val="21"/>
                      <w:szCs w:val="21"/>
                    </w:rPr>
                  </w:pPr>
                  <w:r>
                    <w:rPr>
                      <w:rFonts w:hAnsi="宋体"/>
                      <w:color w:val="000000" w:themeColor="text1"/>
                      <w:spacing w:val="-10"/>
                      <w:sz w:val="21"/>
                      <w:szCs w:val="21"/>
                    </w:rPr>
                    <w:t>《饮食业油烟排放标准（试行）》（GB18720-2001）中的</w:t>
                  </w:r>
                  <w:r>
                    <w:rPr>
                      <w:rFonts w:hint="eastAsia" w:hAnsi="宋体"/>
                      <w:color w:val="000000" w:themeColor="text1"/>
                      <w:spacing w:val="-10"/>
                      <w:sz w:val="21"/>
                      <w:szCs w:val="21"/>
                    </w:rPr>
                    <w:t>最高允许排放浓度限值要求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1" w:hRule="atLeast"/>
                <w:jc w:val="center"/>
              </w:trPr>
              <w:tc>
                <w:tcPr>
                  <w:tcW w:w="625" w:type="dxa"/>
                  <w:vMerge w:val="restart"/>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水环境</w:t>
                  </w:r>
                </w:p>
              </w:tc>
              <w:tc>
                <w:tcPr>
                  <w:tcW w:w="2354" w:type="dxa"/>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隔油池</w:t>
                  </w:r>
                </w:p>
              </w:tc>
              <w:tc>
                <w:tcPr>
                  <w:tcW w:w="1647"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1个</w:t>
                  </w:r>
                  <w:r>
                    <w:rPr>
                      <w:rFonts w:hint="eastAsia"/>
                      <w:color w:val="000000" w:themeColor="text1"/>
                      <w:sz w:val="21"/>
                      <w:szCs w:val="21"/>
                    </w:rPr>
                    <w:t>1</w:t>
                  </w:r>
                  <w:r>
                    <w:rPr>
                      <w:color w:val="000000" w:themeColor="text1"/>
                      <w:sz w:val="21"/>
                      <w:szCs w:val="21"/>
                    </w:rPr>
                    <w:t>m</w:t>
                  </w:r>
                  <w:r>
                    <w:rPr>
                      <w:color w:val="000000" w:themeColor="text1"/>
                      <w:sz w:val="21"/>
                      <w:szCs w:val="21"/>
                      <w:vertAlign w:val="superscript"/>
                    </w:rPr>
                    <w:t>3</w:t>
                  </w:r>
                </w:p>
              </w:tc>
              <w:tc>
                <w:tcPr>
                  <w:tcW w:w="1053" w:type="dxa"/>
                  <w:vMerge w:val="restart"/>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达标排放</w:t>
                  </w:r>
                </w:p>
              </w:tc>
              <w:tc>
                <w:tcPr>
                  <w:tcW w:w="3136" w:type="dxa"/>
                  <w:vMerge w:val="restart"/>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《医疗机构污水排放标准》（GB18466-2005）表2预处理标准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1"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2354" w:type="dxa"/>
                  <w:vAlign w:val="center"/>
                </w:tcPr>
                <w:p>
                  <w:pPr>
                    <w:adjustRightInd w:val="0"/>
                    <w:snapToGrid w:val="0"/>
                    <w:spacing w:line="280" w:lineRule="exact"/>
                    <w:jc w:val="center"/>
                    <w:rPr>
                      <w:bCs/>
                      <w:snapToGrid w:val="0"/>
                      <w:color w:val="000000" w:themeColor="text1"/>
                      <w:sz w:val="21"/>
                      <w:szCs w:val="21"/>
                    </w:rPr>
                  </w:pPr>
                  <w:r>
                    <w:rPr>
                      <w:rFonts w:hint="eastAsia"/>
                      <w:color w:val="000000" w:themeColor="text1"/>
                      <w:sz w:val="21"/>
                      <w:szCs w:val="21"/>
                    </w:rPr>
                    <w:t>特殊废水预处理</w:t>
                  </w:r>
                </w:p>
              </w:tc>
              <w:tc>
                <w:tcPr>
                  <w:tcW w:w="1647"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1套</w:t>
                  </w:r>
                </w:p>
              </w:tc>
              <w:tc>
                <w:tcPr>
                  <w:tcW w:w="1053" w:type="dxa"/>
                  <w:vMerge w:val="continue"/>
                  <w:vAlign w:val="center"/>
                </w:tcPr>
                <w:p>
                  <w:pPr>
                    <w:adjustRightInd w:val="0"/>
                    <w:snapToGrid w:val="0"/>
                    <w:spacing w:line="280" w:lineRule="exact"/>
                    <w:jc w:val="center"/>
                    <w:rPr>
                      <w:bCs/>
                      <w:snapToGrid w:val="0"/>
                      <w:color w:val="000000" w:themeColor="text1"/>
                      <w:sz w:val="21"/>
                      <w:szCs w:val="21"/>
                    </w:rPr>
                  </w:pPr>
                </w:p>
              </w:tc>
              <w:tc>
                <w:tcPr>
                  <w:tcW w:w="3136" w:type="dxa"/>
                  <w:vMerge w:val="continue"/>
                  <w:vAlign w:val="center"/>
                </w:tcPr>
                <w:p>
                  <w:pPr>
                    <w:adjustRightInd w:val="0"/>
                    <w:snapToGrid w:val="0"/>
                    <w:spacing w:line="280" w:lineRule="exact"/>
                    <w:jc w:val="center"/>
                    <w:rPr>
                      <w:bCs/>
                      <w:snapToGrid w:val="0"/>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3"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2354"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化粪池</w:t>
                  </w:r>
                </w:p>
              </w:tc>
              <w:tc>
                <w:tcPr>
                  <w:tcW w:w="1647" w:type="dxa"/>
                  <w:vAlign w:val="center"/>
                </w:tcPr>
                <w:p>
                  <w:pPr>
                    <w:adjustRightInd w:val="0"/>
                    <w:snapToGrid w:val="0"/>
                    <w:spacing w:line="280" w:lineRule="exact"/>
                    <w:jc w:val="center"/>
                    <w:rPr>
                      <w:color w:val="000000" w:themeColor="text1"/>
                      <w:sz w:val="21"/>
                      <w:szCs w:val="21"/>
                    </w:rPr>
                  </w:pPr>
                  <w:r>
                    <w:rPr>
                      <w:rFonts w:hint="eastAsia"/>
                      <w:color w:val="000000" w:themeColor="text1"/>
                      <w:sz w:val="21"/>
                      <w:szCs w:val="21"/>
                    </w:rPr>
                    <w:t>1</w:t>
                  </w:r>
                  <w:r>
                    <w:rPr>
                      <w:color w:val="000000" w:themeColor="text1"/>
                      <w:sz w:val="21"/>
                      <w:szCs w:val="21"/>
                    </w:rPr>
                    <w:t>个</w:t>
                  </w:r>
                  <w:r>
                    <w:rPr>
                      <w:rFonts w:hint="eastAsia"/>
                      <w:color w:val="000000" w:themeColor="text1"/>
                      <w:sz w:val="21"/>
                      <w:szCs w:val="21"/>
                    </w:rPr>
                    <w:t>20</w:t>
                  </w:r>
                  <w:r>
                    <w:rPr>
                      <w:color w:val="000000" w:themeColor="text1"/>
                      <w:sz w:val="21"/>
                      <w:szCs w:val="21"/>
                    </w:rPr>
                    <w:t>m</w:t>
                  </w:r>
                  <w:r>
                    <w:rPr>
                      <w:color w:val="000000" w:themeColor="text1"/>
                      <w:sz w:val="21"/>
                      <w:szCs w:val="21"/>
                      <w:vertAlign w:val="superscript"/>
                    </w:rPr>
                    <w:t>3</w:t>
                  </w:r>
                </w:p>
              </w:tc>
              <w:tc>
                <w:tcPr>
                  <w:tcW w:w="1053" w:type="dxa"/>
                  <w:vMerge w:val="continue"/>
                  <w:vAlign w:val="center"/>
                </w:tcPr>
                <w:p>
                  <w:pPr>
                    <w:adjustRightInd w:val="0"/>
                    <w:snapToGrid w:val="0"/>
                    <w:spacing w:line="280" w:lineRule="exact"/>
                    <w:jc w:val="center"/>
                    <w:rPr>
                      <w:bCs/>
                      <w:snapToGrid w:val="0"/>
                      <w:color w:val="000000" w:themeColor="text1"/>
                      <w:sz w:val="21"/>
                      <w:szCs w:val="21"/>
                    </w:rPr>
                  </w:pPr>
                </w:p>
              </w:tc>
              <w:tc>
                <w:tcPr>
                  <w:tcW w:w="3136" w:type="dxa"/>
                  <w:vMerge w:val="continue"/>
                  <w:vAlign w:val="center"/>
                </w:tcPr>
                <w:p>
                  <w:pPr>
                    <w:adjustRightInd w:val="0"/>
                    <w:snapToGrid w:val="0"/>
                    <w:spacing w:line="280" w:lineRule="exact"/>
                    <w:jc w:val="center"/>
                    <w:rPr>
                      <w:bCs/>
                      <w:snapToGrid w:val="0"/>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92" w:hRule="atLeast"/>
                <w:jc w:val="center"/>
              </w:trPr>
              <w:tc>
                <w:tcPr>
                  <w:tcW w:w="625" w:type="dxa"/>
                  <w:vMerge w:val="continue"/>
                  <w:vAlign w:val="center"/>
                </w:tcPr>
                <w:p>
                  <w:pPr>
                    <w:adjustRightInd w:val="0"/>
                    <w:snapToGrid w:val="0"/>
                    <w:spacing w:line="280" w:lineRule="exact"/>
                    <w:jc w:val="center"/>
                    <w:rPr>
                      <w:bCs/>
                      <w:snapToGrid w:val="0"/>
                      <w:color w:val="000000" w:themeColor="text1"/>
                      <w:sz w:val="21"/>
                      <w:szCs w:val="21"/>
                    </w:rPr>
                  </w:pPr>
                </w:p>
              </w:tc>
              <w:tc>
                <w:tcPr>
                  <w:tcW w:w="2354" w:type="dxa"/>
                  <w:vAlign w:val="center"/>
                </w:tcPr>
                <w:p>
                  <w:pPr>
                    <w:adjustRightInd w:val="0"/>
                    <w:snapToGrid w:val="0"/>
                    <w:spacing w:line="280" w:lineRule="exact"/>
                    <w:jc w:val="center"/>
                    <w:rPr>
                      <w:rFonts w:hint="eastAsia" w:ascii="宋体" w:hAnsi="宋体" w:eastAsia="宋体" w:cs="宋体"/>
                      <w:bCs/>
                      <w:snapToGrid w:val="0"/>
                      <w:color w:val="000000" w:themeColor="text1"/>
                      <w:sz w:val="21"/>
                      <w:szCs w:val="21"/>
                    </w:rPr>
                  </w:pPr>
                  <w:r>
                    <w:rPr>
                      <w:rFonts w:hint="eastAsia" w:ascii="宋体" w:hAnsi="宋体" w:eastAsia="宋体" w:cs="宋体"/>
                      <w:bCs/>
                      <w:snapToGrid w:val="0"/>
                      <w:color w:val="000000" w:themeColor="text1"/>
                      <w:sz w:val="21"/>
                      <w:szCs w:val="21"/>
                    </w:rPr>
                    <w:t>“</w:t>
                  </w:r>
                  <w:r>
                    <w:rPr>
                      <w:rFonts w:hint="eastAsia" w:ascii="宋体" w:hAnsi="宋体" w:eastAsia="宋体" w:cs="宋体"/>
                      <w:color w:val="000000" w:themeColor="text1"/>
                      <w:sz w:val="21"/>
                      <w:szCs w:val="21"/>
                    </w:rPr>
                    <w:t>一级强化处理+消毒</w:t>
                  </w:r>
                  <w:r>
                    <w:rPr>
                      <w:rFonts w:hint="eastAsia" w:ascii="宋体" w:hAnsi="宋体" w:eastAsia="宋体" w:cs="宋体"/>
                      <w:bCs/>
                      <w:snapToGrid w:val="0"/>
                      <w:color w:val="000000" w:themeColor="text1"/>
                      <w:sz w:val="21"/>
                      <w:szCs w:val="21"/>
                    </w:rPr>
                    <w:t>”污水处理设施</w:t>
                  </w:r>
                </w:p>
              </w:tc>
              <w:tc>
                <w:tcPr>
                  <w:tcW w:w="1647" w:type="dxa"/>
                  <w:vAlign w:val="center"/>
                </w:tcPr>
                <w:p>
                  <w:pPr>
                    <w:adjustRightInd w:val="0"/>
                    <w:snapToGrid w:val="0"/>
                    <w:spacing w:line="280" w:lineRule="exact"/>
                    <w:jc w:val="center"/>
                    <w:rPr>
                      <w:bCs/>
                      <w:snapToGrid w:val="0"/>
                      <w:color w:val="000000" w:themeColor="text1"/>
                      <w:sz w:val="21"/>
                      <w:szCs w:val="21"/>
                    </w:rPr>
                  </w:pPr>
                  <w:r>
                    <w:rPr>
                      <w:rFonts w:hint="eastAsia"/>
                      <w:bCs/>
                      <w:snapToGrid w:val="0"/>
                      <w:color w:val="000000" w:themeColor="text1"/>
                      <w:sz w:val="21"/>
                      <w:szCs w:val="21"/>
                    </w:rPr>
                    <w:t>1套，处理能力60m</w:t>
                  </w:r>
                  <w:r>
                    <w:rPr>
                      <w:rFonts w:hint="eastAsia"/>
                      <w:bCs/>
                      <w:snapToGrid w:val="0"/>
                      <w:color w:val="000000" w:themeColor="text1"/>
                      <w:sz w:val="21"/>
                      <w:szCs w:val="21"/>
                      <w:vertAlign w:val="superscript"/>
                    </w:rPr>
                    <w:t>3</w:t>
                  </w:r>
                  <w:r>
                    <w:rPr>
                      <w:rFonts w:hint="eastAsia"/>
                      <w:bCs/>
                      <w:snapToGrid w:val="0"/>
                      <w:color w:val="000000" w:themeColor="text1"/>
                      <w:sz w:val="21"/>
                      <w:szCs w:val="21"/>
                    </w:rPr>
                    <w:t>/d</w:t>
                  </w:r>
                </w:p>
              </w:tc>
              <w:tc>
                <w:tcPr>
                  <w:tcW w:w="1053" w:type="dxa"/>
                  <w:vMerge w:val="continue"/>
                  <w:vAlign w:val="center"/>
                </w:tcPr>
                <w:p>
                  <w:pPr>
                    <w:adjustRightInd w:val="0"/>
                    <w:snapToGrid w:val="0"/>
                    <w:spacing w:line="280" w:lineRule="exact"/>
                    <w:jc w:val="center"/>
                    <w:rPr>
                      <w:bCs/>
                      <w:snapToGrid w:val="0"/>
                      <w:color w:val="000000" w:themeColor="text1"/>
                      <w:sz w:val="21"/>
                      <w:szCs w:val="21"/>
                    </w:rPr>
                  </w:pPr>
                </w:p>
              </w:tc>
              <w:tc>
                <w:tcPr>
                  <w:tcW w:w="3136" w:type="dxa"/>
                  <w:vMerge w:val="continue"/>
                  <w:vAlign w:val="center"/>
                </w:tcPr>
                <w:p>
                  <w:pPr>
                    <w:adjustRightInd w:val="0"/>
                    <w:snapToGrid w:val="0"/>
                    <w:spacing w:line="280" w:lineRule="exact"/>
                    <w:jc w:val="center"/>
                    <w:rPr>
                      <w:bCs/>
                      <w:snapToGrid w:val="0"/>
                      <w:color w:val="000000" w:themeColor="text1"/>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009" w:hRule="atLeast"/>
                <w:jc w:val="center"/>
              </w:trPr>
              <w:tc>
                <w:tcPr>
                  <w:tcW w:w="625" w:type="dxa"/>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声环境</w:t>
                  </w:r>
                </w:p>
              </w:tc>
              <w:tc>
                <w:tcPr>
                  <w:tcW w:w="2354" w:type="dxa"/>
                  <w:vAlign w:val="center"/>
                </w:tcPr>
                <w:p>
                  <w:pPr>
                    <w:adjustRightInd w:val="0"/>
                    <w:snapToGrid w:val="0"/>
                    <w:spacing w:line="280" w:lineRule="exact"/>
                    <w:jc w:val="center"/>
                    <w:rPr>
                      <w:bCs/>
                      <w:snapToGrid w:val="0"/>
                      <w:color w:val="000000" w:themeColor="text1"/>
                      <w:sz w:val="21"/>
                      <w:szCs w:val="21"/>
                    </w:rPr>
                  </w:pPr>
                  <w:r>
                    <w:rPr>
                      <w:bCs/>
                      <w:color w:val="000000" w:themeColor="text1"/>
                      <w:sz w:val="21"/>
                      <w:szCs w:val="21"/>
                    </w:rPr>
                    <w:t>基础减振</w:t>
                  </w:r>
                </w:p>
              </w:tc>
              <w:tc>
                <w:tcPr>
                  <w:tcW w:w="1647" w:type="dxa"/>
                  <w:vAlign w:val="center"/>
                </w:tcPr>
                <w:p>
                  <w:pPr>
                    <w:adjustRightInd w:val="0"/>
                    <w:snapToGrid w:val="0"/>
                    <w:spacing w:line="280" w:lineRule="exact"/>
                    <w:jc w:val="center"/>
                    <w:rPr>
                      <w:rFonts w:hint="default" w:eastAsia="宋体"/>
                      <w:bCs/>
                      <w:snapToGrid w:val="0"/>
                      <w:color w:val="000000" w:themeColor="text1"/>
                      <w:sz w:val="21"/>
                      <w:szCs w:val="21"/>
                      <w:lang w:val="en-US" w:eastAsia="zh-CN"/>
                    </w:rPr>
                  </w:pPr>
                  <w:r>
                    <w:rPr>
                      <w:bCs/>
                      <w:snapToGrid w:val="0"/>
                      <w:color w:val="000000" w:themeColor="text1"/>
                      <w:sz w:val="21"/>
                      <w:szCs w:val="21"/>
                    </w:rPr>
                    <w:t>厂区内</w:t>
                  </w:r>
                  <w:r>
                    <w:rPr>
                      <w:rFonts w:hint="eastAsia"/>
                      <w:bCs/>
                      <w:snapToGrid w:val="0"/>
                      <w:color w:val="000000" w:themeColor="text1"/>
                      <w:sz w:val="21"/>
                      <w:szCs w:val="21"/>
                      <w:lang w:val="en-US" w:eastAsia="zh-CN"/>
                    </w:rPr>
                    <w:t>,中央空调机组四周设置隔声罩</w:t>
                  </w:r>
                  <w:bookmarkStart w:id="25" w:name="_GoBack"/>
                  <w:bookmarkEnd w:id="25"/>
                </w:p>
              </w:tc>
              <w:tc>
                <w:tcPr>
                  <w:tcW w:w="1053" w:type="dxa"/>
                  <w:vAlign w:val="center"/>
                </w:tcPr>
                <w:p>
                  <w:pPr>
                    <w:adjustRightInd w:val="0"/>
                    <w:snapToGrid w:val="0"/>
                    <w:spacing w:line="280" w:lineRule="exact"/>
                    <w:jc w:val="center"/>
                    <w:rPr>
                      <w:bCs/>
                      <w:snapToGrid w:val="0"/>
                      <w:color w:val="000000" w:themeColor="text1"/>
                      <w:sz w:val="21"/>
                      <w:szCs w:val="21"/>
                    </w:rPr>
                  </w:pPr>
                  <w:r>
                    <w:rPr>
                      <w:bCs/>
                      <w:snapToGrid w:val="0"/>
                      <w:color w:val="000000" w:themeColor="text1"/>
                      <w:sz w:val="21"/>
                      <w:szCs w:val="21"/>
                    </w:rPr>
                    <w:t>厂界噪声达标</w:t>
                  </w:r>
                </w:p>
              </w:tc>
              <w:tc>
                <w:tcPr>
                  <w:tcW w:w="3136" w:type="dxa"/>
                  <w:vAlign w:val="center"/>
                </w:tcPr>
                <w:p>
                  <w:pPr>
                    <w:jc w:val="center"/>
                    <w:rPr>
                      <w:bCs/>
                      <w:snapToGrid w:val="0"/>
                      <w:color w:val="000000" w:themeColor="text1"/>
                      <w:sz w:val="21"/>
                      <w:szCs w:val="21"/>
                    </w:rPr>
                  </w:pPr>
                  <w:r>
                    <w:rPr>
                      <w:bCs/>
                      <w:color w:val="000000" w:themeColor="text1"/>
                      <w:sz w:val="21"/>
                      <w:szCs w:val="21"/>
                    </w:rPr>
                    <w:t>《工业企业厂界环境噪声排放标准》（GB12348-2008）</w:t>
                  </w:r>
                  <w:r>
                    <w:rPr>
                      <w:color w:val="000000" w:themeColor="text1"/>
                      <w:sz w:val="21"/>
                      <w:szCs w:val="21"/>
                    </w:rPr>
                    <w:t>2类</w:t>
                  </w:r>
                  <w:r>
                    <w:rPr>
                      <w:rFonts w:hint="eastAsia"/>
                      <w:color w:val="000000" w:themeColor="text1"/>
                      <w:sz w:val="21"/>
                      <w:szCs w:val="21"/>
                    </w:rPr>
                    <w:t>（东、西、北侧）及4类（南侧）</w:t>
                  </w:r>
                  <w:r>
                    <w:rPr>
                      <w:rFonts w:hint="eastAsia"/>
                      <w:bCs/>
                      <w:color w:val="000000" w:themeColor="text1"/>
                      <w:sz w:val="21"/>
                      <w:szCs w:val="21"/>
                    </w:rPr>
                    <w:t>标准</w:t>
                  </w:r>
                </w:p>
              </w:tc>
            </w:tr>
          </w:tbl>
          <w:p>
            <w:pPr>
              <w:pStyle w:val="2"/>
              <w:jc w:val="both"/>
              <w:rPr>
                <w:color w:val="000000" w:themeColor="text1"/>
              </w:rPr>
            </w:pPr>
          </w:p>
          <w:p>
            <w:pPr>
              <w:pStyle w:val="2"/>
              <w:jc w:val="both"/>
              <w:rPr>
                <w:color w:val="000000" w:themeColor="text1"/>
              </w:rPr>
            </w:pPr>
          </w:p>
          <w:p>
            <w:pPr>
              <w:pStyle w:val="2"/>
              <w:jc w:val="both"/>
              <w:rPr>
                <w:color w:val="000000" w:themeColor="text1"/>
              </w:rPr>
            </w:pPr>
          </w:p>
        </w:tc>
      </w:tr>
    </w:tbl>
    <w:p>
      <w:pPr>
        <w:spacing w:line="440" w:lineRule="exact"/>
        <w:outlineLvl w:val="0"/>
        <w:rPr>
          <w:b/>
          <w:bCs/>
          <w:color w:val="000000" w:themeColor="text1"/>
          <w:sz w:val="30"/>
        </w:rPr>
      </w:pPr>
      <w:r>
        <w:rPr>
          <w:b/>
          <w:bCs/>
          <w:color w:val="000000" w:themeColor="text1"/>
          <w:sz w:val="30"/>
        </w:rPr>
        <w:t>建设项目拟采取的防治措施及预期治理效果</w:t>
      </w:r>
      <w:bookmarkEnd w:id="23"/>
    </w:p>
    <w:tbl>
      <w:tblPr>
        <w:tblStyle w:val="30"/>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134"/>
        <w:gridCol w:w="1134"/>
        <w:gridCol w:w="2835"/>
        <w:gridCol w:w="2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tcBorders>
              <w:tl2br w:val="single" w:color="auto" w:sz="4" w:space="0"/>
            </w:tcBorders>
            <w:vAlign w:val="center"/>
          </w:tcPr>
          <w:p>
            <w:pPr>
              <w:ind w:firstLine="211" w:firstLineChars="100"/>
              <w:rPr>
                <w:rFonts w:eastAsiaTheme="minorEastAsia"/>
                <w:b/>
                <w:bCs/>
                <w:color w:val="000000" w:themeColor="text1"/>
                <w:sz w:val="21"/>
                <w:szCs w:val="21"/>
              </w:rPr>
            </w:pPr>
            <w:r>
              <w:rPr>
                <w:rFonts w:hint="eastAsia" w:eastAsiaTheme="minorEastAsia"/>
                <w:b/>
                <w:bCs/>
                <w:color w:val="000000" w:themeColor="text1"/>
                <w:sz w:val="21"/>
                <w:szCs w:val="21"/>
              </w:rPr>
              <w:t>内容</w:t>
            </w:r>
          </w:p>
          <w:p>
            <w:pPr>
              <w:ind w:firstLine="420"/>
              <w:jc w:val="center"/>
              <w:rPr>
                <w:rFonts w:eastAsiaTheme="minorEastAsia"/>
                <w:b/>
                <w:bCs/>
                <w:color w:val="000000" w:themeColor="text1"/>
                <w:sz w:val="21"/>
                <w:szCs w:val="21"/>
              </w:rPr>
            </w:pPr>
          </w:p>
          <w:p>
            <w:pPr>
              <w:rPr>
                <w:rFonts w:eastAsiaTheme="minorEastAsia"/>
                <w:b/>
                <w:bCs/>
                <w:color w:val="000000" w:themeColor="text1"/>
                <w:sz w:val="21"/>
                <w:szCs w:val="21"/>
              </w:rPr>
            </w:pPr>
            <w:r>
              <w:rPr>
                <w:rFonts w:hint="eastAsia" w:eastAsiaTheme="minorEastAsia"/>
                <w:b/>
                <w:bCs/>
                <w:color w:val="000000" w:themeColor="text1"/>
                <w:sz w:val="21"/>
                <w:szCs w:val="21"/>
              </w:rPr>
              <w:t>类型</w:t>
            </w:r>
          </w:p>
        </w:tc>
        <w:tc>
          <w:tcPr>
            <w:tcW w:w="1134" w:type="dxa"/>
            <w:vAlign w:val="center"/>
          </w:tcPr>
          <w:p>
            <w:pPr>
              <w:jc w:val="center"/>
              <w:rPr>
                <w:rFonts w:eastAsiaTheme="minorEastAsia"/>
                <w:b/>
                <w:bCs/>
                <w:color w:val="000000" w:themeColor="text1"/>
                <w:sz w:val="21"/>
                <w:szCs w:val="21"/>
              </w:rPr>
            </w:pPr>
            <w:r>
              <w:rPr>
                <w:rFonts w:hint="eastAsia" w:eastAsiaTheme="minorEastAsia"/>
                <w:b/>
                <w:bCs/>
                <w:color w:val="000000" w:themeColor="text1"/>
                <w:sz w:val="21"/>
                <w:szCs w:val="21"/>
              </w:rPr>
              <w:t>排放源</w:t>
            </w:r>
          </w:p>
          <w:p>
            <w:pPr>
              <w:jc w:val="center"/>
              <w:rPr>
                <w:rFonts w:eastAsiaTheme="minorEastAsia"/>
                <w:b/>
                <w:bCs/>
                <w:color w:val="000000" w:themeColor="text1"/>
                <w:sz w:val="21"/>
                <w:szCs w:val="21"/>
              </w:rPr>
            </w:pPr>
            <w:r>
              <w:rPr>
                <w:rFonts w:hint="eastAsia" w:eastAsiaTheme="minorEastAsia"/>
                <w:b/>
                <w:bCs/>
                <w:color w:val="000000" w:themeColor="text1"/>
                <w:sz w:val="21"/>
                <w:szCs w:val="21"/>
              </w:rPr>
              <w:t>（编号）</w:t>
            </w:r>
          </w:p>
        </w:tc>
        <w:tc>
          <w:tcPr>
            <w:tcW w:w="1134" w:type="dxa"/>
            <w:vAlign w:val="center"/>
          </w:tcPr>
          <w:p>
            <w:pPr>
              <w:jc w:val="center"/>
              <w:rPr>
                <w:rFonts w:eastAsiaTheme="minorEastAsia"/>
                <w:b/>
                <w:bCs/>
                <w:color w:val="000000" w:themeColor="text1"/>
                <w:sz w:val="21"/>
                <w:szCs w:val="21"/>
              </w:rPr>
            </w:pPr>
            <w:r>
              <w:rPr>
                <w:rFonts w:hint="eastAsia" w:eastAsiaTheme="minorEastAsia"/>
                <w:b/>
                <w:bCs/>
                <w:color w:val="000000" w:themeColor="text1"/>
                <w:sz w:val="21"/>
                <w:szCs w:val="21"/>
              </w:rPr>
              <w:t>污染物名称</w:t>
            </w:r>
          </w:p>
        </w:tc>
        <w:tc>
          <w:tcPr>
            <w:tcW w:w="2835" w:type="dxa"/>
            <w:vAlign w:val="center"/>
          </w:tcPr>
          <w:p>
            <w:pPr>
              <w:jc w:val="center"/>
              <w:rPr>
                <w:rFonts w:eastAsiaTheme="minorEastAsia"/>
                <w:b/>
                <w:bCs/>
                <w:color w:val="000000" w:themeColor="text1"/>
                <w:sz w:val="21"/>
                <w:szCs w:val="21"/>
              </w:rPr>
            </w:pPr>
            <w:r>
              <w:rPr>
                <w:rFonts w:hint="eastAsia" w:eastAsiaTheme="minorEastAsia"/>
                <w:b/>
                <w:bCs/>
                <w:color w:val="000000" w:themeColor="text1"/>
                <w:sz w:val="21"/>
                <w:szCs w:val="21"/>
              </w:rPr>
              <w:t>防治措施</w:t>
            </w:r>
          </w:p>
        </w:tc>
        <w:tc>
          <w:tcPr>
            <w:tcW w:w="2939" w:type="dxa"/>
            <w:vAlign w:val="center"/>
          </w:tcPr>
          <w:p>
            <w:pPr>
              <w:jc w:val="center"/>
              <w:rPr>
                <w:rFonts w:eastAsiaTheme="minorEastAsia"/>
                <w:b/>
                <w:bCs/>
                <w:color w:val="000000" w:themeColor="text1"/>
                <w:sz w:val="21"/>
                <w:szCs w:val="21"/>
              </w:rPr>
            </w:pPr>
            <w:r>
              <w:rPr>
                <w:rFonts w:hint="eastAsia" w:eastAsiaTheme="minorEastAsia"/>
                <w:b/>
                <w:bCs/>
                <w:color w:val="000000" w:themeColor="text1"/>
                <w:sz w:val="21"/>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restart"/>
            <w:vAlign w:val="center"/>
          </w:tcPr>
          <w:p>
            <w:pPr>
              <w:jc w:val="center"/>
              <w:rPr>
                <w:rFonts w:eastAsiaTheme="minorEastAsia"/>
                <w:color w:val="000000" w:themeColor="text1"/>
                <w:sz w:val="21"/>
                <w:szCs w:val="21"/>
              </w:rPr>
            </w:pPr>
            <w:r>
              <w:rPr>
                <w:rFonts w:hint="eastAsia" w:eastAsiaTheme="minorEastAsia"/>
                <w:color w:val="000000" w:themeColor="text1"/>
                <w:sz w:val="21"/>
                <w:szCs w:val="21"/>
              </w:rPr>
              <w:t>大气污染物</w:t>
            </w:r>
          </w:p>
        </w:tc>
        <w:tc>
          <w:tcPr>
            <w:tcW w:w="1134" w:type="dxa"/>
            <w:vAlign w:val="center"/>
          </w:tcPr>
          <w:p>
            <w:pPr>
              <w:widowControl w:val="0"/>
              <w:spacing w:before="120" w:after="120" w:line="240" w:lineRule="exact"/>
              <w:jc w:val="center"/>
              <w:rPr>
                <w:color w:val="000000" w:themeColor="text1"/>
                <w:sz w:val="21"/>
                <w:szCs w:val="21"/>
              </w:rPr>
            </w:pPr>
            <w:r>
              <w:rPr>
                <w:rFonts w:hint="eastAsia"/>
                <w:color w:val="000000" w:themeColor="text1"/>
                <w:sz w:val="21"/>
                <w:szCs w:val="21"/>
              </w:rPr>
              <w:t>污水处理站</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color w:val="000000" w:themeColor="text1"/>
                <w:sz w:val="21"/>
                <w:szCs w:val="21"/>
              </w:rPr>
              <w:t>恶臭</w:t>
            </w:r>
          </w:p>
        </w:tc>
        <w:tc>
          <w:tcPr>
            <w:tcW w:w="2835" w:type="dxa"/>
            <w:vAlign w:val="center"/>
          </w:tcPr>
          <w:p>
            <w:pPr>
              <w:widowControl w:val="0"/>
              <w:spacing w:before="120" w:after="120" w:line="240" w:lineRule="exact"/>
              <w:jc w:val="center"/>
              <w:rPr>
                <w:color w:val="000000" w:themeColor="text1"/>
                <w:sz w:val="21"/>
                <w:szCs w:val="21"/>
              </w:rPr>
            </w:pPr>
            <w:r>
              <w:rPr>
                <w:rFonts w:hAnsi="宋体"/>
                <w:color w:val="000000" w:themeColor="text1"/>
                <w:sz w:val="21"/>
                <w:szCs w:val="21"/>
              </w:rPr>
              <w:t>一体化污水处理</w:t>
            </w:r>
            <w:r>
              <w:rPr>
                <w:rFonts w:hint="eastAsia" w:hAnsi="宋体"/>
                <w:color w:val="000000" w:themeColor="text1"/>
                <w:sz w:val="21"/>
                <w:szCs w:val="21"/>
              </w:rPr>
              <w:t>设备位于</w:t>
            </w:r>
            <w:r>
              <w:rPr>
                <w:rFonts w:hint="eastAsia" w:asciiTheme="minorEastAsia" w:hAnsiTheme="minorEastAsia" w:eastAsiaTheme="minorEastAsia" w:cstheme="minorEastAsia"/>
                <w:color w:val="000000" w:themeColor="text1"/>
                <w:sz w:val="21"/>
                <w:szCs w:val="21"/>
              </w:rPr>
              <w:t>医院大楼</w:t>
            </w:r>
            <w:r>
              <w:rPr>
                <w:rFonts w:hint="eastAsia" w:asciiTheme="minorEastAsia" w:hAnsiTheme="minorEastAsia" w:eastAsiaTheme="minorEastAsia"/>
                <w:color w:val="000000" w:themeColor="text1"/>
                <w:sz w:val="21"/>
                <w:szCs w:val="21"/>
              </w:rPr>
              <w:t>后院西北角地下</w:t>
            </w:r>
            <w:r>
              <w:rPr>
                <w:rFonts w:hAnsi="宋体"/>
                <w:color w:val="000000" w:themeColor="text1"/>
                <w:sz w:val="21"/>
                <w:szCs w:val="21"/>
              </w:rPr>
              <w:t>，</w:t>
            </w:r>
            <w:r>
              <w:rPr>
                <w:rFonts w:hint="eastAsia" w:asciiTheme="minorEastAsia" w:hAnsiTheme="minorEastAsia" w:eastAsiaTheme="minorEastAsia"/>
                <w:color w:val="000000" w:themeColor="text1"/>
                <w:sz w:val="21"/>
                <w:szCs w:val="21"/>
              </w:rPr>
              <w:t>密闭加盖措施、</w:t>
            </w:r>
            <w:r>
              <w:rPr>
                <w:rFonts w:hint="eastAsia" w:asciiTheme="minorEastAsia" w:hAnsiTheme="minorEastAsia" w:eastAsiaTheme="minorEastAsia"/>
                <w:color w:val="000000" w:themeColor="text1"/>
                <w:sz w:val="21"/>
                <w:szCs w:val="21"/>
                <w:lang w:val="en-US" w:eastAsia="zh-CN"/>
              </w:rPr>
              <w:t>按需</w:t>
            </w:r>
            <w:r>
              <w:rPr>
                <w:rFonts w:hint="eastAsia" w:asciiTheme="minorEastAsia" w:hAnsiTheme="minorEastAsia" w:eastAsiaTheme="minorEastAsia"/>
                <w:color w:val="000000" w:themeColor="text1"/>
                <w:sz w:val="21"/>
                <w:szCs w:val="21"/>
              </w:rPr>
              <w:t>喷洒生物除臭剂并加强管理</w:t>
            </w:r>
          </w:p>
        </w:tc>
        <w:tc>
          <w:tcPr>
            <w:tcW w:w="2939" w:type="dxa"/>
            <w:vAlign w:val="center"/>
          </w:tcPr>
          <w:p>
            <w:pPr>
              <w:widowControl w:val="0"/>
              <w:spacing w:before="120" w:after="120" w:line="240" w:lineRule="exact"/>
              <w:jc w:val="center"/>
              <w:rPr>
                <w:color w:val="000000" w:themeColor="text1"/>
                <w:sz w:val="21"/>
                <w:szCs w:val="21"/>
              </w:rPr>
            </w:pPr>
            <w:r>
              <w:rPr>
                <w:rFonts w:hAnsi="宋体"/>
                <w:color w:val="000000" w:themeColor="text1"/>
                <w:spacing w:val="-10"/>
                <w:sz w:val="21"/>
                <w:szCs w:val="21"/>
              </w:rPr>
              <w:t>《医疗机构水污染物排放标准》（</w:t>
            </w:r>
            <w:r>
              <w:rPr>
                <w:color w:val="000000" w:themeColor="text1"/>
                <w:spacing w:val="-10"/>
                <w:sz w:val="21"/>
                <w:szCs w:val="21"/>
              </w:rPr>
              <w:t>GB18466-2005</w:t>
            </w:r>
            <w:r>
              <w:rPr>
                <w:rFonts w:hAnsi="宋体"/>
                <w:color w:val="000000" w:themeColor="text1"/>
                <w:spacing w:val="-10"/>
                <w:sz w:val="21"/>
                <w:szCs w:val="21"/>
              </w:rPr>
              <w:t>）中表</w:t>
            </w:r>
            <w:r>
              <w:rPr>
                <w:color w:val="000000" w:themeColor="text1"/>
                <w:spacing w:val="-10"/>
                <w:sz w:val="21"/>
                <w:szCs w:val="21"/>
              </w:rPr>
              <w:t xml:space="preserve"> 3 </w:t>
            </w:r>
            <w:r>
              <w:rPr>
                <w:rFonts w:hAnsi="宋体"/>
                <w:color w:val="000000" w:themeColor="text1"/>
                <w:spacing w:val="-10"/>
                <w:sz w:val="21"/>
                <w:szCs w:val="21"/>
              </w:rPr>
              <w:t>标准值要求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color w:val="000000" w:themeColor="text1"/>
                <w:sz w:val="21"/>
                <w:szCs w:val="21"/>
              </w:rPr>
            </w:pPr>
            <w:r>
              <w:rPr>
                <w:rFonts w:hint="eastAsia"/>
                <w:color w:val="000000" w:themeColor="text1"/>
                <w:sz w:val="21"/>
                <w:szCs w:val="21"/>
              </w:rPr>
              <w:t>食堂</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color w:val="000000" w:themeColor="text1"/>
                <w:sz w:val="21"/>
                <w:szCs w:val="21"/>
              </w:rPr>
              <w:t>油烟</w:t>
            </w:r>
          </w:p>
        </w:tc>
        <w:tc>
          <w:tcPr>
            <w:tcW w:w="2835" w:type="dxa"/>
            <w:vAlign w:val="center"/>
          </w:tcPr>
          <w:p>
            <w:pPr>
              <w:widowControl w:val="0"/>
              <w:spacing w:before="120" w:after="120" w:line="240" w:lineRule="exact"/>
              <w:jc w:val="center"/>
              <w:rPr>
                <w:color w:val="000000" w:themeColor="text1"/>
                <w:sz w:val="21"/>
                <w:szCs w:val="21"/>
              </w:rPr>
            </w:pPr>
            <w:r>
              <w:rPr>
                <w:rFonts w:hint="eastAsia"/>
                <w:color w:val="000000" w:themeColor="text1"/>
                <w:sz w:val="21"/>
                <w:szCs w:val="21"/>
              </w:rPr>
              <w:t>油烟净化器</w:t>
            </w:r>
          </w:p>
        </w:tc>
        <w:tc>
          <w:tcPr>
            <w:tcW w:w="2939" w:type="dxa"/>
            <w:vAlign w:val="center"/>
          </w:tcPr>
          <w:p>
            <w:pPr>
              <w:widowControl w:val="0"/>
              <w:spacing w:before="120" w:after="120" w:line="240" w:lineRule="exact"/>
              <w:jc w:val="center"/>
              <w:rPr>
                <w:color w:val="000000" w:themeColor="text1"/>
                <w:sz w:val="21"/>
                <w:szCs w:val="21"/>
              </w:rPr>
            </w:pPr>
            <w:r>
              <w:rPr>
                <w:rFonts w:hAnsi="宋体"/>
                <w:color w:val="000000" w:themeColor="text1"/>
                <w:spacing w:val="-10"/>
                <w:sz w:val="21"/>
                <w:szCs w:val="21"/>
              </w:rPr>
              <w:t>《饮食业油烟排放标准（试行）》（GB18720-2001）中的</w:t>
            </w:r>
            <w:r>
              <w:rPr>
                <w:rFonts w:hint="eastAsia" w:hAnsi="宋体"/>
                <w:color w:val="000000" w:themeColor="text1"/>
                <w:spacing w:val="-10"/>
                <w:sz w:val="21"/>
                <w:szCs w:val="21"/>
              </w:rPr>
              <w:t>最高允许排放浓度限值要求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color w:val="000000" w:themeColor="text1"/>
                <w:sz w:val="21"/>
                <w:szCs w:val="21"/>
              </w:rPr>
            </w:pPr>
            <w:r>
              <w:rPr>
                <w:rFonts w:hint="eastAsia"/>
                <w:color w:val="000000" w:themeColor="text1"/>
                <w:sz w:val="21"/>
                <w:szCs w:val="21"/>
              </w:rPr>
              <w:t>煎药房</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color w:val="000000" w:themeColor="text1"/>
                <w:sz w:val="21"/>
                <w:szCs w:val="21"/>
              </w:rPr>
              <w:t>异味</w:t>
            </w:r>
          </w:p>
        </w:tc>
        <w:tc>
          <w:tcPr>
            <w:tcW w:w="2835" w:type="dxa"/>
            <w:vAlign w:val="center"/>
          </w:tcPr>
          <w:p>
            <w:pPr>
              <w:widowControl w:val="0"/>
              <w:spacing w:before="120" w:after="120" w:line="240" w:lineRule="exact"/>
              <w:jc w:val="center"/>
              <w:rPr>
                <w:color w:val="000000" w:themeColor="text1"/>
                <w:sz w:val="21"/>
                <w:szCs w:val="21"/>
              </w:rPr>
            </w:pPr>
            <w:r>
              <w:rPr>
                <w:rFonts w:hint="eastAsia"/>
                <w:color w:val="000000" w:themeColor="text1"/>
                <w:sz w:val="21"/>
                <w:szCs w:val="21"/>
              </w:rPr>
              <w:t>安装排风扇，加强通风</w:t>
            </w:r>
          </w:p>
        </w:tc>
        <w:tc>
          <w:tcPr>
            <w:tcW w:w="2939" w:type="dxa"/>
            <w:vAlign w:val="center"/>
          </w:tcPr>
          <w:p>
            <w:pPr>
              <w:widowControl w:val="0"/>
              <w:spacing w:before="120" w:after="120" w:line="240" w:lineRule="exact"/>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水污</w:t>
            </w:r>
          </w:p>
          <w:p>
            <w:pPr>
              <w:jc w:val="center"/>
              <w:rPr>
                <w:rFonts w:eastAsiaTheme="minorEastAsia"/>
                <w:color w:val="000000" w:themeColor="text1"/>
                <w:sz w:val="21"/>
                <w:szCs w:val="21"/>
              </w:rPr>
            </w:pPr>
            <w:r>
              <w:rPr>
                <w:rFonts w:hint="eastAsia" w:eastAsiaTheme="minorEastAsia"/>
                <w:color w:val="000000" w:themeColor="text1"/>
                <w:sz w:val="21"/>
                <w:szCs w:val="21"/>
              </w:rPr>
              <w:t>染物</w:t>
            </w:r>
          </w:p>
        </w:tc>
        <w:tc>
          <w:tcPr>
            <w:tcW w:w="1134"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color w:val="000000" w:themeColor="text1"/>
                <w:sz w:val="21"/>
                <w:szCs w:val="21"/>
              </w:rPr>
              <w:t>生活污水、食堂废水、医疗废水</w:t>
            </w:r>
          </w:p>
          <w:p>
            <w:pP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废水量</w:t>
            </w:r>
          </w:p>
        </w:tc>
        <w:tc>
          <w:tcPr>
            <w:tcW w:w="2835"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hAnsi="宋体"/>
                <w:color w:val="000000" w:themeColor="text1"/>
                <w:sz w:val="21"/>
                <w:szCs w:val="21"/>
              </w:rPr>
              <w:t>食堂废水经隔油池处理后与生活污水、</w:t>
            </w:r>
            <w:r>
              <w:rPr>
                <w:rFonts w:hAnsi="宋体"/>
                <w:color w:val="000000" w:themeColor="text1"/>
                <w:sz w:val="21"/>
                <w:szCs w:val="21"/>
              </w:rPr>
              <w:t>医疗废水</w:t>
            </w:r>
            <w:r>
              <w:rPr>
                <w:rFonts w:hint="eastAsia" w:hAnsi="宋体"/>
                <w:color w:val="000000" w:themeColor="text1"/>
                <w:sz w:val="21"/>
                <w:szCs w:val="21"/>
              </w:rPr>
              <w:t>（特殊医疗废水经预处理后）</w:t>
            </w:r>
            <w:r>
              <w:rPr>
                <w:rFonts w:hAnsi="宋体"/>
                <w:color w:val="000000" w:themeColor="text1"/>
                <w:sz w:val="21"/>
                <w:szCs w:val="21"/>
              </w:rPr>
              <w:t>经化粪池处理后，</w:t>
            </w:r>
            <w:r>
              <w:rPr>
                <w:rFonts w:hint="eastAsia" w:hAnsi="宋体"/>
                <w:color w:val="000000" w:themeColor="text1"/>
                <w:sz w:val="21"/>
                <w:szCs w:val="21"/>
              </w:rPr>
              <w:t>进</w:t>
            </w:r>
            <w:r>
              <w:rPr>
                <w:rFonts w:hAnsi="宋体"/>
                <w:color w:val="000000" w:themeColor="text1"/>
                <w:sz w:val="21"/>
                <w:szCs w:val="21"/>
              </w:rPr>
              <w:t>入一体化污水处理</w:t>
            </w:r>
            <w:r>
              <w:rPr>
                <w:rFonts w:hint="eastAsia" w:hAnsi="宋体"/>
                <w:color w:val="000000" w:themeColor="text1"/>
                <w:sz w:val="21"/>
                <w:szCs w:val="21"/>
              </w:rPr>
              <w:t>设备进行处理</w:t>
            </w:r>
            <w:r>
              <w:rPr>
                <w:rFonts w:hAnsi="宋体"/>
                <w:color w:val="000000" w:themeColor="text1"/>
                <w:sz w:val="21"/>
                <w:szCs w:val="21"/>
              </w:rPr>
              <w:t>，处理达标消毒后，经</w:t>
            </w:r>
            <w:r>
              <w:rPr>
                <w:rFonts w:hint="eastAsia" w:hAnsi="宋体"/>
                <w:color w:val="000000" w:themeColor="text1"/>
                <w:sz w:val="21"/>
                <w:szCs w:val="21"/>
              </w:rPr>
              <w:t>市政污水管网进入西咸新区空港新城北区污水处理厂</w:t>
            </w:r>
          </w:p>
        </w:tc>
        <w:tc>
          <w:tcPr>
            <w:tcW w:w="2939"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bCs/>
                <w:snapToGrid w:val="0"/>
                <w:color w:val="000000" w:themeColor="text1"/>
                <w:sz w:val="21"/>
                <w:szCs w:val="21"/>
              </w:rPr>
              <w:t>《医疗机构污水排放标准》（GB18466-2005）表2预处理标准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eastAsiaTheme="minorEastAsia"/>
                <w:color w:val="000000" w:themeColor="text1"/>
                <w:sz w:val="21"/>
                <w:szCs w:val="21"/>
              </w:rPr>
              <w:t>COD</w:t>
            </w:r>
          </w:p>
        </w:tc>
        <w:tc>
          <w:tcPr>
            <w:tcW w:w="2835" w:type="dxa"/>
            <w:vMerge w:val="continue"/>
            <w:vAlign w:val="center"/>
          </w:tcPr>
          <w:p>
            <w:pPr>
              <w:jc w:val="center"/>
              <w:rPr>
                <w:rFonts w:eastAsiaTheme="minorEastAsia"/>
                <w:color w:val="000000" w:themeColor="text1"/>
                <w:sz w:val="21"/>
                <w:szCs w:val="21"/>
              </w:rPr>
            </w:pP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eastAsiaTheme="minorEastAsia"/>
                <w:color w:val="000000" w:themeColor="text1"/>
                <w:sz w:val="21"/>
                <w:szCs w:val="21"/>
              </w:rPr>
              <w:t>BOD</w:t>
            </w:r>
            <w:r>
              <w:rPr>
                <w:rFonts w:eastAsiaTheme="minorEastAsia"/>
                <w:color w:val="000000" w:themeColor="text1"/>
                <w:sz w:val="21"/>
                <w:szCs w:val="21"/>
                <w:vertAlign w:val="subscript"/>
              </w:rPr>
              <w:t>5</w:t>
            </w:r>
          </w:p>
        </w:tc>
        <w:tc>
          <w:tcPr>
            <w:tcW w:w="2835" w:type="dxa"/>
            <w:vMerge w:val="continue"/>
            <w:vAlign w:val="center"/>
          </w:tcPr>
          <w:p>
            <w:pPr>
              <w:jc w:val="center"/>
              <w:rPr>
                <w:rFonts w:eastAsiaTheme="minorEastAsia"/>
                <w:color w:val="000000" w:themeColor="text1"/>
                <w:sz w:val="21"/>
                <w:szCs w:val="21"/>
              </w:rPr>
            </w:pP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eastAsiaTheme="minorEastAsia"/>
                <w:color w:val="000000" w:themeColor="text1"/>
                <w:sz w:val="21"/>
                <w:szCs w:val="21"/>
              </w:rPr>
              <w:t>SS</w:t>
            </w:r>
          </w:p>
        </w:tc>
        <w:tc>
          <w:tcPr>
            <w:tcW w:w="2835" w:type="dxa"/>
            <w:vMerge w:val="continue"/>
            <w:vAlign w:val="center"/>
          </w:tcPr>
          <w:p>
            <w:pPr>
              <w:jc w:val="center"/>
              <w:rPr>
                <w:rFonts w:eastAsiaTheme="minorEastAsia"/>
                <w:color w:val="000000" w:themeColor="text1"/>
                <w:sz w:val="21"/>
                <w:szCs w:val="21"/>
              </w:rPr>
            </w:pP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氨氮</w:t>
            </w:r>
          </w:p>
        </w:tc>
        <w:tc>
          <w:tcPr>
            <w:tcW w:w="2835" w:type="dxa"/>
            <w:vMerge w:val="continue"/>
            <w:vAlign w:val="center"/>
          </w:tcPr>
          <w:p>
            <w:pPr>
              <w:jc w:val="center"/>
              <w:rPr>
                <w:rFonts w:eastAsiaTheme="minorEastAsia"/>
                <w:color w:val="000000" w:themeColor="text1"/>
                <w:sz w:val="21"/>
                <w:szCs w:val="21"/>
              </w:rPr>
            </w:pP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固体废物</w:t>
            </w:r>
          </w:p>
        </w:tc>
        <w:tc>
          <w:tcPr>
            <w:tcW w:w="1134"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生活过程</w:t>
            </w:r>
          </w:p>
        </w:tc>
        <w:tc>
          <w:tcPr>
            <w:tcW w:w="1134" w:type="dxa"/>
            <w:vAlign w:val="center"/>
          </w:tcPr>
          <w:p>
            <w:pPr>
              <w:widowControl w:val="0"/>
              <w:adjustRightInd w:val="0"/>
              <w:snapToGrid w:val="0"/>
              <w:spacing w:before="120" w:after="120" w:line="240" w:lineRule="exact"/>
              <w:jc w:val="center"/>
              <w:rPr>
                <w:color w:val="000000" w:themeColor="text1"/>
                <w:sz w:val="21"/>
                <w:szCs w:val="21"/>
              </w:rPr>
            </w:pPr>
            <w:r>
              <w:rPr>
                <w:rFonts w:hint="eastAsia"/>
                <w:color w:val="000000" w:themeColor="text1"/>
                <w:sz w:val="21"/>
                <w:szCs w:val="21"/>
              </w:rPr>
              <w:t>生活垃圾</w:t>
            </w:r>
          </w:p>
        </w:tc>
        <w:tc>
          <w:tcPr>
            <w:tcW w:w="2835" w:type="dxa"/>
            <w:vAlign w:val="center"/>
          </w:tcPr>
          <w:p>
            <w:pPr>
              <w:widowControl w:val="0"/>
              <w:adjustRightInd w:val="0"/>
              <w:snapToGrid w:val="0"/>
              <w:spacing w:before="120" w:after="120" w:line="240" w:lineRule="exact"/>
              <w:jc w:val="center"/>
              <w:rPr>
                <w:color w:val="000000" w:themeColor="text1"/>
                <w:sz w:val="21"/>
                <w:szCs w:val="21"/>
              </w:rPr>
            </w:pPr>
            <w:r>
              <w:rPr>
                <w:rFonts w:hAnsi="宋体"/>
                <w:color w:val="000000" w:themeColor="text1"/>
                <w:sz w:val="21"/>
                <w:szCs w:val="21"/>
              </w:rPr>
              <w:t>垃圾桶收集后、交环卫部门统一清运处理</w:t>
            </w:r>
          </w:p>
        </w:tc>
        <w:tc>
          <w:tcPr>
            <w:tcW w:w="2939" w:type="dxa"/>
            <w:vMerge w:val="restart"/>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处置率100%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adjustRightInd w:val="0"/>
              <w:snapToGrid w:val="0"/>
              <w:spacing w:before="120" w:after="120" w:line="240" w:lineRule="exact"/>
              <w:jc w:val="center"/>
              <w:rPr>
                <w:color w:val="000000" w:themeColor="text1"/>
                <w:sz w:val="21"/>
                <w:szCs w:val="21"/>
              </w:rPr>
            </w:pPr>
            <w:r>
              <w:rPr>
                <w:rFonts w:hint="eastAsia"/>
                <w:color w:val="000000" w:themeColor="text1"/>
                <w:sz w:val="21"/>
                <w:szCs w:val="21"/>
              </w:rPr>
              <w:t>餐饮垃圾</w:t>
            </w:r>
          </w:p>
        </w:tc>
        <w:tc>
          <w:tcPr>
            <w:tcW w:w="2835" w:type="dxa"/>
            <w:tcBorders>
              <w:bottom w:val="single" w:color="auto" w:sz="4" w:space="0"/>
            </w:tcBorders>
            <w:vAlign w:val="center"/>
          </w:tcPr>
          <w:p>
            <w:pPr>
              <w:widowControl w:val="0"/>
              <w:adjustRightInd w:val="0"/>
              <w:snapToGrid w:val="0"/>
              <w:spacing w:before="120" w:after="120" w:line="240" w:lineRule="exact"/>
              <w:jc w:val="center"/>
              <w:rPr>
                <w:rFonts w:hAnsi="宋体"/>
                <w:color w:val="000000" w:themeColor="text1"/>
                <w:sz w:val="21"/>
                <w:szCs w:val="21"/>
              </w:rPr>
            </w:pPr>
            <w:r>
              <w:rPr>
                <w:rFonts w:hAnsi="宋体"/>
                <w:color w:val="000000" w:themeColor="text1"/>
                <w:sz w:val="21"/>
                <w:szCs w:val="21"/>
              </w:rPr>
              <w:t>收集后交由有资质单位处置</w:t>
            </w: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熬中药</w:t>
            </w:r>
          </w:p>
        </w:tc>
        <w:tc>
          <w:tcPr>
            <w:tcW w:w="1134" w:type="dxa"/>
            <w:vAlign w:val="center"/>
          </w:tcPr>
          <w:p>
            <w:pPr>
              <w:widowControl w:val="0"/>
              <w:adjustRightInd w:val="0"/>
              <w:snapToGrid w:val="0"/>
              <w:spacing w:before="120" w:after="120" w:line="240" w:lineRule="exact"/>
              <w:jc w:val="center"/>
              <w:rPr>
                <w:color w:val="000000" w:themeColor="text1"/>
                <w:sz w:val="21"/>
                <w:szCs w:val="21"/>
              </w:rPr>
            </w:pPr>
            <w:r>
              <w:rPr>
                <w:rFonts w:hint="eastAsia"/>
                <w:color w:val="000000" w:themeColor="text1"/>
                <w:sz w:val="21"/>
                <w:szCs w:val="21"/>
              </w:rPr>
              <w:t>中药残渣</w:t>
            </w:r>
          </w:p>
        </w:tc>
        <w:tc>
          <w:tcPr>
            <w:tcW w:w="2835" w:type="dxa"/>
            <w:tcBorders>
              <w:bottom w:val="single" w:color="auto" w:sz="4" w:space="0"/>
            </w:tcBorders>
            <w:vAlign w:val="center"/>
          </w:tcPr>
          <w:p>
            <w:pPr>
              <w:widowControl w:val="0"/>
              <w:adjustRightInd w:val="0"/>
              <w:snapToGrid w:val="0"/>
              <w:spacing w:before="120" w:after="120" w:line="240" w:lineRule="exact"/>
              <w:jc w:val="center"/>
              <w:rPr>
                <w:rFonts w:hAnsi="宋体"/>
                <w:color w:val="000000" w:themeColor="text1"/>
                <w:sz w:val="21"/>
                <w:szCs w:val="21"/>
              </w:rPr>
            </w:pPr>
            <w:r>
              <w:rPr>
                <w:rFonts w:hint="eastAsia" w:hAnsi="宋体"/>
                <w:color w:val="000000" w:themeColor="text1"/>
                <w:sz w:val="21"/>
                <w:szCs w:val="21"/>
              </w:rPr>
              <w:t>交由回收单位处置</w:t>
            </w: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污水处理站</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污泥</w:t>
            </w:r>
          </w:p>
        </w:tc>
        <w:tc>
          <w:tcPr>
            <w:tcW w:w="2835" w:type="dxa"/>
            <w:vAlign w:val="center"/>
          </w:tcPr>
          <w:p>
            <w:pPr>
              <w:widowControl w:val="0"/>
              <w:adjustRightInd w:val="0"/>
              <w:snapToGrid w:val="0"/>
              <w:spacing w:before="120" w:after="120" w:line="240" w:lineRule="exact"/>
              <w:jc w:val="center"/>
              <w:rPr>
                <w:color w:val="000000" w:themeColor="text1"/>
                <w:sz w:val="21"/>
                <w:szCs w:val="21"/>
              </w:rPr>
            </w:pPr>
            <w:r>
              <w:rPr>
                <w:rFonts w:hint="eastAsia" w:hAnsi="宋体"/>
                <w:color w:val="000000" w:themeColor="text1"/>
                <w:sz w:val="21"/>
                <w:szCs w:val="21"/>
              </w:rPr>
              <w:t>消毒处理后，交由咸阳市医疗废物处置中心进行处置</w:t>
            </w: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color w:val="000000" w:themeColor="text1"/>
                <w:sz w:val="21"/>
                <w:szCs w:val="21"/>
              </w:rPr>
            </w:pP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医疗过程</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医疗废物</w:t>
            </w:r>
          </w:p>
        </w:tc>
        <w:tc>
          <w:tcPr>
            <w:tcW w:w="2835" w:type="dxa"/>
            <w:vAlign w:val="center"/>
          </w:tcPr>
          <w:p>
            <w:pPr>
              <w:widowControl w:val="0"/>
              <w:adjustRightInd w:val="0"/>
              <w:snapToGrid w:val="0"/>
              <w:spacing w:before="120" w:after="120" w:line="240" w:lineRule="exact"/>
              <w:jc w:val="center"/>
              <w:rPr>
                <w:color w:val="000000" w:themeColor="text1"/>
                <w:sz w:val="21"/>
                <w:szCs w:val="21"/>
              </w:rPr>
            </w:pPr>
            <w:r>
              <w:rPr>
                <w:rFonts w:hAnsi="宋体"/>
                <w:color w:val="000000" w:themeColor="text1"/>
                <w:sz w:val="21"/>
                <w:szCs w:val="21"/>
              </w:rPr>
              <w:t>设面积为</w:t>
            </w:r>
            <w:r>
              <w:rPr>
                <w:color w:val="000000" w:themeColor="text1"/>
                <w:sz w:val="21"/>
                <w:szCs w:val="21"/>
              </w:rPr>
              <w:t>15m</w:t>
            </w:r>
            <w:r>
              <w:rPr>
                <w:color w:val="000000" w:themeColor="text1"/>
                <w:sz w:val="21"/>
                <w:szCs w:val="21"/>
                <w:vertAlign w:val="superscript"/>
              </w:rPr>
              <w:t>2</w:t>
            </w:r>
            <w:r>
              <w:rPr>
                <w:rFonts w:hAnsi="宋体"/>
                <w:color w:val="000000" w:themeColor="text1"/>
                <w:sz w:val="21"/>
                <w:szCs w:val="21"/>
              </w:rPr>
              <w:t>的医疗废物</w:t>
            </w:r>
            <w:r>
              <w:rPr>
                <w:rFonts w:hint="eastAsia" w:hAnsi="宋体"/>
                <w:color w:val="000000" w:themeColor="text1"/>
                <w:sz w:val="21"/>
                <w:szCs w:val="21"/>
              </w:rPr>
              <w:t>贮存间</w:t>
            </w:r>
            <w:r>
              <w:rPr>
                <w:rFonts w:hAnsi="宋体"/>
                <w:color w:val="000000" w:themeColor="text1"/>
                <w:sz w:val="21"/>
                <w:szCs w:val="21"/>
              </w:rPr>
              <w:t>，医疗废物分类收集，</w:t>
            </w:r>
            <w:r>
              <w:rPr>
                <w:rFonts w:hint="eastAsia" w:hAnsi="宋体"/>
                <w:color w:val="000000" w:themeColor="text1"/>
                <w:sz w:val="21"/>
                <w:szCs w:val="21"/>
              </w:rPr>
              <w:t>交由咸阳市医疗废物处置中心进行处置</w:t>
            </w:r>
          </w:p>
        </w:tc>
        <w:tc>
          <w:tcPr>
            <w:tcW w:w="2939" w:type="dxa"/>
            <w:vMerge w:val="continue"/>
            <w:vAlign w:val="center"/>
          </w:tcPr>
          <w:p>
            <w:pPr>
              <w:jc w:val="center"/>
              <w:rPr>
                <w:rFonts w:eastAsiaTheme="minorEastAsia"/>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58"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噪声</w:t>
            </w:r>
          </w:p>
        </w:tc>
        <w:tc>
          <w:tcPr>
            <w:tcW w:w="1134"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设备</w:t>
            </w:r>
          </w:p>
        </w:tc>
        <w:tc>
          <w:tcPr>
            <w:tcW w:w="1134" w:type="dxa"/>
            <w:vAlign w:val="center"/>
          </w:tcPr>
          <w:p>
            <w:pPr>
              <w:widowControl w:val="0"/>
              <w:spacing w:before="120" w:after="120" w:line="240" w:lineRule="exact"/>
              <w:jc w:val="center"/>
              <w:rPr>
                <w:rFonts w:eastAsiaTheme="minorEastAsia"/>
                <w:color w:val="000000" w:themeColor="text1"/>
                <w:sz w:val="21"/>
                <w:szCs w:val="21"/>
                <w:lang w:val="de-DE"/>
              </w:rPr>
            </w:pPr>
            <w:r>
              <w:rPr>
                <w:rFonts w:eastAsiaTheme="minorEastAsia"/>
                <w:color w:val="000000" w:themeColor="text1"/>
                <w:sz w:val="21"/>
                <w:szCs w:val="21"/>
              </w:rPr>
              <w:t>Leq</w:t>
            </w:r>
          </w:p>
        </w:tc>
        <w:tc>
          <w:tcPr>
            <w:tcW w:w="2835"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选用低噪声设备、基础减振、隔声等</w:t>
            </w:r>
          </w:p>
        </w:tc>
        <w:tc>
          <w:tcPr>
            <w:tcW w:w="2939" w:type="dxa"/>
            <w:vAlign w:val="center"/>
          </w:tcPr>
          <w:p>
            <w:pPr>
              <w:widowControl w:val="0"/>
              <w:spacing w:before="120" w:after="120" w:line="240" w:lineRule="exact"/>
              <w:jc w:val="center"/>
              <w:rPr>
                <w:rFonts w:eastAsiaTheme="minorEastAsia"/>
                <w:color w:val="000000" w:themeColor="text1"/>
                <w:sz w:val="21"/>
                <w:szCs w:val="21"/>
              </w:rPr>
            </w:pPr>
            <w:r>
              <w:rPr>
                <w:rFonts w:hint="eastAsia" w:eastAsiaTheme="minorEastAsia"/>
                <w:color w:val="000000" w:themeColor="text1"/>
                <w:sz w:val="21"/>
                <w:szCs w:val="21"/>
              </w:rPr>
              <w:t>《工业企业厂界环境噪声排放标准》（GB12348-2008）中</w:t>
            </w:r>
            <w:r>
              <w:rPr>
                <w:rFonts w:hint="eastAsia"/>
                <w:color w:val="000000" w:themeColor="text1"/>
                <w:sz w:val="21"/>
                <w:szCs w:val="21"/>
              </w:rPr>
              <w:t>2类（东、西、北侧）及4类（南侧）</w:t>
            </w:r>
            <w:r>
              <w:rPr>
                <w:rFonts w:hint="eastAsia" w:eastAsiaTheme="minorEastAsia"/>
                <w:color w:val="000000" w:themeColor="text1"/>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000" w:type="dxa"/>
            <w:gridSpan w:val="5"/>
            <w:vAlign w:val="center"/>
          </w:tcPr>
          <w:p>
            <w:pPr>
              <w:widowControl w:val="0"/>
              <w:spacing w:before="120" w:after="120" w:line="360" w:lineRule="auto"/>
              <w:jc w:val="both"/>
              <w:textAlignment w:val="baseline"/>
              <w:rPr>
                <w:color w:val="000000" w:themeColor="text1"/>
                <w:sz w:val="21"/>
                <w:szCs w:val="21"/>
              </w:rPr>
            </w:pPr>
            <w:r>
              <w:rPr>
                <w:rFonts w:hint="eastAsia"/>
                <w:color w:val="000000" w:themeColor="text1"/>
                <w:sz w:val="21"/>
                <w:szCs w:val="21"/>
              </w:rPr>
              <w:t>生态保护措施及预期效果：</w:t>
            </w:r>
          </w:p>
          <w:p>
            <w:pPr>
              <w:spacing w:line="360" w:lineRule="auto"/>
              <w:ind w:firstLine="420" w:firstLineChars="200"/>
              <w:rPr>
                <w:color w:val="000000" w:themeColor="text1"/>
                <w:sz w:val="21"/>
                <w:szCs w:val="21"/>
              </w:rPr>
            </w:pPr>
            <w:r>
              <w:rPr>
                <w:rFonts w:hint="eastAsia"/>
                <w:color w:val="000000" w:themeColor="text1"/>
                <w:sz w:val="21"/>
                <w:szCs w:val="21"/>
              </w:rPr>
              <w:t>项目建设于陕西省西咸新区空港新城阳光里社区小区青年楼，区域地表均为硬化过的地面和绿化，生态环境主要是人工城市生态环境系统，项目对区域生态环境影响较小。</w:t>
            </w:r>
          </w:p>
          <w:p>
            <w:pPr>
              <w:pStyle w:val="2"/>
              <w:rPr>
                <w:color w:val="000000" w:themeColor="text1"/>
                <w:sz w:val="21"/>
                <w:szCs w:val="21"/>
              </w:rPr>
            </w:pPr>
          </w:p>
        </w:tc>
      </w:tr>
    </w:tbl>
    <w:p>
      <w:pPr>
        <w:spacing w:line="440" w:lineRule="exact"/>
        <w:outlineLvl w:val="0"/>
        <w:rPr>
          <w:b/>
          <w:color w:val="000000" w:themeColor="text1"/>
          <w:sz w:val="28"/>
        </w:rPr>
      </w:pPr>
      <w:bookmarkStart w:id="24" w:name="_Toc497483609"/>
      <w:r>
        <w:rPr>
          <w:b/>
          <w:color w:val="000000" w:themeColor="text1"/>
          <w:sz w:val="28"/>
        </w:rPr>
        <w:t>结论</w:t>
      </w:r>
      <w:bookmarkEnd w:id="24"/>
      <w:r>
        <w:rPr>
          <w:b/>
          <w:color w:val="000000" w:themeColor="text1"/>
          <w:sz w:val="28"/>
        </w:rPr>
        <w:t>与建议</w:t>
      </w:r>
    </w:p>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3" w:hRule="atLeast"/>
        </w:trPr>
        <w:tc>
          <w:tcPr>
            <w:tcW w:w="9108" w:type="dxa"/>
          </w:tcPr>
          <w:p>
            <w:pPr>
              <w:spacing w:line="360" w:lineRule="auto"/>
              <w:ind w:firstLine="512"/>
              <w:textAlignment w:val="baseline"/>
              <w:rPr>
                <w:b/>
                <w:bCs/>
                <w:color w:val="000000" w:themeColor="text1"/>
                <w:spacing w:val="8"/>
                <w:sz w:val="24"/>
              </w:rPr>
            </w:pPr>
            <w:r>
              <w:rPr>
                <w:b/>
                <w:bCs/>
                <w:color w:val="000000" w:themeColor="text1"/>
                <w:spacing w:val="8"/>
                <w:sz w:val="24"/>
              </w:rPr>
              <w:t>一、结论</w:t>
            </w:r>
          </w:p>
          <w:p>
            <w:pPr>
              <w:spacing w:line="360" w:lineRule="auto"/>
              <w:ind w:firstLine="512"/>
              <w:textAlignment w:val="baseline"/>
              <w:rPr>
                <w:b/>
                <w:bCs/>
                <w:color w:val="000000" w:themeColor="text1"/>
                <w:spacing w:val="8"/>
                <w:sz w:val="24"/>
              </w:rPr>
            </w:pPr>
            <w:r>
              <w:rPr>
                <w:b/>
                <w:bCs/>
                <w:color w:val="000000" w:themeColor="text1"/>
                <w:spacing w:val="8"/>
                <w:sz w:val="24"/>
              </w:rPr>
              <w:t>1、项目概况</w:t>
            </w:r>
          </w:p>
          <w:p>
            <w:pPr>
              <w:spacing w:line="360" w:lineRule="auto"/>
              <w:ind w:firstLine="512"/>
              <w:textAlignment w:val="baseline"/>
              <w:rPr>
                <w:rFonts w:eastAsiaTheme="minorEastAsia"/>
                <w:color w:val="000000" w:themeColor="text1"/>
                <w:spacing w:val="8"/>
                <w:sz w:val="24"/>
                <w:szCs w:val="24"/>
              </w:rPr>
            </w:pPr>
            <w:r>
              <w:rPr>
                <w:rFonts w:hint="eastAsia" w:eastAsiaTheme="minorEastAsia"/>
                <w:color w:val="000000" w:themeColor="text1"/>
                <w:spacing w:val="8"/>
                <w:sz w:val="24"/>
                <w:szCs w:val="24"/>
              </w:rPr>
              <w:t>西咸新区空港新城</w:t>
            </w:r>
            <w:r>
              <w:rPr>
                <w:rFonts w:hint="eastAsia" w:eastAsiaTheme="minorEastAsia"/>
                <w:color w:val="000000" w:themeColor="text1"/>
                <w:spacing w:val="8"/>
                <w:sz w:val="24"/>
                <w:szCs w:val="24"/>
                <w:lang w:eastAsia="zh-CN"/>
              </w:rPr>
              <w:t>北港</w:t>
            </w:r>
            <w:r>
              <w:rPr>
                <w:rFonts w:hint="eastAsia" w:eastAsiaTheme="minorEastAsia"/>
                <w:color w:val="000000" w:themeColor="text1"/>
                <w:spacing w:val="8"/>
                <w:sz w:val="24"/>
                <w:szCs w:val="24"/>
              </w:rPr>
              <w:t>医院有限公司西咸新区空港新城</w:t>
            </w:r>
            <w:r>
              <w:rPr>
                <w:rFonts w:hint="eastAsia" w:eastAsiaTheme="minorEastAsia"/>
                <w:color w:val="000000" w:themeColor="text1"/>
                <w:spacing w:val="8"/>
                <w:sz w:val="24"/>
                <w:szCs w:val="24"/>
                <w:lang w:eastAsia="zh-CN"/>
              </w:rPr>
              <w:t>北港</w:t>
            </w:r>
            <w:r>
              <w:rPr>
                <w:rFonts w:hint="eastAsia" w:eastAsiaTheme="minorEastAsia"/>
                <w:color w:val="000000" w:themeColor="text1"/>
                <w:spacing w:val="8"/>
                <w:sz w:val="24"/>
                <w:szCs w:val="24"/>
              </w:rPr>
              <w:t>医院建设项目位于陕西省西咸新区空港新城阳光里社区小区青年楼，医院类别为二级综合医院，</w:t>
            </w:r>
            <w:r>
              <w:rPr>
                <w:rFonts w:hint="eastAsia"/>
                <w:color w:val="000000" w:themeColor="text1"/>
                <w:sz w:val="24"/>
                <w:szCs w:val="24"/>
              </w:rPr>
              <w:t>总占地面积1662.4m</w:t>
            </w:r>
            <w:r>
              <w:rPr>
                <w:rFonts w:hint="eastAsia"/>
                <w:color w:val="000000" w:themeColor="text1"/>
                <w:sz w:val="24"/>
                <w:szCs w:val="24"/>
                <w:vertAlign w:val="superscript"/>
              </w:rPr>
              <w:t>2</w:t>
            </w:r>
            <w:r>
              <w:rPr>
                <w:rFonts w:hint="eastAsia" w:eastAsiaTheme="minorEastAsia"/>
                <w:color w:val="000000" w:themeColor="text1"/>
                <w:spacing w:val="8"/>
                <w:sz w:val="24"/>
                <w:szCs w:val="24"/>
              </w:rPr>
              <w:t>，</w:t>
            </w:r>
            <w:r>
              <w:rPr>
                <w:rFonts w:hint="eastAsia"/>
                <w:color w:val="000000" w:themeColor="text1"/>
                <w:sz w:val="24"/>
                <w:szCs w:val="24"/>
              </w:rPr>
              <w:t>总建筑面积6500m</w:t>
            </w:r>
            <w:r>
              <w:rPr>
                <w:rFonts w:hint="eastAsia"/>
                <w:color w:val="000000" w:themeColor="text1"/>
                <w:sz w:val="24"/>
                <w:szCs w:val="24"/>
                <w:vertAlign w:val="superscript"/>
              </w:rPr>
              <w:t>2</w:t>
            </w:r>
            <w:r>
              <w:rPr>
                <w:rFonts w:hint="eastAsia" w:eastAsiaTheme="minorEastAsia"/>
                <w:color w:val="000000" w:themeColor="text1"/>
                <w:spacing w:val="8"/>
                <w:sz w:val="24"/>
                <w:szCs w:val="24"/>
              </w:rPr>
              <w:t>，设置床位（牙椅）130个（牙椅3张），总投资金额5000万元。</w:t>
            </w:r>
          </w:p>
          <w:p>
            <w:pPr>
              <w:spacing w:line="360" w:lineRule="auto"/>
              <w:ind w:firstLine="512"/>
              <w:textAlignment w:val="baseline"/>
              <w:rPr>
                <w:b/>
                <w:bCs/>
                <w:color w:val="000000" w:themeColor="text1"/>
                <w:spacing w:val="8"/>
                <w:sz w:val="24"/>
              </w:rPr>
            </w:pPr>
            <w:r>
              <w:rPr>
                <w:b/>
                <w:bCs/>
                <w:color w:val="000000" w:themeColor="text1"/>
                <w:spacing w:val="8"/>
                <w:sz w:val="24"/>
              </w:rPr>
              <w:t>2、分析判定情况</w:t>
            </w:r>
          </w:p>
          <w:p>
            <w:pPr>
              <w:pStyle w:val="129"/>
              <w:ind w:firstLine="512"/>
              <w:rPr>
                <w:color w:val="000000" w:themeColor="text1"/>
                <w:szCs w:val="24"/>
              </w:rPr>
            </w:pPr>
            <w:r>
              <w:rPr>
                <w:rFonts w:hint="eastAsia" w:eastAsiaTheme="minorEastAsia"/>
                <w:color w:val="000000" w:themeColor="text1"/>
                <w:spacing w:val="8"/>
              </w:rPr>
              <w:t>西咸新区空港新城</w:t>
            </w:r>
            <w:r>
              <w:rPr>
                <w:rFonts w:hint="eastAsia" w:eastAsiaTheme="minorEastAsia"/>
                <w:color w:val="000000" w:themeColor="text1"/>
                <w:spacing w:val="8"/>
                <w:lang w:eastAsia="zh-CN"/>
              </w:rPr>
              <w:t>北港</w:t>
            </w:r>
            <w:r>
              <w:rPr>
                <w:rFonts w:hint="eastAsia" w:eastAsiaTheme="minorEastAsia"/>
                <w:color w:val="000000" w:themeColor="text1"/>
                <w:spacing w:val="8"/>
              </w:rPr>
              <w:t>医院建设项目</w:t>
            </w:r>
            <w:r>
              <w:rPr>
                <w:rFonts w:hint="eastAsia"/>
                <w:color w:val="000000" w:themeColor="text1"/>
                <w:szCs w:val="24"/>
              </w:rPr>
              <w:t>，</w:t>
            </w:r>
            <w:r>
              <w:rPr>
                <w:rFonts w:hint="eastAsia"/>
                <w:color w:val="000000" w:themeColor="text1"/>
              </w:rPr>
              <w:t>行业类别</w:t>
            </w:r>
            <w:r>
              <w:rPr>
                <w:rFonts w:hint="eastAsia"/>
                <w:color w:val="000000" w:themeColor="text1"/>
                <w:szCs w:val="24"/>
              </w:rPr>
              <w:t>属于“</w:t>
            </w:r>
            <w:r>
              <w:rPr>
                <w:rFonts w:eastAsiaTheme="minorEastAsia"/>
                <w:color w:val="000000" w:themeColor="text1"/>
                <w:spacing w:val="8"/>
              </w:rPr>
              <w:t>Q8</w:t>
            </w:r>
            <w:r>
              <w:rPr>
                <w:rFonts w:hint="eastAsia" w:eastAsiaTheme="minorEastAsia"/>
                <w:color w:val="000000" w:themeColor="text1"/>
                <w:spacing w:val="8"/>
              </w:rPr>
              <w:t>4</w:t>
            </w:r>
            <w:r>
              <w:rPr>
                <w:rFonts w:eastAsiaTheme="minorEastAsia"/>
                <w:color w:val="000000" w:themeColor="text1"/>
                <w:spacing w:val="8"/>
              </w:rPr>
              <w:t>1</w:t>
            </w:r>
            <w:r>
              <w:rPr>
                <w:rFonts w:hint="eastAsia" w:eastAsiaTheme="minorEastAsia"/>
                <w:color w:val="000000" w:themeColor="text1"/>
                <w:spacing w:val="8"/>
              </w:rPr>
              <w:t>1综合医院</w:t>
            </w:r>
            <w:r>
              <w:rPr>
                <w:rFonts w:hint="eastAsia"/>
                <w:color w:val="000000" w:themeColor="text1"/>
                <w:szCs w:val="24"/>
              </w:rPr>
              <w:t>”。根据国务院批准施行的《产业结构调整指导目录（</w:t>
            </w:r>
            <w:r>
              <w:rPr>
                <w:color w:val="000000" w:themeColor="text1"/>
                <w:szCs w:val="24"/>
              </w:rPr>
              <w:t>201</w:t>
            </w:r>
            <w:r>
              <w:rPr>
                <w:rFonts w:hint="eastAsia"/>
                <w:color w:val="000000" w:themeColor="text1"/>
              </w:rPr>
              <w:t>3年</w:t>
            </w:r>
            <w:r>
              <w:rPr>
                <w:rFonts w:hint="eastAsia"/>
                <w:color w:val="000000" w:themeColor="text1"/>
                <w:szCs w:val="24"/>
              </w:rPr>
              <w:t>修正）》可知，项目</w:t>
            </w:r>
            <w:r>
              <w:rPr>
                <w:rFonts w:hint="eastAsia"/>
                <w:color w:val="000000" w:themeColor="text1"/>
              </w:rPr>
              <w:t>属于“鼓励类”中的“三十六、</w:t>
            </w:r>
            <w:r>
              <w:rPr>
                <w:rFonts w:hint="eastAsia"/>
                <w:color w:val="000000" w:themeColor="text1"/>
                <w:szCs w:val="24"/>
              </w:rPr>
              <w:t>教育、文化、卫生、体育服务业</w:t>
            </w:r>
            <w:r>
              <w:rPr>
                <w:rFonts w:hint="eastAsia"/>
                <w:color w:val="000000" w:themeColor="text1"/>
              </w:rPr>
              <w:t>”</w:t>
            </w:r>
            <w:r>
              <w:rPr>
                <w:rFonts w:hint="eastAsia"/>
                <w:color w:val="000000" w:themeColor="text1"/>
                <w:szCs w:val="24"/>
              </w:rPr>
              <w:t>中的“</w:t>
            </w:r>
            <w:r>
              <w:rPr>
                <w:color w:val="000000" w:themeColor="text1"/>
                <w:szCs w:val="24"/>
              </w:rPr>
              <w:t>29</w:t>
            </w:r>
            <w:r>
              <w:rPr>
                <w:rFonts w:hint="eastAsia"/>
                <w:color w:val="000000" w:themeColor="text1"/>
                <w:szCs w:val="24"/>
              </w:rPr>
              <w:t>、医疗卫生服务设施建设”项目，符合目前国家产业政策的要求。同时本项目不属于《陕西省限制投资类产业指导目录》（陕发改产业［2007］97号）中规定的淘汰和限制类项目，符合国家及地方产业政策要求。</w:t>
            </w:r>
          </w:p>
          <w:p>
            <w:pPr>
              <w:pStyle w:val="129"/>
              <w:ind w:firstLine="480"/>
              <w:rPr>
                <w:color w:val="000000" w:themeColor="text1"/>
                <w:szCs w:val="24"/>
              </w:rPr>
            </w:pPr>
            <w:r>
              <w:rPr>
                <w:rFonts w:hint="eastAsia"/>
                <w:color w:val="000000" w:themeColor="text1"/>
                <w:szCs w:val="24"/>
              </w:rPr>
              <w:t>根据西咸新区空港新城阳光里棚户区改造项目-青年公寓设计规划图，青年公寓设计规划：一层为商铺，二至五层为酒店式公寓，即为商业用途。故本项目选址符合</w:t>
            </w:r>
            <w:r>
              <w:rPr>
                <w:rFonts w:hint="eastAsia" w:eastAsiaTheme="minorEastAsia"/>
                <w:color w:val="000000" w:themeColor="text1"/>
                <w:spacing w:val="8"/>
                <w:szCs w:val="22"/>
              </w:rPr>
              <w:t>西咸新区空港新城阳光里棚户区设计规划</w:t>
            </w:r>
            <w:r>
              <w:rPr>
                <w:rFonts w:hint="eastAsia"/>
                <w:color w:val="000000" w:themeColor="text1"/>
                <w:szCs w:val="24"/>
              </w:rPr>
              <w:t>。</w:t>
            </w:r>
          </w:p>
          <w:p>
            <w:pPr>
              <w:spacing w:line="360" w:lineRule="auto"/>
              <w:ind w:firstLine="512"/>
              <w:textAlignment w:val="baseline"/>
              <w:rPr>
                <w:b/>
                <w:bCs/>
                <w:color w:val="000000" w:themeColor="text1"/>
                <w:spacing w:val="8"/>
                <w:sz w:val="24"/>
              </w:rPr>
            </w:pPr>
            <w:r>
              <w:rPr>
                <w:b/>
                <w:bCs/>
                <w:color w:val="000000" w:themeColor="text1"/>
                <w:spacing w:val="8"/>
                <w:sz w:val="24"/>
              </w:rPr>
              <w:t>3、</w:t>
            </w:r>
            <w:r>
              <w:rPr>
                <w:b/>
                <w:bCs/>
                <w:color w:val="000000" w:themeColor="text1"/>
                <w:sz w:val="24"/>
                <w:szCs w:val="24"/>
              </w:rPr>
              <w:t>环境质量现状</w:t>
            </w:r>
          </w:p>
          <w:p>
            <w:pPr>
              <w:widowControl w:val="0"/>
              <w:spacing w:line="360" w:lineRule="auto"/>
              <w:ind w:firstLine="480" w:firstLineChars="200"/>
              <w:jc w:val="both"/>
              <w:rPr>
                <w:color w:val="000000" w:themeColor="text1"/>
                <w:sz w:val="24"/>
                <w:szCs w:val="24"/>
              </w:rPr>
            </w:pPr>
            <w:r>
              <w:rPr>
                <w:color w:val="000000" w:themeColor="text1"/>
                <w:sz w:val="24"/>
                <w:szCs w:val="24"/>
              </w:rPr>
              <w:t>（1）环境空气质量现状</w:t>
            </w:r>
          </w:p>
          <w:p>
            <w:pPr>
              <w:autoSpaceDE w:val="0"/>
              <w:autoSpaceDN w:val="0"/>
              <w:spacing w:line="360" w:lineRule="auto"/>
              <w:ind w:firstLine="480"/>
              <w:rPr>
                <w:rFonts w:eastAsiaTheme="minorEastAsia"/>
                <w:color w:val="000000" w:themeColor="text1"/>
                <w:sz w:val="24"/>
              </w:rPr>
            </w:pPr>
            <w:r>
              <w:rPr>
                <w:rFonts w:hint="eastAsia" w:eastAsiaTheme="minorEastAsia"/>
                <w:color w:val="000000" w:themeColor="text1"/>
                <w:sz w:val="24"/>
                <w:szCs w:val="24"/>
              </w:rPr>
              <w:t>本次评价收集西咸新区空港新城2018年12月及1~12月环境空气质量公报数据，以此来说明本项目区域环境空气质量现状。</w:t>
            </w:r>
            <w:r>
              <w:rPr>
                <w:rFonts w:hint="eastAsia" w:asciiTheme="minorEastAsia" w:hAnsiTheme="minorEastAsia" w:eastAsiaTheme="minorEastAsia"/>
                <w:color w:val="000000" w:themeColor="text1"/>
                <w:sz w:val="24"/>
                <w:szCs w:val="24"/>
              </w:rPr>
              <w:t>评价区域</w:t>
            </w:r>
            <w:r>
              <w:rPr>
                <w:color w:val="000000" w:themeColor="text1"/>
                <w:sz w:val="24"/>
                <w:szCs w:val="22"/>
              </w:rPr>
              <w:t>SO</w:t>
            </w:r>
            <w:r>
              <w:rPr>
                <w:color w:val="000000" w:themeColor="text1"/>
                <w:sz w:val="24"/>
                <w:szCs w:val="22"/>
                <w:vertAlign w:val="subscript"/>
              </w:rPr>
              <w:t>2</w:t>
            </w:r>
            <w:r>
              <w:rPr>
                <w:color w:val="000000" w:themeColor="text1"/>
                <w:sz w:val="24"/>
                <w:szCs w:val="22"/>
              </w:rPr>
              <w:t>、NO</w:t>
            </w:r>
            <w:r>
              <w:rPr>
                <w:color w:val="000000" w:themeColor="text1"/>
                <w:sz w:val="24"/>
                <w:szCs w:val="22"/>
                <w:vertAlign w:val="subscript"/>
              </w:rPr>
              <w:t>2</w:t>
            </w:r>
            <w:r>
              <w:rPr>
                <w:rFonts w:hint="eastAsia"/>
                <w:color w:val="000000" w:themeColor="text1"/>
                <w:sz w:val="24"/>
                <w:szCs w:val="22"/>
              </w:rPr>
              <w:t>、</w:t>
            </w:r>
            <w:r>
              <w:rPr>
                <w:color w:val="000000" w:themeColor="text1"/>
                <w:sz w:val="24"/>
                <w:szCs w:val="22"/>
              </w:rPr>
              <w:t>CO</w:t>
            </w:r>
            <w:r>
              <w:rPr>
                <w:rFonts w:hint="eastAsia" w:asciiTheme="minorEastAsia" w:hAnsiTheme="minorEastAsia" w:eastAsiaTheme="minorEastAsia"/>
                <w:color w:val="000000" w:themeColor="text1"/>
                <w:sz w:val="24"/>
                <w:szCs w:val="24"/>
              </w:rPr>
              <w:t>年</w:t>
            </w:r>
            <w:r>
              <w:rPr>
                <w:rFonts w:asciiTheme="minorEastAsia" w:hAnsiTheme="minorEastAsia" w:eastAsiaTheme="minorEastAsia"/>
                <w:color w:val="000000" w:themeColor="text1"/>
                <w:sz w:val="24"/>
                <w:szCs w:val="24"/>
              </w:rPr>
              <w:t>平均</w:t>
            </w:r>
            <w:r>
              <w:rPr>
                <w:rFonts w:hint="eastAsia" w:asciiTheme="minorEastAsia" w:hAnsiTheme="minorEastAsia" w:eastAsiaTheme="minorEastAsia"/>
                <w:color w:val="000000" w:themeColor="text1"/>
                <w:sz w:val="24"/>
                <w:szCs w:val="24"/>
              </w:rPr>
              <w:t>质量</w:t>
            </w:r>
            <w:r>
              <w:rPr>
                <w:rFonts w:asciiTheme="minorEastAsia" w:hAnsiTheme="minorEastAsia" w:eastAsiaTheme="minorEastAsia"/>
                <w:color w:val="000000" w:themeColor="text1"/>
                <w:sz w:val="24"/>
                <w:szCs w:val="24"/>
              </w:rPr>
              <w:t>浓度满足</w:t>
            </w:r>
            <w:r>
              <w:rPr>
                <w:rFonts w:hint="eastAsia" w:asciiTheme="minorEastAsia" w:hAnsiTheme="minorEastAsia" w:eastAsiaTheme="minorEastAsia"/>
                <w:color w:val="000000" w:themeColor="text1"/>
                <w:sz w:val="24"/>
                <w:szCs w:val="24"/>
              </w:rPr>
              <w:t>《环境空气质量标准》（</w:t>
            </w:r>
            <w:r>
              <w:rPr>
                <w:rFonts w:hint="eastAsia"/>
                <w:color w:val="000000" w:themeColor="text1"/>
                <w:sz w:val="24"/>
                <w:szCs w:val="22"/>
              </w:rPr>
              <w:t>GB3095-2012</w:t>
            </w:r>
            <w:r>
              <w:rPr>
                <w:rFonts w:hint="eastAsia" w:asciiTheme="minorEastAsia" w:hAnsiTheme="minorEastAsia" w:eastAsiaTheme="minorEastAsia"/>
                <w:color w:val="000000" w:themeColor="text1"/>
                <w:sz w:val="24"/>
                <w:szCs w:val="24"/>
              </w:rPr>
              <w:t>）及其修改单</w:t>
            </w:r>
            <w:r>
              <w:rPr>
                <w:rFonts w:asciiTheme="minorEastAsia" w:hAnsiTheme="minorEastAsia" w:eastAsiaTheme="minorEastAsia"/>
                <w:color w:val="000000" w:themeColor="text1"/>
                <w:sz w:val="24"/>
                <w:szCs w:val="24"/>
              </w:rPr>
              <w:t>二</w:t>
            </w:r>
            <w:r>
              <w:rPr>
                <w:rFonts w:hint="eastAsia" w:asciiTheme="minorEastAsia" w:hAnsiTheme="minorEastAsia" w:eastAsiaTheme="minorEastAsia"/>
                <w:color w:val="000000" w:themeColor="text1"/>
                <w:sz w:val="24"/>
                <w:szCs w:val="24"/>
              </w:rPr>
              <w:t>级</w:t>
            </w:r>
            <w:r>
              <w:rPr>
                <w:rFonts w:asciiTheme="minorEastAsia" w:hAnsiTheme="minorEastAsia" w:eastAsiaTheme="minorEastAsia"/>
                <w:color w:val="000000" w:themeColor="text1"/>
                <w:sz w:val="24"/>
                <w:szCs w:val="24"/>
              </w:rPr>
              <w:t>标准</w:t>
            </w:r>
            <w:r>
              <w:rPr>
                <w:rFonts w:hint="eastAsia" w:asciiTheme="minorEastAsia" w:hAnsiTheme="minorEastAsia" w:eastAsiaTheme="minorEastAsia"/>
                <w:color w:val="000000" w:themeColor="text1"/>
                <w:sz w:val="24"/>
                <w:szCs w:val="24"/>
              </w:rPr>
              <w:t>要求</w:t>
            </w:r>
            <w:r>
              <w:rPr>
                <w:rFonts w:asciiTheme="minorEastAsia" w:hAnsiTheme="minorEastAsia" w:eastAsiaTheme="minorEastAsia"/>
                <w:color w:val="000000" w:themeColor="text1"/>
                <w:sz w:val="24"/>
                <w:szCs w:val="24"/>
              </w:rPr>
              <w:t>，</w:t>
            </w:r>
            <w:r>
              <w:rPr>
                <w:color w:val="000000" w:themeColor="text1"/>
                <w:sz w:val="24"/>
                <w:szCs w:val="22"/>
              </w:rPr>
              <w:t>PM</w:t>
            </w:r>
            <w:r>
              <w:rPr>
                <w:color w:val="000000" w:themeColor="text1"/>
                <w:sz w:val="24"/>
                <w:szCs w:val="22"/>
                <w:vertAlign w:val="subscript"/>
              </w:rPr>
              <w:t>10</w:t>
            </w:r>
            <w:r>
              <w:rPr>
                <w:color w:val="000000" w:themeColor="text1"/>
                <w:sz w:val="24"/>
                <w:szCs w:val="22"/>
              </w:rPr>
              <w:t>、PM</w:t>
            </w:r>
            <w:r>
              <w:rPr>
                <w:color w:val="000000" w:themeColor="text1"/>
                <w:sz w:val="24"/>
                <w:szCs w:val="22"/>
                <w:vertAlign w:val="subscript"/>
              </w:rPr>
              <w:t>2.5</w:t>
            </w:r>
            <w:r>
              <w:rPr>
                <w:color w:val="000000" w:themeColor="text1"/>
                <w:sz w:val="24"/>
                <w:szCs w:val="22"/>
              </w:rPr>
              <w:t>、O</w:t>
            </w:r>
            <w:r>
              <w:rPr>
                <w:color w:val="000000" w:themeColor="text1"/>
                <w:sz w:val="24"/>
                <w:szCs w:val="22"/>
                <w:vertAlign w:val="subscript"/>
              </w:rPr>
              <w:t>3</w:t>
            </w:r>
            <w:r>
              <w:rPr>
                <w:rFonts w:hint="eastAsia" w:asciiTheme="minorEastAsia" w:hAnsiTheme="minorEastAsia" w:eastAsiaTheme="minorEastAsia"/>
                <w:color w:val="000000" w:themeColor="text1"/>
                <w:sz w:val="24"/>
                <w:szCs w:val="24"/>
              </w:rPr>
              <w:t>年</w:t>
            </w:r>
            <w:r>
              <w:rPr>
                <w:rFonts w:asciiTheme="minorEastAsia" w:hAnsiTheme="minorEastAsia" w:eastAsiaTheme="minorEastAsia"/>
                <w:color w:val="000000" w:themeColor="text1"/>
                <w:sz w:val="24"/>
                <w:szCs w:val="24"/>
              </w:rPr>
              <w:t>平均</w:t>
            </w:r>
            <w:r>
              <w:rPr>
                <w:rFonts w:hint="eastAsia" w:asciiTheme="minorEastAsia" w:hAnsiTheme="minorEastAsia" w:eastAsiaTheme="minorEastAsia"/>
                <w:color w:val="000000" w:themeColor="text1"/>
                <w:sz w:val="24"/>
                <w:szCs w:val="24"/>
              </w:rPr>
              <w:t>质量</w:t>
            </w:r>
            <w:r>
              <w:rPr>
                <w:rFonts w:asciiTheme="minorEastAsia" w:hAnsiTheme="minorEastAsia" w:eastAsiaTheme="minorEastAsia"/>
                <w:color w:val="000000" w:themeColor="text1"/>
                <w:sz w:val="24"/>
                <w:szCs w:val="24"/>
              </w:rPr>
              <w:t>浓度</w:t>
            </w:r>
            <w:r>
              <w:rPr>
                <w:rFonts w:hint="eastAsia" w:asciiTheme="minorEastAsia" w:hAnsiTheme="minorEastAsia" w:eastAsiaTheme="minorEastAsia"/>
                <w:color w:val="000000" w:themeColor="text1"/>
                <w:sz w:val="24"/>
                <w:szCs w:val="24"/>
              </w:rPr>
              <w:t>均</w:t>
            </w:r>
            <w:r>
              <w:rPr>
                <w:rFonts w:asciiTheme="minorEastAsia" w:hAnsiTheme="minorEastAsia" w:eastAsiaTheme="minorEastAsia"/>
                <w:color w:val="000000" w:themeColor="text1"/>
                <w:sz w:val="24"/>
                <w:szCs w:val="24"/>
              </w:rPr>
              <w:t>超</w:t>
            </w:r>
            <w:r>
              <w:rPr>
                <w:rFonts w:hint="eastAsia" w:asciiTheme="minorEastAsia" w:hAnsiTheme="minorEastAsia" w:eastAsiaTheme="minorEastAsia"/>
                <w:color w:val="000000" w:themeColor="text1"/>
                <w:sz w:val="24"/>
                <w:szCs w:val="24"/>
              </w:rPr>
              <w:t>过《环境空气质量标准》（</w:t>
            </w:r>
            <w:r>
              <w:rPr>
                <w:rFonts w:hint="eastAsia"/>
                <w:color w:val="000000" w:themeColor="text1"/>
                <w:sz w:val="24"/>
                <w:szCs w:val="22"/>
              </w:rPr>
              <w:t>GB3095-2012</w:t>
            </w:r>
            <w:r>
              <w:rPr>
                <w:rFonts w:hint="eastAsia" w:asciiTheme="minorEastAsia" w:hAnsiTheme="minorEastAsia" w:eastAsiaTheme="minorEastAsia"/>
                <w:color w:val="000000" w:themeColor="text1"/>
                <w:sz w:val="24"/>
                <w:szCs w:val="24"/>
              </w:rPr>
              <w:t>）及其修改单</w:t>
            </w:r>
            <w:r>
              <w:rPr>
                <w:rFonts w:asciiTheme="minorEastAsia" w:hAnsiTheme="minorEastAsia" w:eastAsiaTheme="minorEastAsia"/>
                <w:color w:val="000000" w:themeColor="text1"/>
                <w:sz w:val="24"/>
                <w:szCs w:val="24"/>
              </w:rPr>
              <w:t>二</w:t>
            </w:r>
            <w:r>
              <w:rPr>
                <w:rFonts w:hint="eastAsia" w:asciiTheme="minorEastAsia" w:hAnsiTheme="minorEastAsia" w:eastAsiaTheme="minorEastAsia"/>
                <w:color w:val="000000" w:themeColor="text1"/>
                <w:sz w:val="24"/>
                <w:szCs w:val="24"/>
              </w:rPr>
              <w:t>级</w:t>
            </w:r>
            <w:r>
              <w:rPr>
                <w:rFonts w:asciiTheme="minorEastAsia" w:hAnsiTheme="minorEastAsia" w:eastAsiaTheme="minorEastAsia"/>
                <w:color w:val="000000" w:themeColor="text1"/>
                <w:sz w:val="24"/>
                <w:szCs w:val="24"/>
              </w:rPr>
              <w:t>标准</w:t>
            </w:r>
            <w:r>
              <w:rPr>
                <w:rFonts w:hint="eastAsia" w:asciiTheme="minorEastAsia" w:hAnsiTheme="minorEastAsia" w:eastAsiaTheme="minorEastAsia"/>
                <w:color w:val="000000" w:themeColor="text1"/>
                <w:sz w:val="24"/>
                <w:szCs w:val="24"/>
              </w:rPr>
              <w:t>限值，故本项目所在区域属于不达标区。</w:t>
            </w:r>
          </w:p>
          <w:p>
            <w:pPr>
              <w:spacing w:line="360" w:lineRule="auto"/>
              <w:ind w:firstLine="480" w:firstLineChars="200"/>
              <w:jc w:val="both"/>
              <w:rPr>
                <w:bCs/>
                <w:color w:val="000000" w:themeColor="text1"/>
                <w:sz w:val="24"/>
              </w:rPr>
            </w:pPr>
            <w:r>
              <w:rPr>
                <w:bCs/>
                <w:color w:val="000000" w:themeColor="text1"/>
                <w:sz w:val="24"/>
              </w:rPr>
              <w:t>（2）声环境质量现状</w:t>
            </w:r>
          </w:p>
          <w:p>
            <w:pPr>
              <w:spacing w:line="360" w:lineRule="auto"/>
              <w:ind w:firstLine="496" w:firstLineChars="200"/>
              <w:jc w:val="both"/>
              <w:rPr>
                <w:color w:val="000000" w:themeColor="text1"/>
                <w:spacing w:val="4"/>
                <w:sz w:val="24"/>
                <w:highlight w:val="yellow"/>
              </w:rPr>
            </w:pPr>
            <w:r>
              <w:rPr>
                <w:color w:val="000000" w:themeColor="text1"/>
                <w:spacing w:val="4"/>
                <w:sz w:val="24"/>
              </w:rPr>
              <w:t>监测结果表明：所有噪声监测点的昼间、夜间监测值均满足《声环境质量标准》（GB3096-2008）</w:t>
            </w:r>
            <w:r>
              <w:rPr>
                <w:rFonts w:hint="eastAsia" w:eastAsiaTheme="minorEastAsia"/>
                <w:color w:val="000000" w:themeColor="text1"/>
                <w:sz w:val="24"/>
                <w:szCs w:val="24"/>
              </w:rPr>
              <w:t>2类（东、西、北侧）及4a类（南侧）</w:t>
            </w:r>
            <w:r>
              <w:rPr>
                <w:color w:val="000000" w:themeColor="text1"/>
                <w:spacing w:val="4"/>
                <w:sz w:val="24"/>
              </w:rPr>
              <w:t>标准要求。</w:t>
            </w:r>
          </w:p>
          <w:p>
            <w:pPr>
              <w:spacing w:line="460" w:lineRule="exact"/>
              <w:ind w:firstLine="512"/>
              <w:textAlignment w:val="baseline"/>
              <w:rPr>
                <w:b/>
                <w:bCs/>
                <w:color w:val="000000" w:themeColor="text1"/>
                <w:spacing w:val="8"/>
                <w:sz w:val="24"/>
              </w:rPr>
            </w:pPr>
            <w:r>
              <w:rPr>
                <w:b/>
                <w:bCs/>
                <w:color w:val="000000" w:themeColor="text1"/>
                <w:spacing w:val="8"/>
                <w:sz w:val="24"/>
              </w:rPr>
              <w:t>4、环境影响分析及污染防治措施</w:t>
            </w:r>
          </w:p>
          <w:p>
            <w:pPr>
              <w:spacing w:line="460" w:lineRule="exact"/>
              <w:ind w:firstLine="480" w:firstLineChars="200"/>
              <w:jc w:val="both"/>
              <w:rPr>
                <w:color w:val="000000" w:themeColor="text1"/>
                <w:sz w:val="24"/>
                <w:szCs w:val="24"/>
              </w:rPr>
            </w:pPr>
            <w:r>
              <w:rPr>
                <w:color w:val="000000" w:themeColor="text1"/>
                <w:sz w:val="24"/>
                <w:szCs w:val="24"/>
              </w:rPr>
              <w:t>（1）施工期环境影响</w:t>
            </w:r>
          </w:p>
          <w:p>
            <w:pPr>
              <w:adjustRightInd w:val="0"/>
              <w:snapToGrid w:val="0"/>
              <w:spacing w:line="360" w:lineRule="auto"/>
              <w:ind w:firstLine="480" w:firstLineChars="200"/>
              <w:rPr>
                <w:color w:val="000000" w:themeColor="text1"/>
                <w:sz w:val="24"/>
              </w:rPr>
            </w:pPr>
            <w:r>
              <w:rPr>
                <w:rFonts w:hint="eastAsia"/>
                <w:bCs/>
                <w:color w:val="000000" w:themeColor="text1"/>
                <w:sz w:val="24"/>
                <w:szCs w:val="28"/>
              </w:rPr>
              <w:t>本项目租赁</w:t>
            </w:r>
            <w:r>
              <w:rPr>
                <w:rFonts w:hint="eastAsia" w:eastAsiaTheme="minorEastAsia"/>
                <w:color w:val="000000" w:themeColor="text1"/>
                <w:spacing w:val="8"/>
                <w:sz w:val="24"/>
                <w:szCs w:val="22"/>
              </w:rPr>
              <w:t>陕西省西咸新区空港新城阳光里社区小区青年楼</w:t>
            </w:r>
            <w:r>
              <w:rPr>
                <w:rFonts w:hint="eastAsia"/>
                <w:bCs/>
                <w:color w:val="000000" w:themeColor="text1"/>
                <w:sz w:val="24"/>
                <w:szCs w:val="28"/>
              </w:rPr>
              <w:t>，为新建项目，青年楼为空房闲置，本次环评施工期主要为青年楼内部布局改造、</w:t>
            </w:r>
            <w:r>
              <w:rPr>
                <w:bCs/>
                <w:color w:val="000000" w:themeColor="text1"/>
                <w:sz w:val="24"/>
                <w:szCs w:val="28"/>
              </w:rPr>
              <w:t>装修</w:t>
            </w:r>
            <w:r>
              <w:rPr>
                <w:rFonts w:hint="eastAsia"/>
                <w:bCs/>
                <w:color w:val="000000" w:themeColor="text1"/>
                <w:sz w:val="24"/>
                <w:szCs w:val="28"/>
              </w:rPr>
              <w:t>、设备安装，利用楼内已建管网，建设污水处理设施等</w:t>
            </w:r>
            <w:r>
              <w:rPr>
                <w:rFonts w:hint="eastAsia"/>
                <w:color w:val="000000" w:themeColor="text1"/>
                <w:sz w:val="24"/>
              </w:rPr>
              <w:t>。</w:t>
            </w:r>
            <w:r>
              <w:rPr>
                <w:color w:val="000000" w:themeColor="text1"/>
                <w:sz w:val="24"/>
                <w:szCs w:val="24"/>
              </w:rPr>
              <w:t>故本项目施工期工程量少、工程活动简单，</w:t>
            </w:r>
            <w:r>
              <w:rPr>
                <w:rFonts w:hint="eastAsia"/>
                <w:color w:val="000000" w:themeColor="text1"/>
                <w:sz w:val="24"/>
              </w:rPr>
              <w:t>在做好合理安排施工时间的前提下，对周围环境影响较小。</w:t>
            </w:r>
          </w:p>
          <w:p>
            <w:pPr>
              <w:spacing w:line="460" w:lineRule="exact"/>
              <w:ind w:firstLine="480" w:firstLineChars="200"/>
              <w:jc w:val="both"/>
              <w:rPr>
                <w:color w:val="000000" w:themeColor="text1"/>
                <w:sz w:val="24"/>
                <w:szCs w:val="24"/>
              </w:rPr>
            </w:pPr>
            <w:r>
              <w:rPr>
                <w:color w:val="000000" w:themeColor="text1"/>
                <w:sz w:val="24"/>
                <w:szCs w:val="24"/>
              </w:rPr>
              <w:t>（2）营运期环境影响</w:t>
            </w:r>
          </w:p>
          <w:p>
            <w:pPr>
              <w:widowControl w:val="0"/>
              <w:spacing w:line="460" w:lineRule="exact"/>
              <w:ind w:firstLine="480" w:firstLineChars="200"/>
              <w:jc w:val="both"/>
              <w:rPr>
                <w:color w:val="000000" w:themeColor="text1"/>
                <w:sz w:val="24"/>
                <w:szCs w:val="24"/>
              </w:rPr>
            </w:pPr>
            <w:r>
              <w:rPr>
                <w:rFonts w:hint="eastAsia"/>
                <w:color w:val="000000" w:themeColor="text1"/>
                <w:sz w:val="24"/>
                <w:szCs w:val="24"/>
              </w:rPr>
              <w:t>1）</w:t>
            </w:r>
            <w:r>
              <w:rPr>
                <w:color w:val="000000" w:themeColor="text1"/>
                <w:sz w:val="24"/>
                <w:szCs w:val="24"/>
              </w:rPr>
              <w:t>大气环境影响分析</w:t>
            </w:r>
          </w:p>
          <w:p>
            <w:pPr>
              <w:pStyle w:val="2"/>
              <w:spacing w:line="360" w:lineRule="auto"/>
              <w:ind w:firstLine="480" w:firstLineChars="200"/>
              <w:rPr>
                <w:rFonts w:ascii="Times New Roman" w:cs="Times New Roman"/>
                <w:bCs/>
                <w:color w:val="000000" w:themeColor="text1"/>
              </w:rPr>
            </w:pPr>
            <w:r>
              <w:rPr>
                <w:rFonts w:hint="eastAsia" w:ascii="Times New Roman" w:cs="Times New Roman"/>
                <w:bCs/>
                <w:color w:val="000000" w:themeColor="text1"/>
              </w:rPr>
              <w:t>①污水处理站恶臭</w:t>
            </w:r>
          </w:p>
          <w:p>
            <w:pPr>
              <w:pStyle w:val="29"/>
              <w:spacing w:line="360" w:lineRule="auto"/>
              <w:ind w:firstLine="480"/>
              <w:rPr>
                <w:bCs/>
                <w:color w:val="000000" w:themeColor="text1"/>
                <w:sz w:val="24"/>
              </w:rPr>
            </w:pPr>
            <w:r>
              <w:rPr>
                <w:rFonts w:hint="eastAsia"/>
                <w:color w:val="000000" w:themeColor="text1"/>
                <w:sz w:val="24"/>
                <w:szCs w:val="24"/>
              </w:rPr>
              <w:t>根据估算结果，本项目无组织</w:t>
            </w:r>
            <w:r>
              <w:rPr>
                <w:rFonts w:hint="eastAsia" w:eastAsiaTheme="minorEastAsia"/>
                <w:color w:val="000000" w:themeColor="text1"/>
                <w:kern w:val="2"/>
                <w:sz w:val="24"/>
                <w:szCs w:val="22"/>
              </w:rPr>
              <w:t>氨气、硫化氢</w:t>
            </w:r>
            <w:r>
              <w:rPr>
                <w:rFonts w:hint="eastAsia"/>
                <w:color w:val="000000" w:themeColor="text1"/>
                <w:sz w:val="24"/>
                <w:szCs w:val="24"/>
              </w:rPr>
              <w:t>的最大落地浓度均出现在下风向10m处，浓度分别为</w:t>
            </w:r>
            <w:r>
              <w:rPr>
                <w:color w:val="000000" w:themeColor="text1"/>
                <w:sz w:val="24"/>
                <w:szCs w:val="24"/>
              </w:rPr>
              <w:t>0.000</w:t>
            </w:r>
            <w:r>
              <w:rPr>
                <w:rFonts w:hint="eastAsia"/>
                <w:color w:val="000000" w:themeColor="text1"/>
                <w:sz w:val="24"/>
                <w:szCs w:val="24"/>
              </w:rPr>
              <w:t>147</w:t>
            </w:r>
            <w:r>
              <w:rPr>
                <w:color w:val="000000" w:themeColor="text1"/>
                <w:sz w:val="24"/>
                <w:szCs w:val="24"/>
              </w:rPr>
              <w:t xml:space="preserve"> </w:t>
            </w:r>
            <w:r>
              <w:rPr>
                <w:rFonts w:hint="eastAsia"/>
                <w:color w:val="000000" w:themeColor="text1"/>
                <w:sz w:val="24"/>
                <w:szCs w:val="24"/>
              </w:rPr>
              <w:t>m</w:t>
            </w:r>
            <w:r>
              <w:rPr>
                <w:color w:val="000000" w:themeColor="text1"/>
                <w:sz w:val="24"/>
                <w:szCs w:val="24"/>
              </w:rPr>
              <w:t>g/m</w:t>
            </w:r>
            <w:r>
              <w:rPr>
                <w:color w:val="000000" w:themeColor="text1"/>
                <w:sz w:val="24"/>
                <w:szCs w:val="24"/>
                <w:vertAlign w:val="superscript"/>
              </w:rPr>
              <w:t>3</w:t>
            </w:r>
            <w:r>
              <w:rPr>
                <w:rFonts w:hint="eastAsia"/>
                <w:b/>
                <w:color w:val="000000" w:themeColor="text1"/>
                <w:sz w:val="21"/>
                <w:szCs w:val="21"/>
              </w:rPr>
              <w:t>、</w:t>
            </w:r>
            <w:r>
              <w:rPr>
                <w:color w:val="000000" w:themeColor="text1"/>
                <w:sz w:val="24"/>
                <w:szCs w:val="24"/>
              </w:rPr>
              <w:t>0.000</w:t>
            </w:r>
            <w:r>
              <w:rPr>
                <w:rFonts w:hint="eastAsia"/>
                <w:color w:val="000000" w:themeColor="text1"/>
                <w:sz w:val="24"/>
                <w:szCs w:val="24"/>
              </w:rPr>
              <w:t>00</w:t>
            </w:r>
            <w:r>
              <w:rPr>
                <w:color w:val="000000" w:themeColor="text1"/>
                <w:sz w:val="24"/>
                <w:szCs w:val="24"/>
              </w:rPr>
              <w:t xml:space="preserve">6 </w:t>
            </w:r>
            <w:r>
              <w:rPr>
                <w:rFonts w:hint="eastAsia"/>
                <w:color w:val="000000" w:themeColor="text1"/>
                <w:sz w:val="24"/>
                <w:szCs w:val="24"/>
              </w:rPr>
              <w:t>m</w:t>
            </w:r>
            <w:r>
              <w:rPr>
                <w:color w:val="000000" w:themeColor="text1"/>
                <w:sz w:val="24"/>
                <w:szCs w:val="24"/>
              </w:rPr>
              <w:t>g/m</w:t>
            </w:r>
            <w:r>
              <w:rPr>
                <w:color w:val="000000" w:themeColor="text1"/>
                <w:sz w:val="24"/>
                <w:szCs w:val="24"/>
                <w:vertAlign w:val="superscript"/>
              </w:rPr>
              <w:t>3</w:t>
            </w:r>
            <w:r>
              <w:rPr>
                <w:rFonts w:hint="eastAsia"/>
                <w:color w:val="000000" w:themeColor="text1"/>
                <w:sz w:val="24"/>
                <w:szCs w:val="24"/>
              </w:rPr>
              <w:t>；满足《医疗机构水污染物排放标准》（GB18466-2005）表3中的</w:t>
            </w:r>
            <w:r>
              <w:rPr>
                <w:rFonts w:hint="eastAsia"/>
                <w:color w:val="000000" w:themeColor="text1"/>
                <w:sz w:val="24"/>
              </w:rPr>
              <w:t>标准要求，</w:t>
            </w:r>
            <w:r>
              <w:rPr>
                <w:rFonts w:hint="eastAsia"/>
                <w:bCs/>
                <w:color w:val="000000" w:themeColor="text1"/>
                <w:sz w:val="24"/>
              </w:rPr>
              <w:t>对周围环境影响较小。</w:t>
            </w:r>
          </w:p>
          <w:p>
            <w:pPr>
              <w:pStyle w:val="2"/>
              <w:spacing w:line="360" w:lineRule="auto"/>
              <w:ind w:firstLine="480" w:firstLineChars="200"/>
              <w:rPr>
                <w:rFonts w:ascii="Times New Roman" w:cs="Times New Roman"/>
                <w:bCs/>
                <w:color w:val="000000" w:themeColor="text1"/>
              </w:rPr>
            </w:pPr>
            <w:r>
              <w:rPr>
                <w:rFonts w:hint="eastAsia" w:ascii="Times New Roman" w:cs="Times New Roman"/>
                <w:bCs/>
                <w:color w:val="000000" w:themeColor="text1"/>
              </w:rPr>
              <w:t>②食堂油烟</w:t>
            </w:r>
          </w:p>
          <w:p>
            <w:pPr>
              <w:spacing w:line="360" w:lineRule="auto"/>
              <w:ind w:firstLine="480" w:firstLineChars="200"/>
              <w:rPr>
                <w:color w:val="000000" w:themeColor="text1"/>
                <w:sz w:val="24"/>
                <w:szCs w:val="24"/>
              </w:rPr>
            </w:pPr>
            <w:r>
              <w:rPr>
                <w:rFonts w:hint="eastAsia"/>
                <w:color w:val="000000" w:themeColor="text1"/>
                <w:sz w:val="24"/>
                <w:szCs w:val="24"/>
              </w:rPr>
              <w:t>本项目</w:t>
            </w:r>
            <w:r>
              <w:rPr>
                <w:rFonts w:hint="eastAsia" w:ascii="宋体" w:hAnsi="宋体" w:cs="宋体"/>
                <w:color w:val="000000" w:themeColor="text1"/>
                <w:sz w:val="24"/>
                <w:szCs w:val="21"/>
              </w:rPr>
              <w:t>要求食堂设油烟净化装置，食堂按每天运行</w:t>
            </w:r>
            <w:r>
              <w:rPr>
                <w:rFonts w:hint="eastAsia" w:ascii="Calibri" w:hAnsi="Calibri"/>
                <w:color w:val="000000" w:themeColor="text1"/>
                <w:sz w:val="24"/>
              </w:rPr>
              <w:t>4</w:t>
            </w:r>
            <w:r>
              <w:rPr>
                <w:rFonts w:hint="eastAsia" w:ascii="宋体" w:hAnsi="宋体" w:cs="宋体"/>
                <w:color w:val="000000" w:themeColor="text1"/>
                <w:sz w:val="24"/>
                <w:szCs w:val="21"/>
              </w:rPr>
              <w:t>小时，油烟净化器风机设计风量为</w:t>
            </w:r>
            <w:r>
              <w:rPr>
                <w:rFonts w:hint="eastAsia" w:ascii="Calibri" w:hAnsi="Calibri"/>
                <w:color w:val="000000" w:themeColor="text1"/>
                <w:sz w:val="24"/>
              </w:rPr>
              <w:t>9000m</w:t>
            </w:r>
            <w:r>
              <w:rPr>
                <w:rFonts w:hint="eastAsia" w:ascii="Calibri" w:hAnsi="Calibri"/>
                <w:color w:val="000000" w:themeColor="text1"/>
                <w:sz w:val="24"/>
                <w:vertAlign w:val="superscript"/>
              </w:rPr>
              <w:t>3</w:t>
            </w:r>
            <w:r>
              <w:rPr>
                <w:rFonts w:hint="eastAsia" w:ascii="Calibri" w:hAnsi="Calibri"/>
                <w:color w:val="000000" w:themeColor="text1"/>
                <w:sz w:val="24"/>
              </w:rPr>
              <w:t>/h</w:t>
            </w:r>
            <w:r>
              <w:rPr>
                <w:rFonts w:hint="eastAsia" w:ascii="宋体" w:hAnsi="宋体" w:cs="宋体"/>
                <w:color w:val="000000" w:themeColor="text1"/>
                <w:sz w:val="24"/>
                <w:szCs w:val="21"/>
              </w:rPr>
              <w:t>。产生的废气要求经油烟净化装置处理后通过排烟道引至屋顶排放，本项目灶头数</w:t>
            </w:r>
            <w:r>
              <w:rPr>
                <w:rFonts w:ascii="宋体" w:hAnsi="宋体" w:cs="宋体"/>
                <w:color w:val="000000" w:themeColor="text1"/>
                <w:sz w:val="24"/>
                <w:szCs w:val="21"/>
              </w:rPr>
              <w:t>4个，</w:t>
            </w:r>
            <w:r>
              <w:rPr>
                <w:rFonts w:hint="eastAsia" w:ascii="宋体" w:hAnsi="宋体" w:cs="宋体"/>
                <w:color w:val="000000" w:themeColor="text1"/>
                <w:sz w:val="24"/>
                <w:szCs w:val="21"/>
              </w:rPr>
              <w:t>净化设施最低去除效率为</w:t>
            </w:r>
            <w:r>
              <w:rPr>
                <w:rFonts w:ascii="Calibri" w:hAnsi="Calibri"/>
                <w:color w:val="000000" w:themeColor="text1"/>
                <w:sz w:val="24"/>
              </w:rPr>
              <w:t>75%</w:t>
            </w:r>
            <w:r>
              <w:rPr>
                <w:rFonts w:hint="eastAsia" w:ascii="宋体" w:hAnsi="宋体" w:cs="宋体"/>
                <w:color w:val="000000" w:themeColor="text1"/>
                <w:sz w:val="24"/>
                <w:szCs w:val="21"/>
              </w:rPr>
              <w:t>，则本项目油烟废气排放量为</w:t>
            </w:r>
            <w:r>
              <w:rPr>
                <w:rFonts w:hint="eastAsia" w:ascii="Calibri" w:hAnsi="Calibri"/>
                <w:color w:val="000000" w:themeColor="text1"/>
                <w:sz w:val="24"/>
              </w:rPr>
              <w:t>0.0244t/a</w:t>
            </w:r>
            <w:r>
              <w:rPr>
                <w:rFonts w:hint="eastAsia" w:ascii="宋体" w:hAnsi="宋体" w:cs="宋体"/>
                <w:color w:val="000000" w:themeColor="text1"/>
                <w:sz w:val="24"/>
                <w:szCs w:val="21"/>
              </w:rPr>
              <w:t>，排放速率为</w:t>
            </w:r>
            <w:r>
              <w:rPr>
                <w:rFonts w:hint="eastAsia" w:ascii="Calibri" w:hAnsi="Calibri"/>
                <w:color w:val="000000" w:themeColor="text1"/>
                <w:sz w:val="24"/>
              </w:rPr>
              <w:t>0.0167kg/h</w:t>
            </w:r>
            <w:r>
              <w:rPr>
                <w:rFonts w:hint="eastAsia" w:ascii="宋体" w:hAnsi="宋体" w:cs="宋体"/>
                <w:color w:val="000000" w:themeColor="text1"/>
                <w:sz w:val="24"/>
                <w:szCs w:val="21"/>
              </w:rPr>
              <w:t>，排放浓度为</w:t>
            </w:r>
            <w:r>
              <w:rPr>
                <w:rFonts w:hint="eastAsia" w:ascii="Calibri" w:hAnsi="Calibri"/>
                <w:color w:val="000000" w:themeColor="text1"/>
                <w:sz w:val="24"/>
              </w:rPr>
              <w:t>1.86mg/m</w:t>
            </w:r>
            <w:r>
              <w:rPr>
                <w:rFonts w:hint="eastAsia" w:ascii="Calibri" w:hAnsi="Calibri"/>
                <w:color w:val="000000" w:themeColor="text1"/>
                <w:sz w:val="24"/>
                <w:vertAlign w:val="superscript"/>
              </w:rPr>
              <w:t>3</w:t>
            </w:r>
            <w:r>
              <w:rPr>
                <w:rFonts w:hint="eastAsia" w:ascii="宋体" w:hAnsi="宋体" w:cs="宋体"/>
                <w:color w:val="000000" w:themeColor="text1"/>
                <w:sz w:val="24"/>
                <w:szCs w:val="21"/>
              </w:rPr>
              <w:t>，排放浓度低于</w:t>
            </w:r>
            <w:r>
              <w:rPr>
                <w:rFonts w:hint="eastAsia" w:ascii="Calibri" w:hAnsi="Calibri"/>
                <w:color w:val="000000" w:themeColor="text1"/>
                <w:sz w:val="24"/>
              </w:rPr>
              <w:t>2mg/m</w:t>
            </w:r>
            <w:r>
              <w:rPr>
                <w:rFonts w:hint="eastAsia" w:ascii="Calibri" w:hAnsi="Calibri"/>
                <w:color w:val="000000" w:themeColor="text1"/>
                <w:sz w:val="24"/>
                <w:vertAlign w:val="superscript"/>
              </w:rPr>
              <w:t>3</w:t>
            </w:r>
            <w:r>
              <w:rPr>
                <w:rFonts w:hint="eastAsia" w:ascii="Calibri" w:hAnsi="Calibri"/>
                <w:color w:val="000000" w:themeColor="text1"/>
                <w:sz w:val="24"/>
              </w:rPr>
              <w:t>，</w:t>
            </w:r>
            <w:r>
              <w:rPr>
                <w:rFonts w:hint="eastAsia" w:ascii="宋体" w:hAnsi="宋体" w:cs="宋体"/>
                <w:color w:val="000000" w:themeColor="text1"/>
                <w:sz w:val="24"/>
                <w:szCs w:val="21"/>
              </w:rPr>
              <w:t>该项目油烟排放浓度满足《饮食业油烟排放标准（试行）</w:t>
            </w:r>
            <w:r>
              <w:rPr>
                <w:rFonts w:hint="eastAsia" w:ascii="Calibri" w:hAnsi="Calibri"/>
                <w:color w:val="000000" w:themeColor="text1"/>
                <w:sz w:val="24"/>
              </w:rPr>
              <w:t>》（GB18483-2001）</w:t>
            </w:r>
            <w:r>
              <w:rPr>
                <w:rFonts w:hint="eastAsia" w:ascii="宋体" w:hAnsi="宋体" w:cs="宋体"/>
                <w:color w:val="000000" w:themeColor="text1"/>
                <w:sz w:val="24"/>
                <w:szCs w:val="21"/>
              </w:rPr>
              <w:t>中油烟最高允许排放浓度限值要求。</w:t>
            </w:r>
          </w:p>
          <w:p>
            <w:pPr>
              <w:tabs>
                <w:tab w:val="left" w:pos="5000"/>
              </w:tabs>
              <w:spacing w:line="360" w:lineRule="auto"/>
              <w:ind w:firstLine="256" w:firstLineChars="100"/>
              <w:rPr>
                <w:rStyle w:val="34"/>
                <w:b w:val="0"/>
                <w:bCs w:val="0"/>
                <w:color w:val="000000" w:themeColor="text1"/>
                <w:spacing w:val="8"/>
                <w:sz w:val="24"/>
                <w:szCs w:val="24"/>
              </w:rPr>
            </w:pPr>
            <w:r>
              <w:rPr>
                <w:rFonts w:hint="eastAsia"/>
                <w:color w:val="000000" w:themeColor="text1"/>
                <w:spacing w:val="8"/>
                <w:sz w:val="24"/>
                <w:szCs w:val="24"/>
              </w:rPr>
              <w:t>综上所述，项目区大气污染物经有效治理后均能实现达标排放，对</w:t>
            </w:r>
            <w:r>
              <w:rPr>
                <w:rFonts w:hint="eastAsia"/>
                <w:bCs/>
                <w:color w:val="000000" w:themeColor="text1"/>
                <w:sz w:val="24"/>
              </w:rPr>
              <w:t>周围环境影响较小。</w:t>
            </w:r>
          </w:p>
          <w:p>
            <w:pPr>
              <w:widowControl w:val="0"/>
              <w:spacing w:line="460" w:lineRule="exact"/>
              <w:ind w:firstLine="480" w:firstLineChars="200"/>
              <w:jc w:val="both"/>
              <w:rPr>
                <w:color w:val="000000" w:themeColor="text1"/>
                <w:sz w:val="24"/>
                <w:szCs w:val="24"/>
              </w:rPr>
            </w:pPr>
            <w:r>
              <w:rPr>
                <w:rFonts w:hint="eastAsia"/>
                <w:color w:val="000000" w:themeColor="text1"/>
                <w:sz w:val="24"/>
                <w:szCs w:val="24"/>
              </w:rPr>
              <w:t>2</w:t>
            </w:r>
            <w:r>
              <w:rPr>
                <w:rFonts w:hint="eastAsia" w:ascii="宋体" w:hAnsi="宋体" w:cs="宋体"/>
                <w:color w:val="000000" w:themeColor="text1"/>
                <w:sz w:val="24"/>
                <w:szCs w:val="24"/>
              </w:rPr>
              <w:t>）</w:t>
            </w:r>
            <w:r>
              <w:rPr>
                <w:color w:val="000000" w:themeColor="text1"/>
                <w:sz w:val="24"/>
                <w:szCs w:val="24"/>
              </w:rPr>
              <w:t>水环境影响分析</w:t>
            </w:r>
          </w:p>
          <w:p>
            <w:pPr>
              <w:spacing w:line="360" w:lineRule="auto"/>
              <w:ind w:firstLine="480" w:firstLineChars="200"/>
              <w:rPr>
                <w:bCs/>
                <w:color w:val="000000" w:themeColor="text1"/>
                <w:sz w:val="24"/>
                <w:szCs w:val="28"/>
              </w:rPr>
            </w:pPr>
            <w:r>
              <w:rPr>
                <w:rFonts w:hint="eastAsia"/>
                <w:bCs/>
                <w:color w:val="000000" w:themeColor="text1"/>
                <w:sz w:val="24"/>
                <w:szCs w:val="28"/>
              </w:rPr>
              <w:t>①地表水环境影响分析</w:t>
            </w:r>
          </w:p>
          <w:p>
            <w:pPr>
              <w:spacing w:line="360" w:lineRule="auto"/>
              <w:ind w:firstLine="480" w:firstLineChars="200"/>
              <w:rPr>
                <w:color w:val="000000" w:themeColor="text1"/>
                <w:sz w:val="24"/>
                <w:szCs w:val="24"/>
              </w:rPr>
            </w:pPr>
            <w:r>
              <w:rPr>
                <w:color w:val="000000" w:themeColor="text1"/>
                <w:sz w:val="24"/>
                <w:szCs w:val="24"/>
              </w:rPr>
              <w:t>按照《环境影响评价技术导则—地表水环境》（HJ2.3-2018）的地表水环境影响评价工作程序进行评价。</w:t>
            </w:r>
          </w:p>
          <w:p>
            <w:pPr>
              <w:spacing w:line="360" w:lineRule="auto"/>
              <w:ind w:firstLine="480" w:firstLineChars="200"/>
              <w:rPr>
                <w:color w:val="000000" w:themeColor="text1"/>
                <w:sz w:val="24"/>
                <w:szCs w:val="24"/>
              </w:rPr>
            </w:pPr>
            <w:r>
              <w:rPr>
                <w:color w:val="000000" w:themeColor="text1"/>
                <w:sz w:val="24"/>
                <w:szCs w:val="24"/>
              </w:rPr>
              <w:t>项目</w:t>
            </w:r>
            <w:r>
              <w:rPr>
                <w:rFonts w:hint="eastAsia"/>
                <w:color w:val="000000" w:themeColor="text1"/>
                <w:sz w:val="24"/>
                <w:szCs w:val="24"/>
              </w:rPr>
              <w:t>食堂</w:t>
            </w:r>
            <w:r>
              <w:rPr>
                <w:color w:val="000000" w:themeColor="text1"/>
                <w:sz w:val="24"/>
                <w:szCs w:val="24"/>
              </w:rPr>
              <w:t>废水经隔油池处理后</w:t>
            </w:r>
            <w:r>
              <w:rPr>
                <w:rFonts w:hint="eastAsia"/>
                <w:color w:val="000000" w:themeColor="text1"/>
                <w:sz w:val="24"/>
                <w:szCs w:val="24"/>
              </w:rPr>
              <w:t>、</w:t>
            </w:r>
            <w:r>
              <w:rPr>
                <w:color w:val="000000" w:themeColor="text1"/>
                <w:sz w:val="24"/>
                <w:szCs w:val="24"/>
              </w:rPr>
              <w:t>特殊医疗废水经预处理后与</w:t>
            </w:r>
            <w:r>
              <w:rPr>
                <w:rFonts w:hint="eastAsia"/>
                <w:color w:val="000000" w:themeColor="text1"/>
                <w:sz w:val="24"/>
                <w:szCs w:val="24"/>
              </w:rPr>
              <w:t>其他</w:t>
            </w:r>
            <w:r>
              <w:rPr>
                <w:color w:val="000000" w:themeColor="text1"/>
                <w:sz w:val="24"/>
                <w:szCs w:val="24"/>
              </w:rPr>
              <w:t>废水一起排入化粪池，经</w:t>
            </w:r>
            <w:r>
              <w:rPr>
                <w:rFonts w:hint="eastAsia"/>
                <w:color w:val="000000" w:themeColor="text1"/>
                <w:sz w:val="24"/>
                <w:szCs w:val="22"/>
              </w:rPr>
              <w:t>“一级强化处理+消毒”设施处理后，</w:t>
            </w:r>
            <w:r>
              <w:rPr>
                <w:rFonts w:hint="eastAsia"/>
                <w:color w:val="000000" w:themeColor="text1"/>
                <w:sz w:val="24"/>
                <w:szCs w:val="24"/>
              </w:rPr>
              <w:t>排入市政污水管网，最终进入</w:t>
            </w:r>
            <w:r>
              <w:rPr>
                <w:rFonts w:hint="eastAsia"/>
                <w:bCs/>
                <w:color w:val="000000" w:themeColor="text1"/>
                <w:sz w:val="24"/>
                <w:szCs w:val="28"/>
              </w:rPr>
              <w:t>西咸新区空港新城北区污水处理厂</w:t>
            </w:r>
            <w:r>
              <w:rPr>
                <w:rFonts w:hint="eastAsia"/>
                <w:color w:val="000000" w:themeColor="text1"/>
                <w:sz w:val="24"/>
                <w:szCs w:val="24"/>
              </w:rPr>
              <w:t>处理</w:t>
            </w:r>
            <w:r>
              <w:rPr>
                <w:color w:val="000000" w:themeColor="text1"/>
                <w:sz w:val="24"/>
                <w:szCs w:val="24"/>
              </w:rPr>
              <w:t>。项目不直接向地表环境排放废水，因此项目地表水环境影响评价工作等级为三级B。</w:t>
            </w:r>
          </w:p>
          <w:p>
            <w:pPr>
              <w:spacing w:line="360" w:lineRule="auto"/>
              <w:ind w:firstLine="480" w:firstLineChars="200"/>
              <w:rPr>
                <w:color w:val="000000" w:themeColor="text1"/>
                <w:sz w:val="24"/>
                <w:szCs w:val="24"/>
              </w:rPr>
            </w:pPr>
            <w:r>
              <w:rPr>
                <w:color w:val="000000" w:themeColor="text1"/>
                <w:sz w:val="24"/>
                <w:szCs w:val="24"/>
              </w:rPr>
              <w:t>根据《环境影响评价技术导则—地表水环境》（HJ2.3-2018）的地表水环境影响预测与评价的总体要求，水污染型三级B评价可不进行水环境影响预测，仅对水污染控制和水环境影响减缓措施有效性进行评价，并说明依托的污水处理设施的环境可行性评价。</w:t>
            </w:r>
          </w:p>
          <w:p>
            <w:pPr>
              <w:spacing w:line="360" w:lineRule="auto"/>
              <w:ind w:firstLine="480" w:firstLineChars="200"/>
              <w:rPr>
                <w:color w:val="000000" w:themeColor="text1"/>
                <w:sz w:val="24"/>
                <w:szCs w:val="24"/>
              </w:rPr>
            </w:pPr>
            <w:r>
              <w:rPr>
                <w:rFonts w:hint="eastAsia"/>
                <w:color w:val="000000" w:themeColor="text1"/>
                <w:sz w:val="24"/>
                <w:szCs w:val="24"/>
              </w:rPr>
              <w:t>a、</w:t>
            </w:r>
            <w:r>
              <w:rPr>
                <w:color w:val="000000" w:themeColor="text1"/>
                <w:sz w:val="24"/>
                <w:szCs w:val="24"/>
              </w:rPr>
              <w:t>水污染控制和水环境影响减缓措施有效性</w:t>
            </w:r>
          </w:p>
          <w:p>
            <w:pPr>
              <w:spacing w:line="360" w:lineRule="auto"/>
              <w:ind w:firstLine="480" w:firstLineChars="200"/>
              <w:rPr>
                <w:bCs/>
                <w:color w:val="000000" w:themeColor="text1"/>
                <w:sz w:val="24"/>
                <w:szCs w:val="28"/>
              </w:rPr>
            </w:pPr>
            <w:r>
              <w:rPr>
                <w:rFonts w:hint="eastAsia"/>
                <w:bCs/>
                <w:color w:val="000000" w:themeColor="text1"/>
                <w:sz w:val="24"/>
                <w:szCs w:val="28"/>
              </w:rPr>
              <w:t>医院废水总产生</w:t>
            </w:r>
            <w:r>
              <w:rPr>
                <w:bCs/>
                <w:color w:val="000000" w:themeColor="text1"/>
                <w:sz w:val="24"/>
                <w:szCs w:val="28"/>
              </w:rPr>
              <w:t>量为</w:t>
            </w:r>
            <w:r>
              <w:rPr>
                <w:rFonts w:hint="eastAsia"/>
                <w:bCs/>
                <w:color w:val="000000" w:themeColor="text1"/>
                <w:sz w:val="24"/>
                <w:szCs w:val="28"/>
              </w:rPr>
              <w:t>19588.82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（53.668</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w:t>
            </w:r>
            <w:r>
              <w:rPr>
                <w:rFonts w:hint="eastAsia"/>
                <w:bCs/>
                <w:color w:val="000000" w:themeColor="text1"/>
                <w:sz w:val="24"/>
                <w:szCs w:val="28"/>
              </w:rPr>
              <w:t>d），其中</w:t>
            </w:r>
            <w:r>
              <w:rPr>
                <w:bCs/>
                <w:color w:val="000000" w:themeColor="text1"/>
                <w:sz w:val="24"/>
                <w:szCs w:val="28"/>
              </w:rPr>
              <w:t>医疗废水</w:t>
            </w:r>
            <w:r>
              <w:rPr>
                <w:rFonts w:hint="eastAsia"/>
                <w:bCs/>
                <w:color w:val="000000" w:themeColor="text1"/>
                <w:sz w:val="24"/>
                <w:szCs w:val="28"/>
              </w:rPr>
              <w:t>产生</w:t>
            </w:r>
            <w:r>
              <w:rPr>
                <w:bCs/>
                <w:color w:val="000000" w:themeColor="text1"/>
                <w:sz w:val="24"/>
                <w:szCs w:val="28"/>
              </w:rPr>
              <w:t>量为</w:t>
            </w:r>
            <w:r>
              <w:rPr>
                <w:rFonts w:hint="eastAsia"/>
                <w:bCs/>
                <w:color w:val="000000" w:themeColor="text1"/>
                <w:sz w:val="24"/>
                <w:szCs w:val="28"/>
              </w:rPr>
              <w:t>9989.32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，职工</w:t>
            </w:r>
            <w:r>
              <w:rPr>
                <w:bCs/>
                <w:color w:val="000000" w:themeColor="text1"/>
                <w:sz w:val="24"/>
                <w:szCs w:val="28"/>
              </w:rPr>
              <w:t>生活污水产生量为</w:t>
            </w:r>
            <w:r>
              <w:rPr>
                <w:rFonts w:hint="eastAsia"/>
                <w:bCs/>
                <w:color w:val="000000" w:themeColor="text1"/>
                <w:sz w:val="24"/>
                <w:szCs w:val="28"/>
              </w:rPr>
              <w:t>7402.2</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w:t>
            </w:r>
            <w:r>
              <w:rPr>
                <w:bCs/>
                <w:color w:val="000000" w:themeColor="text1"/>
                <w:sz w:val="24"/>
                <w:szCs w:val="28"/>
              </w:rPr>
              <w:t>食堂废水产生量为</w:t>
            </w:r>
            <w:r>
              <w:rPr>
                <w:rFonts w:hint="eastAsia"/>
                <w:bCs/>
                <w:color w:val="000000" w:themeColor="text1"/>
                <w:sz w:val="24"/>
                <w:szCs w:val="28"/>
              </w:rPr>
              <w:t>2190</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/a</w:t>
            </w:r>
            <w:r>
              <w:rPr>
                <w:rFonts w:hint="eastAsia"/>
                <w:bCs/>
                <w:color w:val="000000" w:themeColor="text1"/>
                <w:sz w:val="24"/>
                <w:szCs w:val="28"/>
              </w:rPr>
              <w:t>，药罐清洗</w:t>
            </w:r>
            <w:r>
              <w:rPr>
                <w:bCs/>
                <w:color w:val="000000" w:themeColor="text1"/>
                <w:sz w:val="24"/>
                <w:szCs w:val="28"/>
              </w:rPr>
              <w:t>废水产生量为</w:t>
            </w:r>
            <w:r>
              <w:rPr>
                <w:rFonts w:hint="eastAsia"/>
                <w:bCs/>
                <w:color w:val="000000" w:themeColor="text1"/>
                <w:sz w:val="24"/>
                <w:szCs w:val="28"/>
              </w:rPr>
              <w:t>7.3</w:t>
            </w:r>
            <w:r>
              <w:rPr>
                <w:bCs/>
                <w:color w:val="000000" w:themeColor="text1"/>
                <w:sz w:val="24"/>
                <w:szCs w:val="28"/>
              </w:rPr>
              <w:t>m</w:t>
            </w:r>
            <w:r>
              <w:rPr>
                <w:bCs/>
                <w:color w:val="000000" w:themeColor="text1"/>
                <w:sz w:val="24"/>
                <w:szCs w:val="28"/>
                <w:vertAlign w:val="superscript"/>
              </w:rPr>
              <w:t>3</w:t>
            </w:r>
            <w:r>
              <w:rPr>
                <w:bCs/>
                <w:color w:val="000000" w:themeColor="text1"/>
                <w:sz w:val="24"/>
                <w:szCs w:val="28"/>
              </w:rPr>
              <w:t xml:space="preserve">/a。废水主要污染物为COD </w:t>
            </w:r>
            <w:r>
              <w:rPr>
                <w:rFonts w:hint="eastAsia"/>
                <w:bCs/>
                <w:color w:val="000000" w:themeColor="text1"/>
                <w:sz w:val="24"/>
                <w:szCs w:val="28"/>
              </w:rPr>
              <w:t>35</w:t>
            </w:r>
            <w:r>
              <w:rPr>
                <w:bCs/>
                <w:color w:val="000000" w:themeColor="text1"/>
                <w:sz w:val="24"/>
                <w:szCs w:val="28"/>
              </w:rPr>
              <w:t>0mg/L、BOD</w:t>
            </w:r>
            <w:r>
              <w:rPr>
                <w:bCs/>
                <w:color w:val="000000" w:themeColor="text1"/>
                <w:sz w:val="24"/>
                <w:szCs w:val="28"/>
                <w:vertAlign w:val="subscript"/>
              </w:rPr>
              <w:t>5</w:t>
            </w:r>
            <w:r>
              <w:rPr>
                <w:bCs/>
                <w:color w:val="000000" w:themeColor="text1"/>
                <w:sz w:val="24"/>
                <w:szCs w:val="28"/>
              </w:rPr>
              <w:t>150 mg/L、SS 1</w:t>
            </w:r>
            <w:r>
              <w:rPr>
                <w:rFonts w:hint="eastAsia"/>
                <w:bCs/>
                <w:color w:val="000000" w:themeColor="text1"/>
                <w:sz w:val="24"/>
                <w:szCs w:val="28"/>
              </w:rPr>
              <w:t>0</w:t>
            </w:r>
            <w:r>
              <w:rPr>
                <w:bCs/>
                <w:color w:val="000000" w:themeColor="text1"/>
                <w:sz w:val="24"/>
                <w:szCs w:val="28"/>
              </w:rPr>
              <w:t xml:space="preserve">0 mg/L，氨氮20 mg/L，则污染物产生量为COD </w:t>
            </w:r>
            <w:r>
              <w:rPr>
                <w:rFonts w:hint="eastAsia"/>
                <w:bCs/>
                <w:color w:val="000000" w:themeColor="text1"/>
                <w:sz w:val="24"/>
                <w:szCs w:val="28"/>
              </w:rPr>
              <w:t>6.86</w:t>
            </w:r>
            <w:r>
              <w:rPr>
                <w:bCs/>
                <w:color w:val="000000" w:themeColor="text1"/>
                <w:sz w:val="24"/>
                <w:szCs w:val="28"/>
              </w:rPr>
              <w:t>t/a、BOD</w:t>
            </w:r>
            <w:r>
              <w:rPr>
                <w:bCs/>
                <w:color w:val="000000" w:themeColor="text1"/>
                <w:sz w:val="24"/>
                <w:szCs w:val="28"/>
                <w:vertAlign w:val="subscript"/>
              </w:rPr>
              <w:t>5</w:t>
            </w:r>
            <w:r>
              <w:rPr>
                <w:rFonts w:hint="eastAsia"/>
                <w:bCs/>
                <w:color w:val="000000" w:themeColor="text1"/>
                <w:sz w:val="24"/>
                <w:szCs w:val="28"/>
              </w:rPr>
              <w:t xml:space="preserve"> 2.94</w:t>
            </w:r>
            <w:r>
              <w:rPr>
                <w:bCs/>
                <w:color w:val="000000" w:themeColor="text1"/>
                <w:sz w:val="24"/>
                <w:szCs w:val="28"/>
              </w:rPr>
              <w:t xml:space="preserve"> t/a、SS</w:t>
            </w:r>
            <w:r>
              <w:rPr>
                <w:rFonts w:hint="eastAsia"/>
                <w:bCs/>
                <w:color w:val="000000" w:themeColor="text1"/>
                <w:sz w:val="24"/>
                <w:szCs w:val="28"/>
              </w:rPr>
              <w:t xml:space="preserve"> 1.96</w:t>
            </w:r>
            <w:r>
              <w:rPr>
                <w:bCs/>
                <w:color w:val="000000" w:themeColor="text1"/>
                <w:sz w:val="24"/>
                <w:szCs w:val="28"/>
              </w:rPr>
              <w:t xml:space="preserve"> t/a，氨氮</w:t>
            </w:r>
            <w:r>
              <w:rPr>
                <w:rFonts w:hint="eastAsia"/>
                <w:bCs/>
                <w:color w:val="000000" w:themeColor="text1"/>
                <w:sz w:val="24"/>
                <w:szCs w:val="28"/>
              </w:rPr>
              <w:t>0.39</w:t>
            </w:r>
            <w:r>
              <w:rPr>
                <w:bCs/>
                <w:color w:val="000000" w:themeColor="text1"/>
                <w:sz w:val="24"/>
                <w:szCs w:val="28"/>
              </w:rPr>
              <w:t>t/a。</w:t>
            </w:r>
          </w:p>
          <w:p>
            <w:pPr>
              <w:pStyle w:val="29"/>
              <w:spacing w:line="360" w:lineRule="auto"/>
              <w:ind w:firstLine="480"/>
              <w:rPr>
                <w:color w:val="000000" w:themeColor="text1"/>
                <w:sz w:val="24"/>
                <w:szCs w:val="24"/>
              </w:rPr>
            </w:pPr>
            <w:r>
              <w:rPr>
                <w:color w:val="000000" w:themeColor="text1"/>
                <w:sz w:val="24"/>
                <w:szCs w:val="24"/>
              </w:rPr>
              <w:t>项目</w:t>
            </w:r>
            <w:r>
              <w:rPr>
                <w:rFonts w:hint="eastAsia"/>
                <w:color w:val="000000" w:themeColor="text1"/>
                <w:sz w:val="24"/>
                <w:szCs w:val="24"/>
              </w:rPr>
              <w:t>食堂</w:t>
            </w:r>
            <w:r>
              <w:rPr>
                <w:color w:val="000000" w:themeColor="text1"/>
                <w:sz w:val="24"/>
                <w:szCs w:val="24"/>
              </w:rPr>
              <w:t>废水经隔油池处理后</w:t>
            </w:r>
            <w:r>
              <w:rPr>
                <w:rFonts w:hint="eastAsia"/>
                <w:color w:val="000000" w:themeColor="text1"/>
                <w:sz w:val="24"/>
                <w:szCs w:val="24"/>
              </w:rPr>
              <w:t>、</w:t>
            </w:r>
            <w:r>
              <w:rPr>
                <w:color w:val="000000" w:themeColor="text1"/>
                <w:sz w:val="24"/>
                <w:szCs w:val="24"/>
              </w:rPr>
              <w:t>特殊医疗废水经预处理后与</w:t>
            </w:r>
            <w:r>
              <w:rPr>
                <w:rFonts w:hint="eastAsia"/>
                <w:color w:val="000000" w:themeColor="text1"/>
                <w:sz w:val="24"/>
                <w:szCs w:val="24"/>
              </w:rPr>
              <w:t>其他</w:t>
            </w:r>
            <w:r>
              <w:rPr>
                <w:color w:val="000000" w:themeColor="text1"/>
                <w:sz w:val="24"/>
                <w:szCs w:val="24"/>
              </w:rPr>
              <w:t>废水一起排入化粪池，经</w:t>
            </w:r>
            <w:r>
              <w:rPr>
                <w:rFonts w:hint="eastAsia"/>
                <w:color w:val="000000" w:themeColor="text1"/>
                <w:sz w:val="24"/>
                <w:szCs w:val="22"/>
              </w:rPr>
              <w:t>“一级强化处理+消毒”设施处理后，</w:t>
            </w:r>
            <w:r>
              <w:rPr>
                <w:rFonts w:hint="eastAsia"/>
                <w:color w:val="000000" w:themeColor="text1"/>
                <w:sz w:val="24"/>
                <w:szCs w:val="24"/>
              </w:rPr>
              <w:t>排入市政污水管网，最终进入</w:t>
            </w:r>
            <w:r>
              <w:rPr>
                <w:rFonts w:hint="eastAsia"/>
                <w:bCs/>
                <w:color w:val="000000" w:themeColor="text1"/>
                <w:sz w:val="24"/>
                <w:szCs w:val="28"/>
              </w:rPr>
              <w:t>西咸新区空港新城北区污水处理厂</w:t>
            </w:r>
            <w:r>
              <w:rPr>
                <w:rFonts w:hint="eastAsia"/>
                <w:color w:val="000000" w:themeColor="text1"/>
                <w:sz w:val="24"/>
                <w:szCs w:val="24"/>
              </w:rPr>
              <w:t>处理</w:t>
            </w:r>
            <w:r>
              <w:rPr>
                <w:color w:val="000000" w:themeColor="text1"/>
                <w:sz w:val="24"/>
                <w:szCs w:val="24"/>
              </w:rPr>
              <w:t>。化粪池和</w:t>
            </w:r>
            <w:r>
              <w:rPr>
                <w:rFonts w:hint="eastAsia"/>
                <w:color w:val="000000" w:themeColor="text1"/>
                <w:sz w:val="24"/>
                <w:szCs w:val="22"/>
              </w:rPr>
              <w:t>“一级强化处理+消毒”处理工艺</w:t>
            </w:r>
            <w:r>
              <w:rPr>
                <w:color w:val="000000" w:themeColor="text1"/>
                <w:sz w:val="24"/>
                <w:szCs w:val="24"/>
              </w:rPr>
              <w:t>是处理</w:t>
            </w:r>
            <w:r>
              <w:rPr>
                <w:rFonts w:hint="eastAsia"/>
                <w:color w:val="000000" w:themeColor="text1"/>
                <w:sz w:val="24"/>
                <w:szCs w:val="24"/>
              </w:rPr>
              <w:t>医院</w:t>
            </w:r>
            <w:r>
              <w:rPr>
                <w:color w:val="000000" w:themeColor="text1"/>
                <w:sz w:val="24"/>
                <w:szCs w:val="24"/>
              </w:rPr>
              <w:t>污水常规有效的处理方式，废水排放满足</w:t>
            </w:r>
            <w:r>
              <w:rPr>
                <w:rFonts w:hint="eastAsia"/>
                <w:color w:val="000000" w:themeColor="text1"/>
                <w:sz w:val="24"/>
                <w:szCs w:val="24"/>
              </w:rPr>
              <w:t>《医疗机构水污染物排放标准》</w:t>
            </w:r>
            <w:r>
              <w:rPr>
                <w:color w:val="000000" w:themeColor="text1"/>
                <w:sz w:val="24"/>
                <w:szCs w:val="24"/>
              </w:rPr>
              <w:t>(GB18466-2005)</w:t>
            </w:r>
            <w:r>
              <w:rPr>
                <w:rFonts w:hint="eastAsia"/>
                <w:color w:val="000000" w:themeColor="text1"/>
                <w:sz w:val="24"/>
                <w:szCs w:val="24"/>
              </w:rPr>
              <w:t>表</w:t>
            </w:r>
            <w:r>
              <w:rPr>
                <w:color w:val="000000" w:themeColor="text1"/>
                <w:sz w:val="24"/>
                <w:szCs w:val="24"/>
              </w:rPr>
              <w:t>2中预处理</w:t>
            </w:r>
            <w:r>
              <w:rPr>
                <w:rFonts w:hint="eastAsia"/>
                <w:color w:val="000000" w:themeColor="text1"/>
                <w:sz w:val="24"/>
                <w:szCs w:val="24"/>
              </w:rPr>
              <w:t>标准</w:t>
            </w:r>
            <w:r>
              <w:rPr>
                <w:color w:val="000000" w:themeColor="text1"/>
                <w:sz w:val="24"/>
                <w:szCs w:val="24"/>
              </w:rPr>
              <w:t>，且符合</w:t>
            </w:r>
            <w:r>
              <w:rPr>
                <w:rFonts w:hint="eastAsia"/>
                <w:bCs/>
                <w:color w:val="000000" w:themeColor="text1"/>
                <w:sz w:val="24"/>
                <w:szCs w:val="28"/>
              </w:rPr>
              <w:t>西咸新区空港新城北区污水处理厂</w:t>
            </w:r>
            <w:r>
              <w:rPr>
                <w:color w:val="000000" w:themeColor="text1"/>
                <w:sz w:val="24"/>
                <w:szCs w:val="24"/>
              </w:rPr>
              <w:t>的进水水质要求。</w:t>
            </w:r>
          </w:p>
          <w:p>
            <w:pPr>
              <w:spacing w:line="360" w:lineRule="auto"/>
              <w:ind w:firstLine="480" w:firstLineChars="200"/>
              <w:rPr>
                <w:color w:val="000000" w:themeColor="text1"/>
                <w:sz w:val="24"/>
                <w:szCs w:val="24"/>
              </w:rPr>
            </w:pPr>
            <w:r>
              <w:rPr>
                <w:rFonts w:hint="eastAsia"/>
                <w:color w:val="000000" w:themeColor="text1"/>
                <w:sz w:val="24"/>
                <w:szCs w:val="24"/>
              </w:rPr>
              <w:t>b、</w:t>
            </w:r>
            <w:r>
              <w:rPr>
                <w:color w:val="000000" w:themeColor="text1"/>
                <w:sz w:val="24"/>
                <w:szCs w:val="24"/>
              </w:rPr>
              <w:t>依托的污水处理设施的环境可行性</w:t>
            </w:r>
          </w:p>
          <w:p>
            <w:pPr>
              <w:widowControl w:val="0"/>
              <w:spacing w:line="360" w:lineRule="auto"/>
              <w:ind w:firstLine="480" w:firstLineChars="200"/>
              <w:rPr>
                <w:color w:val="000000" w:themeColor="text1"/>
                <w:sz w:val="24"/>
              </w:rPr>
            </w:pPr>
            <w:r>
              <w:rPr>
                <w:rFonts w:hint="eastAsia"/>
                <w:color w:val="000000" w:themeColor="text1"/>
                <w:sz w:val="24"/>
              </w:rPr>
              <w:t>空港新城北区污水处理厂位于正平大街与田园大道十字东北角，该污水处理厂正在建设。为保证污水处理厂运行前空港新城产生的污水得到有效处理，陕西空港市政配套管理有限公司在空港新城宣平大街与保税三路交叉口以南建设邓村污水处理厂作为空港北区污水处理厂建成前的临时污水处理站。</w:t>
            </w:r>
          </w:p>
          <w:p>
            <w:pPr>
              <w:widowControl w:val="0"/>
              <w:spacing w:line="360" w:lineRule="auto"/>
              <w:ind w:firstLine="480" w:firstLineChars="200"/>
              <w:rPr>
                <w:color w:val="000000" w:themeColor="text1"/>
                <w:sz w:val="24"/>
                <w:szCs w:val="24"/>
              </w:rPr>
            </w:pPr>
            <w:r>
              <w:rPr>
                <w:rFonts w:hint="eastAsia"/>
                <w:color w:val="000000" w:themeColor="text1"/>
                <w:kern w:val="24"/>
                <w:sz w:val="24"/>
              </w:rPr>
              <w:t>西咸新区空港新城北区污水处理</w:t>
            </w:r>
            <w:r>
              <w:rPr>
                <w:rFonts w:hint="eastAsia"/>
                <w:color w:val="000000" w:themeColor="text1"/>
                <w:kern w:val="24"/>
                <w:sz w:val="24"/>
                <w:szCs w:val="22"/>
              </w:rPr>
              <w:t>厂</w:t>
            </w:r>
            <w:r>
              <w:rPr>
                <w:rFonts w:hint="eastAsia"/>
                <w:color w:val="000000" w:themeColor="text1"/>
                <w:kern w:val="24"/>
                <w:sz w:val="24"/>
              </w:rPr>
              <w:t>服务对象包括区域内生活污水和工业废水。该污水处理厂</w:t>
            </w:r>
            <w:r>
              <w:rPr>
                <w:rFonts w:hint="eastAsia"/>
                <w:color w:val="000000" w:themeColor="text1"/>
                <w:sz w:val="24"/>
                <w:szCs w:val="24"/>
              </w:rPr>
              <w:t>采用</w:t>
            </w:r>
            <w:r>
              <w:rPr>
                <w:color w:val="000000" w:themeColor="text1"/>
                <w:sz w:val="24"/>
                <w:szCs w:val="24"/>
              </w:rPr>
              <w:t xml:space="preserve"> A</w:t>
            </w:r>
            <w:r>
              <w:rPr>
                <w:color w:val="000000" w:themeColor="text1"/>
                <w:sz w:val="24"/>
                <w:szCs w:val="24"/>
                <w:vertAlign w:val="superscript"/>
              </w:rPr>
              <w:t>2</w:t>
            </w:r>
            <w:r>
              <w:rPr>
                <w:color w:val="000000" w:themeColor="text1"/>
                <w:sz w:val="24"/>
                <w:szCs w:val="24"/>
              </w:rPr>
              <w:t xml:space="preserve">/O </w:t>
            </w:r>
            <w:r>
              <w:rPr>
                <w:rFonts w:hint="eastAsia"/>
                <w:color w:val="000000" w:themeColor="text1"/>
                <w:sz w:val="24"/>
                <w:szCs w:val="24"/>
              </w:rPr>
              <w:t>作为主体处理工艺，</w:t>
            </w:r>
            <w:r>
              <w:rPr>
                <w:rFonts w:hint="eastAsia"/>
                <w:color w:val="000000" w:themeColor="text1"/>
                <w:kern w:val="24"/>
                <w:sz w:val="24"/>
              </w:rPr>
              <w:t>设计规模为</w:t>
            </w:r>
            <w:r>
              <w:rPr>
                <w:color w:val="000000" w:themeColor="text1"/>
                <w:kern w:val="24"/>
                <w:sz w:val="24"/>
              </w:rPr>
              <w:t>1.5</w:t>
            </w:r>
            <w:r>
              <w:rPr>
                <w:rFonts w:hint="eastAsia"/>
                <w:color w:val="000000" w:themeColor="text1"/>
                <w:kern w:val="24"/>
                <w:sz w:val="24"/>
              </w:rPr>
              <w:t>万</w:t>
            </w:r>
            <w:r>
              <w:rPr>
                <w:color w:val="000000" w:themeColor="text1"/>
                <w:kern w:val="24"/>
                <w:sz w:val="24"/>
              </w:rPr>
              <w:t>m</w:t>
            </w:r>
            <w:r>
              <w:rPr>
                <w:color w:val="000000" w:themeColor="text1"/>
                <w:kern w:val="24"/>
                <w:sz w:val="24"/>
                <w:vertAlign w:val="superscript"/>
              </w:rPr>
              <w:t>3</w:t>
            </w:r>
            <w:r>
              <w:rPr>
                <w:color w:val="000000" w:themeColor="text1"/>
                <w:kern w:val="24"/>
                <w:sz w:val="24"/>
              </w:rPr>
              <w:t>/d</w:t>
            </w:r>
            <w:r>
              <w:rPr>
                <w:rFonts w:hint="eastAsia"/>
                <w:color w:val="000000" w:themeColor="text1"/>
                <w:kern w:val="24"/>
                <w:sz w:val="24"/>
              </w:rPr>
              <w:t>，</w:t>
            </w:r>
            <w:r>
              <w:rPr>
                <w:rFonts w:hint="eastAsia"/>
                <w:color w:val="000000" w:themeColor="text1"/>
                <w:sz w:val="24"/>
              </w:rPr>
              <w:t>经处理后出水达到《城镇污水处理厂污染物排放标准》（</w:t>
            </w:r>
            <w:r>
              <w:rPr>
                <w:color w:val="000000" w:themeColor="text1"/>
                <w:sz w:val="24"/>
              </w:rPr>
              <w:t>GB18918-2002</w:t>
            </w:r>
            <w:r>
              <w:rPr>
                <w:rFonts w:hint="eastAsia"/>
                <w:color w:val="000000" w:themeColor="text1"/>
                <w:sz w:val="24"/>
              </w:rPr>
              <w:t>）一级</w:t>
            </w:r>
            <w:r>
              <w:rPr>
                <w:color w:val="000000" w:themeColor="text1"/>
                <w:sz w:val="24"/>
              </w:rPr>
              <w:t>A</w:t>
            </w:r>
            <w:r>
              <w:rPr>
                <w:rFonts w:hint="eastAsia"/>
                <w:color w:val="000000" w:themeColor="text1"/>
                <w:sz w:val="24"/>
              </w:rPr>
              <w:t>排放标准。本项目属于该污水处理厂收水范围，西咸新区空港新城北区污水处理厂于</w:t>
            </w:r>
            <w:r>
              <w:rPr>
                <w:color w:val="000000" w:themeColor="text1"/>
                <w:sz w:val="24"/>
              </w:rPr>
              <w:t xml:space="preserve"> 2017 </w:t>
            </w:r>
            <w:r>
              <w:rPr>
                <w:rFonts w:hint="eastAsia"/>
                <w:color w:val="000000" w:themeColor="text1"/>
                <w:sz w:val="24"/>
              </w:rPr>
              <w:t>年建设，经实际考察，预计于</w:t>
            </w:r>
            <w:r>
              <w:rPr>
                <w:color w:val="000000" w:themeColor="text1"/>
                <w:sz w:val="24"/>
              </w:rPr>
              <w:t>2019</w:t>
            </w:r>
            <w:r>
              <w:rPr>
                <w:rFonts w:hint="eastAsia"/>
                <w:color w:val="000000" w:themeColor="text1"/>
                <w:sz w:val="24"/>
              </w:rPr>
              <w:t>年</w:t>
            </w:r>
            <w:r>
              <w:rPr>
                <w:color w:val="000000" w:themeColor="text1"/>
                <w:sz w:val="24"/>
              </w:rPr>
              <w:t>10</w:t>
            </w:r>
            <w:r>
              <w:rPr>
                <w:rFonts w:hint="eastAsia"/>
                <w:color w:val="000000" w:themeColor="text1"/>
                <w:sz w:val="24"/>
              </w:rPr>
              <w:t>月投入使用，本项目计划于</w:t>
            </w:r>
            <w:r>
              <w:rPr>
                <w:color w:val="000000" w:themeColor="text1"/>
                <w:sz w:val="24"/>
              </w:rPr>
              <w:t xml:space="preserve"> 2019 </w:t>
            </w:r>
            <w:r>
              <w:rPr>
                <w:rFonts w:hint="eastAsia"/>
                <w:color w:val="000000" w:themeColor="text1"/>
                <w:sz w:val="24"/>
              </w:rPr>
              <w:t>年</w:t>
            </w:r>
            <w:r>
              <w:rPr>
                <w:color w:val="000000" w:themeColor="text1"/>
                <w:sz w:val="24"/>
              </w:rPr>
              <w:t>12</w:t>
            </w:r>
            <w:r>
              <w:rPr>
                <w:rFonts w:hint="eastAsia"/>
                <w:color w:val="000000" w:themeColor="text1"/>
                <w:sz w:val="24"/>
              </w:rPr>
              <w:t>投产运营。因此，该污水处理厂从时间、规模、收水范围上可以满足建设项目要求，</w:t>
            </w:r>
            <w:r>
              <w:rPr>
                <w:rFonts w:hint="eastAsia"/>
                <w:color w:val="000000" w:themeColor="text1"/>
                <w:sz w:val="24"/>
                <w:szCs w:val="24"/>
              </w:rPr>
              <w:t>因此本项目废水依托</w:t>
            </w:r>
            <w:r>
              <w:rPr>
                <w:rFonts w:hint="eastAsia"/>
                <w:bCs/>
                <w:color w:val="000000" w:themeColor="text1"/>
                <w:sz w:val="24"/>
                <w:szCs w:val="28"/>
              </w:rPr>
              <w:t>西咸新区空港新城北区污水处理厂</w:t>
            </w:r>
            <w:r>
              <w:rPr>
                <w:rFonts w:hint="eastAsia"/>
                <w:color w:val="000000" w:themeColor="text1"/>
                <w:sz w:val="24"/>
                <w:szCs w:val="24"/>
              </w:rPr>
              <w:t>处理可行。</w:t>
            </w:r>
          </w:p>
          <w:p>
            <w:pPr>
              <w:spacing w:line="360" w:lineRule="auto"/>
              <w:ind w:firstLine="523" w:firstLineChars="218"/>
              <w:rPr>
                <w:color w:val="000000" w:themeColor="text1"/>
                <w:sz w:val="24"/>
                <w:szCs w:val="24"/>
              </w:rPr>
            </w:pPr>
            <w:r>
              <w:rPr>
                <w:color w:val="000000" w:themeColor="text1"/>
                <w:sz w:val="24"/>
                <w:szCs w:val="24"/>
              </w:rPr>
              <w:t>污水处理站消毒方式</w:t>
            </w:r>
          </w:p>
          <w:p>
            <w:pPr>
              <w:pStyle w:val="2"/>
              <w:spacing w:line="360" w:lineRule="auto"/>
              <w:ind w:firstLine="480" w:firstLineChars="200"/>
              <w:rPr>
                <w:color w:val="000000" w:themeColor="text1"/>
              </w:rPr>
            </w:pPr>
            <w:r>
              <w:rPr>
                <w:rFonts w:ascii="Times New Roman"/>
                <w:color w:val="000000" w:themeColor="text1"/>
              </w:rPr>
              <w:t>污水站</w:t>
            </w:r>
            <w:r>
              <w:rPr>
                <w:rFonts w:hint="eastAsia" w:ascii="Times New Roman"/>
                <w:color w:val="000000" w:themeColor="text1"/>
              </w:rPr>
              <w:t>采用次氯酸钠消毒，无需现场制备</w:t>
            </w:r>
            <w:r>
              <w:rPr>
                <w:rFonts w:ascii="Times New Roman"/>
                <w:color w:val="000000" w:themeColor="text1"/>
              </w:rPr>
              <w:t>，无二次污染、可以安全运行。环评建议，医院应培训专业人员进行操作及管理，杜绝人为失误，确保设备安全运行，合理确定投加量，出水处应设脱氯装置。根据HJ2029-2013《医院污水处理工程技术规范》，本项目</w:t>
            </w:r>
            <w:r>
              <w:rPr>
                <w:rFonts w:hint="eastAsia" w:ascii="Times New Roman"/>
                <w:color w:val="000000" w:themeColor="text1"/>
              </w:rPr>
              <w:t>污水处理</w:t>
            </w:r>
            <w:r>
              <w:rPr>
                <w:rFonts w:ascii="Times New Roman"/>
                <w:color w:val="000000" w:themeColor="text1"/>
              </w:rPr>
              <w:t>工艺出水的参考加氯量（以有效氯计）一般为30~50mg/L；根据《医疗机构水污染排放标准》GB18466/2005表2的要求，本项目预处理消毒接触池接触时间≥1h，接触池出口总余氯2~8mg/L。</w:t>
            </w:r>
          </w:p>
          <w:p>
            <w:pPr>
              <w:spacing w:line="360" w:lineRule="auto"/>
              <w:ind w:firstLine="480" w:firstLineChars="200"/>
              <w:rPr>
                <w:color w:val="000000" w:themeColor="text1"/>
                <w:sz w:val="24"/>
              </w:rPr>
            </w:pPr>
            <w:r>
              <w:rPr>
                <w:rFonts w:hint="eastAsia"/>
                <w:color w:val="000000" w:themeColor="text1"/>
                <w:sz w:val="24"/>
              </w:rPr>
              <w:t>②对地下水影响分析</w:t>
            </w:r>
          </w:p>
          <w:p>
            <w:pPr>
              <w:spacing w:line="360" w:lineRule="auto"/>
              <w:ind w:firstLine="480" w:firstLineChars="200"/>
              <w:rPr>
                <w:color w:val="000000" w:themeColor="text1"/>
                <w:sz w:val="24"/>
              </w:rPr>
            </w:pPr>
            <w:r>
              <w:rPr>
                <w:rFonts w:hint="eastAsia"/>
                <w:color w:val="000000" w:themeColor="text1"/>
                <w:sz w:val="24"/>
              </w:rPr>
              <w:t>本项目不属于三级甲等医院，根据《环境影响评价技术导则地下水》（HJ610-2016）附录 A 确定，本项目为Ⅳ类建设项目，不开展地下水环境影响评价。</w:t>
            </w:r>
          </w:p>
          <w:p>
            <w:pPr>
              <w:spacing w:line="360" w:lineRule="auto"/>
              <w:ind w:firstLine="480" w:firstLineChars="200"/>
              <w:rPr>
                <w:color w:val="000000" w:themeColor="text1"/>
                <w:sz w:val="24"/>
              </w:rPr>
            </w:pPr>
            <w:r>
              <w:rPr>
                <w:color w:val="000000" w:themeColor="text1"/>
                <w:sz w:val="24"/>
              </w:rPr>
              <w:t>根据本项目的特点、评价区环境水文地质条件，按照“源头控制、分区防控、污染监控、应急响应”相结合的原则提出地下水污染防治措施，从污染物的产生、扩散、监控、应急响应进行控制。</w:t>
            </w:r>
            <w:r>
              <w:rPr>
                <w:rFonts w:hint="eastAsia"/>
                <w:color w:val="000000" w:themeColor="text1"/>
                <w:sz w:val="24"/>
              </w:rPr>
              <w:t>地下水污染防治对象主要是运营过程中污水处理设施和医疗废物贮存间造成地下水污染。本项目分为重点防渗区和简单防渗区。不同防渗区具体要求如下：</w:t>
            </w:r>
          </w:p>
          <w:p>
            <w:pPr>
              <w:spacing w:line="360" w:lineRule="auto"/>
              <w:ind w:firstLine="480" w:firstLineChars="200"/>
              <w:rPr>
                <w:color w:val="000000" w:themeColor="text1"/>
                <w:sz w:val="24"/>
              </w:rPr>
            </w:pPr>
            <w:r>
              <w:rPr>
                <w:bCs/>
                <w:color w:val="000000" w:themeColor="text1"/>
                <w:sz w:val="24"/>
                <w:szCs w:val="28"/>
              </w:rPr>
              <w:t>a</w:t>
            </w:r>
            <w:r>
              <w:rPr>
                <w:rFonts w:hint="eastAsia"/>
                <w:bCs/>
                <w:color w:val="000000" w:themeColor="text1"/>
                <w:sz w:val="24"/>
                <w:szCs w:val="28"/>
              </w:rPr>
              <w:t>、</w:t>
            </w:r>
            <w:r>
              <w:rPr>
                <w:color w:val="000000" w:themeColor="text1"/>
                <w:sz w:val="24"/>
              </w:rPr>
              <w:t>重点防渗区</w:t>
            </w:r>
          </w:p>
          <w:p>
            <w:pPr>
              <w:spacing w:line="360" w:lineRule="auto"/>
              <w:ind w:firstLine="480" w:firstLineChars="200"/>
              <w:rPr>
                <w:color w:val="000000" w:themeColor="text1"/>
                <w:sz w:val="24"/>
              </w:rPr>
            </w:pPr>
            <w:r>
              <w:rPr>
                <w:color w:val="000000" w:themeColor="text1"/>
                <w:sz w:val="24"/>
              </w:rPr>
              <w:t>项目</w:t>
            </w:r>
            <w:r>
              <w:rPr>
                <w:rFonts w:hint="eastAsia"/>
                <w:color w:val="000000" w:themeColor="text1"/>
                <w:sz w:val="24"/>
              </w:rPr>
              <w:t>污水处理设施、医疗废物贮存间和次氯酸钠存放区</w:t>
            </w:r>
            <w:r>
              <w:rPr>
                <w:color w:val="000000" w:themeColor="text1"/>
                <w:sz w:val="24"/>
              </w:rPr>
              <w:t>为重点防渗区，</w:t>
            </w:r>
            <w:r>
              <w:rPr>
                <w:rFonts w:hint="eastAsia"/>
                <w:color w:val="000000" w:themeColor="text1"/>
                <w:sz w:val="24"/>
              </w:rPr>
              <w:t>《环境影响评价技术导则地下水环境》（</w:t>
            </w:r>
            <w:r>
              <w:rPr>
                <w:color w:val="000000" w:themeColor="text1"/>
                <w:sz w:val="24"/>
              </w:rPr>
              <w:t>HJ610-2016</w:t>
            </w:r>
            <w:r>
              <w:rPr>
                <w:rFonts w:hint="eastAsia"/>
                <w:color w:val="000000" w:themeColor="text1"/>
                <w:sz w:val="24"/>
              </w:rPr>
              <w:t>）要求重点防渗区防渗层为等效黏土防渗层</w:t>
            </w:r>
            <w:r>
              <w:rPr>
                <w:color w:val="000000" w:themeColor="text1"/>
                <w:sz w:val="24"/>
              </w:rPr>
              <w:t>Mb≥6.0m</w:t>
            </w:r>
            <w:r>
              <w:rPr>
                <w:rFonts w:hint="eastAsia"/>
                <w:color w:val="000000" w:themeColor="text1"/>
                <w:sz w:val="24"/>
              </w:rPr>
              <w:t>，</w:t>
            </w:r>
            <w:r>
              <w:rPr>
                <w:color w:val="000000" w:themeColor="text1"/>
                <w:sz w:val="24"/>
              </w:rPr>
              <w:t>K≤1×10</w:t>
            </w:r>
            <w:r>
              <w:rPr>
                <w:color w:val="000000" w:themeColor="text1"/>
                <w:sz w:val="24"/>
                <w:vertAlign w:val="superscript"/>
              </w:rPr>
              <w:t>-10</w:t>
            </w:r>
            <w:r>
              <w:rPr>
                <w:color w:val="000000" w:themeColor="text1"/>
                <w:sz w:val="24"/>
              </w:rPr>
              <w:t>cm/s</w:t>
            </w:r>
            <w:r>
              <w:rPr>
                <w:rFonts w:hint="eastAsia"/>
                <w:color w:val="000000" w:themeColor="text1"/>
                <w:sz w:val="24"/>
              </w:rPr>
              <w:t>；或参照《危险废物贮存污染控制标准》（</w:t>
            </w:r>
            <w:r>
              <w:rPr>
                <w:color w:val="000000" w:themeColor="text1"/>
                <w:sz w:val="24"/>
              </w:rPr>
              <w:t>GB18597-2001</w:t>
            </w:r>
            <w:r>
              <w:rPr>
                <w:rFonts w:hint="eastAsia"/>
                <w:color w:val="000000" w:themeColor="text1"/>
                <w:sz w:val="24"/>
              </w:rPr>
              <w:t>）要求医疗废物存放基础必须防渗，防渗层为至少</w:t>
            </w:r>
            <w:r>
              <w:rPr>
                <w:color w:val="000000" w:themeColor="text1"/>
                <w:sz w:val="24"/>
              </w:rPr>
              <w:t>1m</w:t>
            </w:r>
            <w:r>
              <w:rPr>
                <w:rFonts w:hint="eastAsia"/>
                <w:color w:val="000000" w:themeColor="text1"/>
                <w:sz w:val="24"/>
              </w:rPr>
              <w:t>厚黏土层（渗透系数不大于</w:t>
            </w:r>
            <w:r>
              <w:rPr>
                <w:color w:val="000000" w:themeColor="text1"/>
                <w:sz w:val="24"/>
              </w:rPr>
              <w:t>1.0×10</w:t>
            </w:r>
            <w:r>
              <w:rPr>
                <w:color w:val="000000" w:themeColor="text1"/>
                <w:sz w:val="24"/>
                <w:vertAlign w:val="superscript"/>
              </w:rPr>
              <w:t xml:space="preserve">-7 </w:t>
            </w:r>
            <w:r>
              <w:rPr>
                <w:color w:val="000000" w:themeColor="text1"/>
                <w:sz w:val="24"/>
              </w:rPr>
              <w:t>cm/s</w:t>
            </w:r>
            <w:r>
              <w:rPr>
                <w:rFonts w:hint="eastAsia"/>
                <w:color w:val="000000" w:themeColor="text1"/>
                <w:sz w:val="24"/>
              </w:rPr>
              <w:t>），或</w:t>
            </w:r>
            <w:r>
              <w:rPr>
                <w:color w:val="000000" w:themeColor="text1"/>
                <w:sz w:val="24"/>
              </w:rPr>
              <w:t>2mm</w:t>
            </w:r>
            <w:r>
              <w:rPr>
                <w:rFonts w:hint="eastAsia"/>
                <w:color w:val="000000" w:themeColor="text1"/>
                <w:sz w:val="24"/>
              </w:rPr>
              <w:t>厚</w:t>
            </w:r>
            <w:r>
              <w:rPr>
                <w:color w:val="000000" w:themeColor="text1"/>
                <w:sz w:val="24"/>
              </w:rPr>
              <w:t>HDPE</w:t>
            </w:r>
            <w:r>
              <w:rPr>
                <w:rFonts w:hint="eastAsia"/>
                <w:color w:val="000000" w:themeColor="text1"/>
                <w:sz w:val="24"/>
              </w:rPr>
              <w:t>膜，或至少</w:t>
            </w:r>
            <w:r>
              <w:rPr>
                <w:color w:val="000000" w:themeColor="text1"/>
                <w:sz w:val="24"/>
              </w:rPr>
              <w:t>2mm</w:t>
            </w:r>
            <w:r>
              <w:rPr>
                <w:rFonts w:hint="eastAsia"/>
                <w:color w:val="000000" w:themeColor="text1"/>
                <w:sz w:val="24"/>
              </w:rPr>
              <w:t>厚其他人工材料，渗透系数不大于</w:t>
            </w:r>
            <w:r>
              <w:rPr>
                <w:color w:val="000000" w:themeColor="text1"/>
                <w:sz w:val="24"/>
              </w:rPr>
              <w:t>1.0×10</w:t>
            </w:r>
            <w:r>
              <w:rPr>
                <w:color w:val="000000" w:themeColor="text1"/>
                <w:sz w:val="24"/>
                <w:vertAlign w:val="superscript"/>
              </w:rPr>
              <w:t xml:space="preserve">-10 </w:t>
            </w:r>
            <w:r>
              <w:rPr>
                <w:color w:val="000000" w:themeColor="text1"/>
                <w:sz w:val="24"/>
              </w:rPr>
              <w:t>cm/s</w:t>
            </w:r>
            <w:r>
              <w:rPr>
                <w:rFonts w:hint="eastAsia"/>
                <w:color w:val="000000" w:themeColor="text1"/>
                <w:sz w:val="24"/>
              </w:rPr>
              <w:t>。</w:t>
            </w:r>
          </w:p>
          <w:p>
            <w:pPr>
              <w:spacing w:line="360" w:lineRule="auto"/>
              <w:ind w:firstLine="480" w:firstLineChars="200"/>
              <w:rPr>
                <w:color w:val="000000" w:themeColor="text1"/>
                <w:sz w:val="24"/>
              </w:rPr>
            </w:pPr>
            <w:r>
              <w:rPr>
                <w:color w:val="000000" w:themeColor="text1"/>
                <w:sz w:val="24"/>
                <w:szCs w:val="24"/>
              </w:rPr>
              <w:t>b</w:t>
            </w:r>
            <w:r>
              <w:rPr>
                <w:rFonts w:hint="eastAsia"/>
                <w:color w:val="000000" w:themeColor="text1"/>
                <w:sz w:val="24"/>
                <w:szCs w:val="24"/>
              </w:rPr>
              <w:t>、</w:t>
            </w:r>
            <w:r>
              <w:rPr>
                <w:rFonts w:hint="eastAsia"/>
                <w:color w:val="000000" w:themeColor="text1"/>
                <w:sz w:val="24"/>
              </w:rPr>
              <w:t>简单</w:t>
            </w:r>
            <w:r>
              <w:rPr>
                <w:color w:val="000000" w:themeColor="text1"/>
                <w:sz w:val="24"/>
              </w:rPr>
              <w:t>防渗区</w:t>
            </w:r>
          </w:p>
          <w:p>
            <w:pPr>
              <w:spacing w:line="360" w:lineRule="auto"/>
              <w:ind w:firstLine="480" w:firstLineChars="200"/>
              <w:rPr>
                <w:color w:val="000000" w:themeColor="text1"/>
                <w:sz w:val="24"/>
              </w:rPr>
            </w:pPr>
            <w:r>
              <w:rPr>
                <w:color w:val="000000" w:themeColor="text1"/>
                <w:sz w:val="24"/>
              </w:rPr>
              <w:t>本项目</w:t>
            </w:r>
            <w:r>
              <w:rPr>
                <w:rFonts w:hint="eastAsia"/>
                <w:color w:val="000000" w:themeColor="text1"/>
                <w:sz w:val="24"/>
              </w:rPr>
              <w:t>门诊室、手术室、住院区等防渗仅要求其进行一般地面硬化。简单防渗区地面需原土进行夯实，使渗透系数不大于</w:t>
            </w:r>
            <w:r>
              <w:rPr>
                <w:color w:val="000000" w:themeColor="text1"/>
                <w:sz w:val="24"/>
              </w:rPr>
              <w:t>1.0×10</w:t>
            </w:r>
            <w:r>
              <w:rPr>
                <w:color w:val="000000" w:themeColor="text1"/>
                <w:sz w:val="24"/>
                <w:vertAlign w:val="superscript"/>
              </w:rPr>
              <w:t>-6</w:t>
            </w:r>
            <w:r>
              <w:rPr>
                <w:color w:val="000000" w:themeColor="text1"/>
                <w:sz w:val="24"/>
              </w:rPr>
              <w:t>cm/s</w:t>
            </w:r>
            <w:r>
              <w:rPr>
                <w:rFonts w:hint="eastAsia"/>
                <w:color w:val="000000" w:themeColor="text1"/>
                <w:sz w:val="24"/>
              </w:rPr>
              <w:t>，表面采用水泥硬化即可达到防渗的目的。对于混凝土中间的伸缩缝和与实体基础的缝隙，通过填充柔性材料达到防渗的目的，渗透系数不大于</w:t>
            </w:r>
            <w:r>
              <w:rPr>
                <w:color w:val="000000" w:themeColor="text1"/>
                <w:sz w:val="24"/>
              </w:rPr>
              <w:t>1.0×10</w:t>
            </w:r>
            <w:r>
              <w:rPr>
                <w:color w:val="000000" w:themeColor="text1"/>
                <w:sz w:val="24"/>
                <w:vertAlign w:val="superscript"/>
              </w:rPr>
              <w:t>-6</w:t>
            </w:r>
            <w:r>
              <w:rPr>
                <w:color w:val="000000" w:themeColor="text1"/>
                <w:sz w:val="24"/>
              </w:rPr>
              <w:t>cm/s</w:t>
            </w:r>
            <w:r>
              <w:rPr>
                <w:rFonts w:hint="eastAsia"/>
                <w:color w:val="000000" w:themeColor="text1"/>
                <w:sz w:val="24"/>
              </w:rPr>
              <w:t>。</w:t>
            </w:r>
          </w:p>
          <w:p>
            <w:pPr>
              <w:spacing w:line="360" w:lineRule="auto"/>
              <w:ind w:firstLine="480" w:firstLineChars="200"/>
              <w:rPr>
                <w:color w:val="000000" w:themeColor="text1"/>
                <w:sz w:val="24"/>
              </w:rPr>
            </w:pPr>
            <w:r>
              <w:rPr>
                <w:rFonts w:hint="eastAsia"/>
                <w:color w:val="000000" w:themeColor="text1"/>
                <w:sz w:val="24"/>
              </w:rPr>
              <w:t>本项目医疗废水、生活污水和食堂废水（经隔油池处理后）一起经过一体化污水处理设施处理后，通过市政污水管网排入</w:t>
            </w:r>
            <w:r>
              <w:rPr>
                <w:rFonts w:hint="eastAsia"/>
                <w:color w:val="000000" w:themeColor="text1"/>
                <w:sz w:val="24"/>
                <w:szCs w:val="24"/>
              </w:rPr>
              <w:t>西咸新区空港新城北区污水处理厂</w:t>
            </w:r>
            <w:r>
              <w:rPr>
                <w:rFonts w:hint="eastAsia"/>
                <w:color w:val="000000" w:themeColor="text1"/>
                <w:sz w:val="24"/>
              </w:rPr>
              <w:t>。项目污水处理站和医疗废物贮存间均采取严格防渗措施后，可最大限度的减少废水下渗，对地下水环境影响很小。</w:t>
            </w:r>
          </w:p>
          <w:p>
            <w:pPr>
              <w:spacing w:line="360" w:lineRule="auto"/>
              <w:ind w:firstLine="480" w:firstLineChars="200"/>
              <w:rPr>
                <w:color w:val="000000" w:themeColor="text1"/>
                <w:sz w:val="24"/>
              </w:rPr>
            </w:pPr>
            <w:r>
              <w:rPr>
                <w:rFonts w:hint="eastAsia"/>
                <w:color w:val="000000" w:themeColor="text1"/>
                <w:sz w:val="24"/>
              </w:rPr>
              <w:t>③小结</w:t>
            </w:r>
          </w:p>
          <w:p>
            <w:pPr>
              <w:widowControl w:val="0"/>
              <w:spacing w:line="460" w:lineRule="exact"/>
              <w:ind w:firstLine="480" w:firstLineChars="200"/>
              <w:jc w:val="both"/>
              <w:rPr>
                <w:color w:val="000000" w:themeColor="text1"/>
                <w:sz w:val="24"/>
              </w:rPr>
            </w:pPr>
            <w:r>
              <w:rPr>
                <w:rFonts w:hint="eastAsia"/>
                <w:color w:val="000000" w:themeColor="text1"/>
                <w:sz w:val="24"/>
              </w:rPr>
              <w:t>经上述分析，项目废水排水可满足相应标准要求，对地表水环境影响较小。环评要求医院按照《医院污水处理工程技术规范》（HJ2029-2013），做好污水处理设施相关的防渗漏、防腐蚀处理，避免对地下水造成污染。</w:t>
            </w:r>
          </w:p>
          <w:p>
            <w:pPr>
              <w:widowControl w:val="0"/>
              <w:spacing w:line="460" w:lineRule="exact"/>
              <w:ind w:firstLine="480" w:firstLineChars="200"/>
              <w:jc w:val="both"/>
              <w:rPr>
                <w:color w:val="000000" w:themeColor="text1"/>
                <w:sz w:val="24"/>
                <w:szCs w:val="24"/>
              </w:rPr>
            </w:pPr>
            <w:r>
              <w:rPr>
                <w:rFonts w:hint="eastAsia"/>
                <w:color w:val="000000" w:themeColor="text1"/>
                <w:sz w:val="24"/>
                <w:szCs w:val="24"/>
              </w:rPr>
              <w:t>3</w:t>
            </w:r>
            <w:r>
              <w:rPr>
                <w:rFonts w:hint="eastAsia" w:ascii="宋体" w:hAnsi="宋体" w:cs="宋体"/>
                <w:color w:val="000000" w:themeColor="text1"/>
                <w:sz w:val="24"/>
                <w:szCs w:val="24"/>
              </w:rPr>
              <w:t>）</w:t>
            </w:r>
            <w:r>
              <w:rPr>
                <w:color w:val="000000" w:themeColor="text1"/>
                <w:sz w:val="24"/>
                <w:szCs w:val="24"/>
              </w:rPr>
              <w:t>噪声环境影响分析</w:t>
            </w:r>
          </w:p>
          <w:p>
            <w:pPr>
              <w:spacing w:line="360" w:lineRule="auto"/>
              <w:ind w:firstLine="480" w:firstLineChars="200"/>
              <w:rPr>
                <w:color w:val="000000" w:themeColor="text1"/>
                <w:sz w:val="24"/>
              </w:rPr>
            </w:pPr>
            <w:r>
              <w:rPr>
                <w:rFonts w:hint="eastAsia"/>
                <w:color w:val="000000" w:themeColor="text1"/>
                <w:sz w:val="24"/>
                <w:szCs w:val="24"/>
              </w:rPr>
              <w:t>本项目在运营期噪声源主要为污水处理站风机、中央空调室外机组和</w:t>
            </w:r>
            <w:r>
              <w:rPr>
                <w:color w:val="000000" w:themeColor="text1"/>
                <w:sz w:val="24"/>
                <w:szCs w:val="24"/>
              </w:rPr>
              <w:t>食堂风机等的运行噪声，源强约为</w:t>
            </w:r>
            <w:r>
              <w:rPr>
                <w:rFonts w:hint="eastAsia"/>
                <w:color w:val="000000" w:themeColor="text1"/>
                <w:sz w:val="24"/>
                <w:szCs w:val="24"/>
              </w:rPr>
              <w:t>80~85</w:t>
            </w:r>
            <w:r>
              <w:rPr>
                <w:color w:val="000000" w:themeColor="text1"/>
                <w:sz w:val="24"/>
                <w:szCs w:val="24"/>
              </w:rPr>
              <w:t>dB(A)。另外，病人在就诊过程中会产生一定的社会生活噪声，其源强较小且基本集中在室内。</w:t>
            </w:r>
            <w:r>
              <w:rPr>
                <w:rFonts w:hint="eastAsia"/>
                <w:color w:val="000000" w:themeColor="text1"/>
                <w:sz w:val="24"/>
                <w:szCs w:val="24"/>
              </w:rPr>
              <w:t>污水处理站风机、中央空调室外机组和</w:t>
            </w:r>
            <w:r>
              <w:rPr>
                <w:color w:val="000000" w:themeColor="text1"/>
                <w:sz w:val="24"/>
                <w:szCs w:val="24"/>
              </w:rPr>
              <w:t>食堂风机等的运行噪声</w:t>
            </w:r>
            <w:r>
              <w:rPr>
                <w:rFonts w:hint="eastAsia"/>
                <w:color w:val="000000" w:themeColor="text1"/>
                <w:sz w:val="24"/>
                <w:szCs w:val="24"/>
              </w:rPr>
              <w:t>，已采取基座减振、进行软性连接等措施，同时污水处理站风机位于地下，中央空调室外机组和</w:t>
            </w:r>
            <w:r>
              <w:rPr>
                <w:color w:val="000000" w:themeColor="text1"/>
                <w:sz w:val="24"/>
                <w:szCs w:val="24"/>
              </w:rPr>
              <w:t>食堂风机位于</w:t>
            </w:r>
            <w:r>
              <w:rPr>
                <w:rFonts w:hint="eastAsia"/>
                <w:color w:val="000000" w:themeColor="text1"/>
                <w:sz w:val="24"/>
                <w:szCs w:val="24"/>
              </w:rPr>
              <w:t>五</w:t>
            </w:r>
            <w:r>
              <w:rPr>
                <w:color w:val="000000" w:themeColor="text1"/>
                <w:sz w:val="24"/>
                <w:szCs w:val="24"/>
              </w:rPr>
              <w:t>楼楼顶</w:t>
            </w:r>
            <w:r>
              <w:rPr>
                <w:rFonts w:hint="eastAsia"/>
                <w:color w:val="000000" w:themeColor="text1"/>
                <w:sz w:val="24"/>
                <w:szCs w:val="24"/>
              </w:rPr>
              <w:t>，噪声源强可降低15~20</w:t>
            </w:r>
            <w:r>
              <w:rPr>
                <w:color w:val="000000" w:themeColor="text1"/>
                <w:sz w:val="24"/>
                <w:szCs w:val="24"/>
              </w:rPr>
              <w:t>dB(A)</w:t>
            </w:r>
            <w:r>
              <w:rPr>
                <w:rFonts w:hint="eastAsia"/>
                <w:color w:val="000000" w:themeColor="text1"/>
                <w:sz w:val="24"/>
                <w:szCs w:val="24"/>
              </w:rPr>
              <w:t>，经噪声叠加，医院运营噪声可满足《工业企业厂界环境噪声排放标准》（GB12348-2008）中2类（东、西、北侧）及4类（南侧）标准，不会对外环境产生明显影响。</w:t>
            </w:r>
          </w:p>
          <w:p>
            <w:pPr>
              <w:widowControl w:val="0"/>
              <w:spacing w:line="460" w:lineRule="exact"/>
              <w:ind w:firstLine="480" w:firstLineChars="200"/>
              <w:jc w:val="both"/>
              <w:rPr>
                <w:b/>
                <w:color w:val="000000" w:themeColor="text1"/>
                <w:sz w:val="24"/>
                <w:szCs w:val="24"/>
              </w:rPr>
            </w:pPr>
            <w:r>
              <w:rPr>
                <w:rFonts w:hint="eastAsia"/>
                <w:color w:val="000000" w:themeColor="text1"/>
                <w:sz w:val="24"/>
                <w:szCs w:val="24"/>
              </w:rPr>
              <w:t>4</w:t>
            </w:r>
            <w:r>
              <w:rPr>
                <w:rFonts w:hint="eastAsia" w:ascii="宋体" w:hAnsi="宋体" w:cs="宋体"/>
                <w:color w:val="000000" w:themeColor="text1"/>
                <w:sz w:val="24"/>
                <w:szCs w:val="24"/>
              </w:rPr>
              <w:t>）</w:t>
            </w:r>
            <w:r>
              <w:rPr>
                <w:color w:val="000000" w:themeColor="text1"/>
                <w:sz w:val="24"/>
                <w:szCs w:val="24"/>
              </w:rPr>
              <w:t>固废环境影响分析</w:t>
            </w:r>
          </w:p>
          <w:p>
            <w:pPr>
              <w:spacing w:line="460" w:lineRule="exact"/>
              <w:ind w:firstLine="480" w:firstLineChars="200"/>
              <w:rPr>
                <w:color w:val="000000" w:themeColor="text1"/>
                <w:sz w:val="24"/>
              </w:rPr>
            </w:pPr>
            <w:r>
              <w:rPr>
                <w:rFonts w:hint="eastAsia"/>
                <w:color w:val="000000" w:themeColor="text1"/>
                <w:sz w:val="24"/>
              </w:rPr>
              <w:t>本项目固体废物主要为医疗废物、生活垃圾、污水处理站产生的污泥、中药残渣和餐饮垃圾。</w:t>
            </w:r>
          </w:p>
          <w:p>
            <w:pPr>
              <w:spacing w:line="460" w:lineRule="exact"/>
              <w:ind w:firstLine="480" w:firstLineChars="200"/>
              <w:rPr>
                <w:color w:val="000000" w:themeColor="text1"/>
                <w:sz w:val="24"/>
              </w:rPr>
            </w:pPr>
            <w:r>
              <w:rPr>
                <w:color w:val="000000" w:themeColor="text1"/>
                <w:sz w:val="24"/>
              </w:rPr>
              <w:t>a</w:t>
            </w:r>
            <w:r>
              <w:rPr>
                <w:rFonts w:hint="eastAsia"/>
                <w:color w:val="000000" w:themeColor="text1"/>
                <w:sz w:val="24"/>
              </w:rPr>
              <w:t>、</w:t>
            </w:r>
            <w:r>
              <w:rPr>
                <w:rFonts w:hint="eastAsia"/>
                <w:color w:val="000000" w:themeColor="text1"/>
                <w:sz w:val="24"/>
                <w:szCs w:val="24"/>
              </w:rPr>
              <w:t>中药残渣交由回收单位处置</w:t>
            </w:r>
            <w:r>
              <w:rPr>
                <w:color w:val="000000" w:themeColor="text1"/>
                <w:sz w:val="24"/>
              </w:rPr>
              <w:t>；餐饮垃圾收集后交由有资质单位处置</w:t>
            </w:r>
            <w:r>
              <w:rPr>
                <w:rFonts w:hint="eastAsia"/>
                <w:color w:val="000000" w:themeColor="text1"/>
                <w:sz w:val="24"/>
              </w:rPr>
              <w:t>；</w:t>
            </w:r>
            <w:r>
              <w:rPr>
                <w:color w:val="000000" w:themeColor="text1"/>
                <w:sz w:val="24"/>
              </w:rPr>
              <w:t>生活垃圾集中暂存于项目生活垃圾收集点，由环卫部门定期清运处理。</w:t>
            </w:r>
          </w:p>
          <w:p>
            <w:pPr>
              <w:spacing w:line="460" w:lineRule="exact"/>
              <w:ind w:firstLine="480" w:firstLineChars="200"/>
              <w:rPr>
                <w:color w:val="000000" w:themeColor="text1"/>
                <w:sz w:val="24"/>
                <w:szCs w:val="24"/>
              </w:rPr>
            </w:pPr>
            <w:r>
              <w:rPr>
                <w:color w:val="000000" w:themeColor="text1"/>
                <w:sz w:val="24"/>
              </w:rPr>
              <w:t>b</w:t>
            </w:r>
            <w:r>
              <w:rPr>
                <w:rFonts w:hint="eastAsia"/>
                <w:color w:val="000000" w:themeColor="text1"/>
                <w:sz w:val="24"/>
              </w:rPr>
              <w:t>、医疗废物</w:t>
            </w:r>
            <w:r>
              <w:rPr>
                <w:color w:val="000000" w:themeColor="text1"/>
                <w:sz w:val="24"/>
              </w:rPr>
              <w:t>分类贮存于</w:t>
            </w:r>
            <w:r>
              <w:rPr>
                <w:rFonts w:hint="eastAsia"/>
                <w:color w:val="000000" w:themeColor="text1"/>
                <w:sz w:val="24"/>
              </w:rPr>
              <w:t>医疗</w:t>
            </w:r>
            <w:r>
              <w:rPr>
                <w:color w:val="000000" w:themeColor="text1"/>
                <w:sz w:val="24"/>
              </w:rPr>
              <w:t>废物贮存间内，</w:t>
            </w:r>
            <w:r>
              <w:rPr>
                <w:rFonts w:hint="eastAsia"/>
                <w:color w:val="000000" w:themeColor="text1"/>
                <w:sz w:val="24"/>
              </w:rPr>
              <w:t>交由</w:t>
            </w:r>
            <w:r>
              <w:rPr>
                <w:color w:val="000000" w:themeColor="text1"/>
                <w:sz w:val="24"/>
              </w:rPr>
              <w:t>咸阳市医疗废物处置中心进行处置</w:t>
            </w:r>
            <w:r>
              <w:rPr>
                <w:color w:val="000000" w:themeColor="text1"/>
                <w:sz w:val="24"/>
                <w:szCs w:val="24"/>
              </w:rPr>
              <w:t>。</w:t>
            </w:r>
          </w:p>
          <w:p>
            <w:pPr>
              <w:spacing w:line="460" w:lineRule="exact"/>
              <w:ind w:firstLine="480" w:firstLineChars="200"/>
              <w:rPr>
                <w:color w:val="000000" w:themeColor="text1"/>
                <w:sz w:val="24"/>
                <w:szCs w:val="24"/>
              </w:rPr>
            </w:pPr>
            <w:r>
              <w:rPr>
                <w:color w:val="000000" w:themeColor="text1"/>
                <w:sz w:val="24"/>
              </w:rPr>
              <w:t>c</w:t>
            </w:r>
            <w:r>
              <w:rPr>
                <w:rFonts w:hint="eastAsia"/>
                <w:color w:val="000000" w:themeColor="text1"/>
                <w:sz w:val="24"/>
              </w:rPr>
              <w:t>、污水处理站污泥消毒处理后，交由</w:t>
            </w:r>
            <w:r>
              <w:rPr>
                <w:color w:val="000000" w:themeColor="text1"/>
                <w:sz w:val="24"/>
              </w:rPr>
              <w:t>咸阳市医疗废物处置中心进行处置</w:t>
            </w:r>
            <w:r>
              <w:rPr>
                <w:color w:val="000000" w:themeColor="text1"/>
                <w:sz w:val="24"/>
                <w:szCs w:val="24"/>
              </w:rPr>
              <w:t>。</w:t>
            </w:r>
          </w:p>
          <w:p>
            <w:pPr>
              <w:spacing w:line="460" w:lineRule="exact"/>
              <w:ind w:firstLine="480" w:firstLineChars="200"/>
              <w:rPr>
                <w:color w:val="000000" w:themeColor="text1"/>
                <w:sz w:val="24"/>
              </w:rPr>
            </w:pPr>
            <w:r>
              <w:rPr>
                <w:color w:val="000000" w:themeColor="text1"/>
                <w:sz w:val="24"/>
              </w:rPr>
              <w:t>本次环评要求，按</w:t>
            </w:r>
            <w:r>
              <w:rPr>
                <w:rFonts w:hint="eastAsia"/>
                <w:color w:val="000000" w:themeColor="text1"/>
                <w:sz w:val="24"/>
              </w:rPr>
              <w:t>《医疗废物集中处置技术规范》、《医疗废物管理条例》及</w:t>
            </w:r>
            <w:r>
              <w:rPr>
                <w:rFonts w:hAnsi="宋体"/>
                <w:color w:val="000000" w:themeColor="text1"/>
                <w:sz w:val="24"/>
                <w:szCs w:val="24"/>
              </w:rPr>
              <w:t>《危险废物贮存污染控制标准》（</w:t>
            </w:r>
            <w:r>
              <w:rPr>
                <w:color w:val="000000" w:themeColor="text1"/>
                <w:sz w:val="24"/>
                <w:szCs w:val="24"/>
              </w:rPr>
              <w:t>GB18597-2001</w:t>
            </w:r>
            <w:r>
              <w:rPr>
                <w:rFonts w:hAnsi="宋体"/>
                <w:color w:val="000000" w:themeColor="text1"/>
                <w:sz w:val="24"/>
                <w:szCs w:val="24"/>
              </w:rPr>
              <w:t>）的要求以及</w:t>
            </w:r>
            <w:r>
              <w:rPr>
                <w:color w:val="000000" w:themeColor="text1"/>
                <w:sz w:val="24"/>
                <w:szCs w:val="24"/>
              </w:rPr>
              <w:t>2013</w:t>
            </w:r>
            <w:r>
              <w:rPr>
                <w:rFonts w:hAnsi="宋体"/>
                <w:color w:val="000000" w:themeColor="text1"/>
                <w:sz w:val="24"/>
                <w:szCs w:val="24"/>
              </w:rPr>
              <w:t>年修改单相关规定</w:t>
            </w:r>
            <w:r>
              <w:rPr>
                <w:color w:val="000000" w:themeColor="text1"/>
                <w:sz w:val="24"/>
              </w:rPr>
              <w:t>。固体废物经过妥善处置后，不会对周围环境造成影响。</w:t>
            </w:r>
          </w:p>
          <w:p>
            <w:pPr>
              <w:pStyle w:val="2"/>
              <w:spacing w:line="360" w:lineRule="auto"/>
              <w:ind w:firstLine="480"/>
              <w:rPr>
                <w:rFonts w:hAnsi="宋体"/>
                <w:color w:val="000000" w:themeColor="text1"/>
              </w:rPr>
            </w:pPr>
            <w:r>
              <w:rPr>
                <w:rFonts w:hint="eastAsia" w:ascii="Times New Roman" w:cs="Times New Roman"/>
                <w:color w:val="000000" w:themeColor="text1"/>
              </w:rPr>
              <w:t>5</w:t>
            </w:r>
            <w:r>
              <w:rPr>
                <w:rFonts w:ascii="Times New Roman" w:cs="Times New Roman"/>
                <w:color w:val="000000" w:themeColor="text1"/>
              </w:rPr>
              <w:t>）</w:t>
            </w:r>
            <w:r>
              <w:rPr>
                <w:rFonts w:hint="eastAsia" w:hAnsi="宋体"/>
                <w:color w:val="000000" w:themeColor="text1"/>
              </w:rPr>
              <w:t>土壤</w:t>
            </w:r>
            <w:r>
              <w:rPr>
                <w:rFonts w:hAnsi="宋体"/>
                <w:color w:val="000000" w:themeColor="text1"/>
              </w:rPr>
              <w:t>环境影响分析</w:t>
            </w:r>
          </w:p>
          <w:p>
            <w:pPr>
              <w:pStyle w:val="2"/>
              <w:spacing w:line="360" w:lineRule="auto"/>
              <w:ind w:firstLine="480"/>
              <w:rPr>
                <w:rFonts w:ascii="Times New Roman" w:cs="Times New Roman"/>
                <w:color w:val="000000" w:themeColor="text1"/>
              </w:rPr>
            </w:pPr>
            <w:r>
              <w:rPr>
                <w:rFonts w:hint="eastAsia"/>
                <w:bCs/>
                <w:color w:val="000000" w:themeColor="text1"/>
              </w:rPr>
              <w:t>根据《环境影响评价技术导则土壤环境（试行）》</w:t>
            </w:r>
            <w:r>
              <w:rPr>
                <w:rFonts w:hint="eastAsia" w:ascii="Times New Roman" w:cs="Times New Roman"/>
                <w:color w:val="000000" w:themeColor="text1"/>
              </w:rPr>
              <w:t>HJ964-2018附录A（土壤环境影响评价项目类别），本项目属于‘其他行业’即为IV类项目。根据导则要求，IV类建设项目可不开展土壤环境影响评价，故本项目不进行土壤环境影响评价。</w:t>
            </w:r>
          </w:p>
          <w:p>
            <w:pPr>
              <w:autoSpaceDE w:val="0"/>
              <w:autoSpaceDN w:val="0"/>
              <w:spacing w:line="360" w:lineRule="auto"/>
              <w:ind w:firstLine="480" w:firstLineChars="200"/>
              <w:rPr>
                <w:rFonts w:ascii="宋体" w:hAnsi="宋体" w:cs="宋体"/>
                <w:color w:val="000000" w:themeColor="text1"/>
                <w:sz w:val="24"/>
                <w:szCs w:val="24"/>
              </w:rPr>
            </w:pPr>
            <w:r>
              <w:rPr>
                <w:rFonts w:hint="eastAsia"/>
                <w:color w:val="000000" w:themeColor="text1"/>
                <w:sz w:val="24"/>
                <w:szCs w:val="24"/>
              </w:rPr>
              <w:t>6</w:t>
            </w:r>
            <w:r>
              <w:rPr>
                <w:color w:val="000000" w:themeColor="text1"/>
                <w:sz w:val="24"/>
                <w:szCs w:val="24"/>
              </w:rPr>
              <w:t>）</w:t>
            </w:r>
            <w:r>
              <w:rPr>
                <w:rFonts w:ascii="宋体" w:hAnsi="宋体" w:cs="宋体"/>
                <w:color w:val="000000" w:themeColor="text1"/>
                <w:sz w:val="24"/>
                <w:szCs w:val="24"/>
              </w:rPr>
              <w:t>运营期环境风险分析</w:t>
            </w:r>
          </w:p>
          <w:p>
            <w:pPr>
              <w:spacing w:line="360" w:lineRule="auto"/>
              <w:ind w:firstLine="480" w:firstLineChars="200"/>
              <w:rPr>
                <w:color w:val="000000" w:themeColor="text1"/>
                <w:sz w:val="24"/>
                <w:szCs w:val="24"/>
              </w:rPr>
            </w:pPr>
            <w:r>
              <w:rPr>
                <w:rFonts w:hint="eastAsia"/>
                <w:color w:val="000000" w:themeColor="text1"/>
                <w:sz w:val="24"/>
                <w:szCs w:val="24"/>
              </w:rPr>
              <w:t>本项目风险评价结论如下：</w:t>
            </w:r>
          </w:p>
          <w:p>
            <w:pPr>
              <w:pStyle w:val="98"/>
              <w:spacing w:line="360" w:lineRule="auto"/>
              <w:ind w:firstLineChars="0"/>
              <w:rPr>
                <w:color w:val="000000" w:themeColor="text1"/>
                <w:sz w:val="24"/>
                <w:szCs w:val="24"/>
              </w:rPr>
            </w:pPr>
            <w:r>
              <w:rPr>
                <w:rFonts w:hint="eastAsia" w:ascii="宋体" w:hAnsi="宋体"/>
                <w:color w:val="000000" w:themeColor="text1"/>
                <w:sz w:val="24"/>
                <w:szCs w:val="24"/>
              </w:rPr>
              <w:t>①</w:t>
            </w:r>
            <w:r>
              <w:rPr>
                <w:rFonts w:hint="eastAsia"/>
                <w:color w:val="000000" w:themeColor="text1"/>
                <w:sz w:val="24"/>
                <w:szCs w:val="24"/>
              </w:rPr>
              <w:t>项目具有潜在的事故风险，尽管最大可信事故概率较小，但要从建设、运行管理等方面采取防护措施，这是确保安全的根本措施。</w:t>
            </w:r>
          </w:p>
          <w:p>
            <w:pPr>
              <w:spacing w:line="360" w:lineRule="auto"/>
              <w:ind w:firstLine="480" w:firstLineChars="200"/>
              <w:rPr>
                <w:color w:val="000000" w:themeColor="text1"/>
                <w:sz w:val="24"/>
                <w:szCs w:val="24"/>
              </w:rPr>
            </w:pPr>
            <w:r>
              <w:rPr>
                <w:rFonts w:hint="eastAsia"/>
                <w:color w:val="000000" w:themeColor="text1"/>
                <w:sz w:val="24"/>
                <w:szCs w:val="24"/>
              </w:rPr>
              <w:t>②为了防范事故和减少危害，应制定事故应急预案并做好日常演练。当出现事故时，要采取紧急应急措施，发生较大事故时，要采取社会应急措施，以控制事故和减少对环境造成的危害。</w:t>
            </w:r>
          </w:p>
          <w:p>
            <w:pPr>
              <w:spacing w:line="360" w:lineRule="auto"/>
              <w:ind w:firstLine="480" w:firstLineChars="200"/>
              <w:rPr>
                <w:color w:val="000000" w:themeColor="text1"/>
                <w:sz w:val="24"/>
                <w:szCs w:val="24"/>
              </w:rPr>
            </w:pPr>
            <w:r>
              <w:rPr>
                <w:rFonts w:hint="eastAsia"/>
                <w:color w:val="000000" w:themeColor="text1"/>
                <w:sz w:val="24"/>
                <w:szCs w:val="24"/>
              </w:rPr>
              <w:t>③对环境风险防范而言，环境事件的发生往往起源于安全疏漏，应首先从安全的角度做好本项目安全设计及管理，在此基础上针对可能环境风险影响进行识别、预防。</w:t>
            </w:r>
          </w:p>
          <w:p>
            <w:pPr>
              <w:pStyle w:val="2"/>
              <w:spacing w:line="360" w:lineRule="auto"/>
              <w:ind w:firstLine="480" w:firstLineChars="200"/>
              <w:rPr>
                <w:color w:val="000000" w:themeColor="text1"/>
              </w:rPr>
            </w:pPr>
            <w:r>
              <w:rPr>
                <w:rFonts w:hint="eastAsia"/>
                <w:color w:val="000000" w:themeColor="text1"/>
              </w:rPr>
              <w:t>做好环境风险的防控管理，通过设置环境风险防范措施，建立环境风险应急预案，能够满足当前环境风险防范的要求，可以有效的防范环境风险事故的发生和处置，使建设项目的环境风险值处于可接受水平。</w:t>
            </w:r>
          </w:p>
          <w:p>
            <w:pPr>
              <w:spacing w:line="460" w:lineRule="exact"/>
              <w:ind w:firstLine="482" w:firstLineChars="200"/>
              <w:jc w:val="both"/>
              <w:rPr>
                <w:color w:val="000000" w:themeColor="text1"/>
                <w:sz w:val="24"/>
              </w:rPr>
            </w:pPr>
            <w:r>
              <w:rPr>
                <w:rFonts w:hint="eastAsia"/>
                <w:b/>
                <w:color w:val="000000" w:themeColor="text1"/>
                <w:sz w:val="24"/>
                <w:szCs w:val="24"/>
              </w:rPr>
              <w:t>5</w:t>
            </w:r>
            <w:r>
              <w:rPr>
                <w:b/>
                <w:color w:val="000000" w:themeColor="text1"/>
                <w:sz w:val="24"/>
                <w:szCs w:val="24"/>
              </w:rPr>
              <w:t>、总结论</w:t>
            </w:r>
          </w:p>
          <w:p>
            <w:pPr>
              <w:spacing w:line="460" w:lineRule="exact"/>
              <w:ind w:firstLine="482"/>
              <w:jc w:val="both"/>
              <w:rPr>
                <w:color w:val="000000" w:themeColor="text1"/>
                <w:sz w:val="24"/>
              </w:rPr>
            </w:pPr>
            <w:r>
              <w:rPr>
                <w:color w:val="000000" w:themeColor="text1"/>
                <w:sz w:val="24"/>
              </w:rPr>
              <w:t>综上所述，本项目建设符合国家和地方的产业政策，项目生产过程中污染物排放量较小，采取相应的污染治理措施，能做到达标排放，对环境空气、声环境、水环境影响很小。因此，在落实本环评提出的环保措施的条件下，从环境</w:t>
            </w:r>
            <w:r>
              <w:rPr>
                <w:rFonts w:hint="eastAsia"/>
                <w:color w:val="000000" w:themeColor="text1"/>
                <w:sz w:val="24"/>
              </w:rPr>
              <w:t>保护</w:t>
            </w:r>
            <w:r>
              <w:rPr>
                <w:color w:val="000000" w:themeColor="text1"/>
                <w:sz w:val="24"/>
              </w:rPr>
              <w:t>目标要求角度分析本项目可行。</w:t>
            </w:r>
          </w:p>
          <w:p>
            <w:pPr>
              <w:widowControl w:val="0"/>
              <w:spacing w:line="460" w:lineRule="exact"/>
              <w:ind w:firstLine="482" w:firstLineChars="200"/>
              <w:jc w:val="both"/>
              <w:rPr>
                <w:b/>
                <w:color w:val="000000" w:themeColor="text1"/>
                <w:kern w:val="2"/>
                <w:sz w:val="24"/>
              </w:rPr>
            </w:pPr>
            <w:r>
              <w:rPr>
                <w:b/>
                <w:color w:val="000000" w:themeColor="text1"/>
                <w:kern w:val="2"/>
                <w:sz w:val="24"/>
              </w:rPr>
              <w:t>二、建议</w:t>
            </w:r>
          </w:p>
          <w:p>
            <w:pPr>
              <w:spacing w:line="360" w:lineRule="auto"/>
              <w:ind w:firstLine="480" w:firstLineChars="200"/>
              <w:rPr>
                <w:color w:val="000000" w:themeColor="text1"/>
                <w:sz w:val="24"/>
                <w:szCs w:val="22"/>
              </w:rPr>
            </w:pPr>
            <w:r>
              <w:rPr>
                <w:rFonts w:hint="eastAsia"/>
                <w:color w:val="000000" w:themeColor="text1"/>
                <w:sz w:val="24"/>
                <w:szCs w:val="22"/>
              </w:rPr>
              <w:t>（1）污水处理设备，加药装置需配合监管要求，做好运行记录及加药记录，以备查。</w:t>
            </w:r>
          </w:p>
          <w:p>
            <w:pPr>
              <w:spacing w:line="360" w:lineRule="auto"/>
              <w:ind w:firstLine="480" w:firstLineChars="200"/>
              <w:rPr>
                <w:color w:val="000000" w:themeColor="text1"/>
                <w:sz w:val="24"/>
                <w:szCs w:val="22"/>
              </w:rPr>
            </w:pPr>
            <w:r>
              <w:rPr>
                <w:rFonts w:hint="eastAsia"/>
                <w:color w:val="000000" w:themeColor="text1"/>
                <w:sz w:val="24"/>
                <w:szCs w:val="22"/>
              </w:rPr>
              <w:t>（2）加强环保设施的运行管理，定期检修，确保环保设施与生产设备的同步正常运行。</w:t>
            </w:r>
          </w:p>
          <w:p>
            <w:pPr>
              <w:spacing w:line="360" w:lineRule="auto"/>
              <w:ind w:firstLine="480" w:firstLineChars="200"/>
              <w:rPr>
                <w:color w:val="000000" w:themeColor="text1"/>
                <w:sz w:val="24"/>
                <w:szCs w:val="22"/>
              </w:rPr>
            </w:pPr>
            <w:r>
              <w:rPr>
                <w:rFonts w:hint="eastAsia"/>
                <w:color w:val="000000" w:themeColor="text1"/>
                <w:sz w:val="24"/>
                <w:szCs w:val="22"/>
              </w:rPr>
              <w:t>（3）项目建设过程中应按照建设项目的环保设施“三同时”要求，环保设施必须与主体工程同时设计、同时施工、同时投入运行；</w:t>
            </w:r>
          </w:p>
          <w:p>
            <w:pPr>
              <w:spacing w:line="360" w:lineRule="auto"/>
              <w:rPr>
                <w:color w:val="000000" w:themeColor="text1"/>
                <w:sz w:val="24"/>
                <w:highlight w:val="yellow"/>
              </w:rPr>
            </w:pPr>
          </w:p>
        </w:tc>
      </w:tr>
    </w:tbl>
    <w:p>
      <w:pPr>
        <w:rPr>
          <w:color w:val="000000" w:themeColor="text1"/>
          <w:highlight w:val="yellow"/>
        </w:rPr>
        <w:sectPr>
          <w:pgSz w:w="11906" w:h="16838"/>
          <w:pgMar w:top="1440" w:right="1418" w:bottom="1440" w:left="1418" w:header="851" w:footer="992" w:gutter="0"/>
          <w:cols w:space="720" w:num="1"/>
          <w:docGrid w:type="lines" w:linePitch="312" w:charSpace="0"/>
        </w:sectPr>
      </w:pPr>
    </w:p>
    <w:tbl>
      <w:tblPr>
        <w:tblStyle w:val="3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5" w:hRule="atLeast"/>
          <w:jc w:val="center"/>
        </w:trPr>
        <w:tc>
          <w:tcPr>
            <w:tcW w:w="9072" w:type="dxa"/>
          </w:tcPr>
          <w:p>
            <w:pPr>
              <w:pStyle w:val="103"/>
              <w:spacing w:before="200" w:line="240" w:lineRule="auto"/>
              <w:ind w:firstLine="562"/>
              <w:rPr>
                <w:rFonts w:ascii="Times New Roman" w:hAnsi="Times New Roman" w:eastAsia="宋体"/>
                <w:color w:val="000000" w:themeColor="text1"/>
                <w:sz w:val="28"/>
              </w:rPr>
            </w:pPr>
            <w:r>
              <w:rPr>
                <w:rFonts w:ascii="Times New Roman" w:hAnsi="Times New Roman" w:eastAsia="宋体"/>
                <w:b/>
                <w:bCs/>
                <w:color w:val="000000" w:themeColor="text1"/>
                <w:sz w:val="28"/>
              </w:rPr>
              <w:t>预审意见：</w:t>
            </w: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0"/>
              <w:rPr>
                <w:rFonts w:ascii="Times New Roman" w:hAnsi="Times New Roman" w:eastAsia="宋体"/>
                <w:color w:val="000000" w:themeColor="text1"/>
              </w:rPr>
            </w:pPr>
          </w:p>
          <w:p>
            <w:pPr>
              <w:pStyle w:val="103"/>
              <w:spacing w:before="200" w:line="240" w:lineRule="auto"/>
              <w:ind w:firstLine="6720" w:firstLineChars="2800"/>
              <w:rPr>
                <w:rFonts w:ascii="Times New Roman" w:hAnsi="Times New Roman" w:eastAsia="宋体"/>
                <w:color w:val="000000" w:themeColor="text1"/>
              </w:rPr>
            </w:pPr>
            <w:r>
              <w:rPr>
                <w:rFonts w:ascii="Times New Roman" w:hAnsi="Times New Roman" w:eastAsia="宋体"/>
                <w:color w:val="000000" w:themeColor="text1"/>
              </w:rPr>
              <w:t>公章</w:t>
            </w:r>
          </w:p>
          <w:p>
            <w:pPr>
              <w:pStyle w:val="103"/>
              <w:spacing w:before="200" w:line="240" w:lineRule="auto"/>
              <w:ind w:firstLine="420"/>
              <w:rPr>
                <w:rFonts w:ascii="Times New Roman" w:hAnsi="Times New Roman" w:eastAsia="宋体"/>
                <w:color w:val="000000" w:themeColor="text1"/>
              </w:rPr>
            </w:pPr>
            <w:r>
              <w:rPr>
                <w:rFonts w:ascii="Times New Roman" w:hAnsi="Times New Roman" w:eastAsia="宋体"/>
                <w:color w:val="000000" w:themeColor="text1"/>
              </w:rPr>
              <w:t>经办人：年月日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9" w:hRule="atLeast"/>
          <w:jc w:val="center"/>
        </w:trPr>
        <w:tc>
          <w:tcPr>
            <w:tcW w:w="9072" w:type="dxa"/>
          </w:tcPr>
          <w:p>
            <w:pPr>
              <w:pStyle w:val="103"/>
              <w:spacing w:before="200" w:line="240" w:lineRule="auto"/>
              <w:ind w:firstLine="562"/>
              <w:rPr>
                <w:rFonts w:ascii="Times New Roman" w:hAnsi="Times New Roman" w:eastAsia="宋体"/>
                <w:b/>
                <w:bCs/>
                <w:color w:val="000000" w:themeColor="text1"/>
                <w:sz w:val="28"/>
              </w:rPr>
            </w:pPr>
            <w:r>
              <w:rPr>
                <w:rFonts w:ascii="Times New Roman" w:hAnsi="Times New Roman" w:eastAsia="宋体"/>
                <w:b/>
                <w:bCs/>
                <w:color w:val="000000" w:themeColor="text1"/>
                <w:sz w:val="28"/>
              </w:rPr>
              <w:t>下一级环境保护行政主管部门审查意见</w:t>
            </w:r>
            <w:r>
              <w:rPr>
                <w:rFonts w:ascii="Times New Roman" w:hAnsi="Times New Roman" w:eastAsia="宋体"/>
                <w:color w:val="000000" w:themeColor="text1"/>
                <w:sz w:val="28"/>
              </w:rPr>
              <w:t>：</w:t>
            </w: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0"/>
              <w:rPr>
                <w:rFonts w:ascii="Times New Roman" w:hAnsi="Times New Roman" w:eastAsia="宋体"/>
                <w:color w:val="000000" w:themeColor="text1"/>
              </w:rPr>
            </w:pPr>
          </w:p>
          <w:p>
            <w:pPr>
              <w:pStyle w:val="103"/>
              <w:spacing w:before="200" w:line="240" w:lineRule="auto"/>
              <w:ind w:firstLine="6480" w:firstLineChars="2700"/>
              <w:rPr>
                <w:rFonts w:ascii="Times New Roman" w:hAnsi="Times New Roman" w:eastAsia="宋体"/>
                <w:color w:val="000000" w:themeColor="text1"/>
              </w:rPr>
            </w:pPr>
            <w:r>
              <w:rPr>
                <w:rFonts w:ascii="Times New Roman" w:hAnsi="Times New Roman" w:eastAsia="宋体"/>
                <w:color w:val="000000" w:themeColor="text1"/>
              </w:rPr>
              <w:t>公　章</w:t>
            </w:r>
          </w:p>
          <w:p>
            <w:pPr>
              <w:pStyle w:val="103"/>
              <w:spacing w:before="200" w:line="240" w:lineRule="auto"/>
              <w:ind w:firstLine="420"/>
              <w:rPr>
                <w:rFonts w:ascii="Times New Roman" w:hAnsi="Times New Roman" w:eastAsia="宋体"/>
                <w:color w:val="000000" w:themeColor="text1"/>
              </w:rPr>
            </w:pPr>
            <w:r>
              <w:rPr>
                <w:rFonts w:ascii="Times New Roman" w:hAnsi="Times New Roman" w:eastAsia="宋体"/>
                <w:color w:val="000000" w:themeColor="text1"/>
              </w:rPr>
              <w:t>经办人：　　　　　　　　　　　　　　　　　　　　　年　　月　　日</w:t>
            </w:r>
          </w:p>
          <w:p>
            <w:pPr>
              <w:pStyle w:val="103"/>
              <w:spacing w:before="200" w:line="240" w:lineRule="auto"/>
              <w:ind w:firstLine="0"/>
              <w:rPr>
                <w:rFonts w:ascii="Times New Roman" w:hAnsi="Times New Roman" w:eastAsia="宋体"/>
                <w:color w:val="000000" w:themeColor="text1"/>
              </w:rPr>
            </w:pPr>
          </w:p>
        </w:tc>
      </w:tr>
    </w:tbl>
    <w:p>
      <w:pPr>
        <w:rPr>
          <w:color w:val="000000" w:themeColor="text1"/>
          <w:highlight w:val="yellow"/>
        </w:rPr>
      </w:pPr>
    </w:p>
    <w:tbl>
      <w:tblPr>
        <w:tblStyle w:val="30"/>
        <w:tblpPr w:leftFromText="180" w:rightFromText="180" w:vertAnchor="page" w:horzAnchor="margin" w:tblpXSpec="center" w:tblpY="141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7" w:hRule="atLeast"/>
        </w:trPr>
        <w:tc>
          <w:tcPr>
            <w:tcW w:w="9039" w:type="dxa"/>
            <w:tcBorders>
              <w:bottom w:val="single" w:color="auto" w:sz="4" w:space="0"/>
            </w:tcBorders>
          </w:tcPr>
          <w:p>
            <w:pPr>
              <w:pStyle w:val="103"/>
              <w:spacing w:before="200" w:line="240" w:lineRule="auto"/>
              <w:ind w:firstLine="562"/>
              <w:rPr>
                <w:rFonts w:ascii="Times New Roman" w:hAnsi="Times New Roman" w:eastAsia="宋体"/>
                <w:b/>
                <w:bCs/>
                <w:color w:val="000000" w:themeColor="text1"/>
                <w:sz w:val="28"/>
              </w:rPr>
            </w:pPr>
            <w:r>
              <w:rPr>
                <w:rFonts w:ascii="Times New Roman" w:hAnsi="Times New Roman" w:eastAsia="宋体"/>
                <w:b/>
                <w:bCs/>
                <w:color w:val="000000" w:themeColor="text1"/>
                <w:sz w:val="28"/>
              </w:rPr>
              <w:t>审批意见：</w:t>
            </w: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r>
              <w:rPr>
                <w:rFonts w:ascii="Times New Roman" w:hAnsi="Times New Roman" w:eastAsia="宋体"/>
                <w:color w:val="000000" w:themeColor="text1"/>
              </w:rPr>
              <w:t>　　　　　　　　　　　　　　　　　　　　　　　　　　　　公　章</w:t>
            </w:r>
          </w:p>
          <w:p>
            <w:pPr>
              <w:pStyle w:val="103"/>
              <w:spacing w:before="200" w:line="240" w:lineRule="auto"/>
              <w:ind w:firstLine="420"/>
              <w:rPr>
                <w:rFonts w:ascii="Times New Roman" w:hAnsi="Times New Roman" w:eastAsia="宋体"/>
                <w:color w:val="000000" w:themeColor="text1"/>
              </w:rPr>
            </w:pPr>
            <w:r>
              <w:rPr>
                <w:rFonts w:ascii="Times New Roman" w:hAnsi="Times New Roman" w:eastAsia="宋体"/>
                <w:color w:val="000000" w:themeColor="text1"/>
              </w:rPr>
              <w:t>经办人：　　　　　　　　　　　　　　　　　　　　　　年　　月　　日</w:t>
            </w: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pStyle w:val="103"/>
              <w:spacing w:before="200" w:line="240" w:lineRule="auto"/>
              <w:ind w:firstLine="420"/>
              <w:rPr>
                <w:rFonts w:ascii="Times New Roman" w:hAnsi="Times New Roman" w:eastAsia="宋体"/>
                <w:color w:val="000000" w:themeColor="text1"/>
              </w:rPr>
            </w:pPr>
          </w:p>
          <w:p>
            <w:pPr>
              <w:jc w:val="center"/>
              <w:rPr>
                <w:color w:val="000000" w:themeColor="text1"/>
                <w:sz w:val="36"/>
                <w:szCs w:val="36"/>
              </w:rPr>
            </w:pPr>
            <w:r>
              <w:rPr>
                <w:color w:val="000000" w:themeColor="text1"/>
                <w:sz w:val="36"/>
                <w:szCs w:val="36"/>
              </w:rPr>
              <w:t>注释</w:t>
            </w:r>
          </w:p>
          <w:p>
            <w:pPr>
              <w:spacing w:line="300" w:lineRule="auto"/>
              <w:ind w:firstLine="560" w:firstLineChars="200"/>
              <w:rPr>
                <w:color w:val="000000" w:themeColor="text1"/>
                <w:sz w:val="28"/>
                <w:szCs w:val="28"/>
              </w:rPr>
            </w:pPr>
            <w:r>
              <w:rPr>
                <w:color w:val="000000" w:themeColor="text1"/>
                <w:sz w:val="28"/>
                <w:szCs w:val="28"/>
              </w:rPr>
              <w:t>一、本报告表应附以下附件、附图：</w:t>
            </w:r>
          </w:p>
          <w:p>
            <w:pPr>
              <w:spacing w:line="480" w:lineRule="exact"/>
              <w:ind w:firstLine="480" w:firstLineChars="200"/>
              <w:rPr>
                <w:color w:val="000000" w:themeColor="text1"/>
                <w:sz w:val="24"/>
                <w:szCs w:val="24"/>
              </w:rPr>
            </w:pPr>
            <w:r>
              <w:rPr>
                <w:color w:val="000000" w:themeColor="text1"/>
                <w:sz w:val="24"/>
                <w:szCs w:val="24"/>
              </w:rPr>
              <w:t>附件1  委托书</w:t>
            </w:r>
          </w:p>
          <w:p>
            <w:pPr>
              <w:spacing w:line="480" w:lineRule="exact"/>
              <w:ind w:firstLine="480" w:firstLineChars="200"/>
              <w:rPr>
                <w:color w:val="000000" w:themeColor="text1"/>
                <w:sz w:val="24"/>
                <w:szCs w:val="24"/>
              </w:rPr>
            </w:pPr>
            <w:r>
              <w:rPr>
                <w:color w:val="000000" w:themeColor="text1"/>
                <w:sz w:val="24"/>
                <w:szCs w:val="24"/>
              </w:rPr>
              <w:t xml:space="preserve">附件2  </w:t>
            </w:r>
            <w:r>
              <w:rPr>
                <w:rFonts w:hint="eastAsia"/>
                <w:color w:val="000000" w:themeColor="text1"/>
                <w:sz w:val="24"/>
                <w:szCs w:val="24"/>
              </w:rPr>
              <w:t>备案书</w:t>
            </w:r>
          </w:p>
          <w:p>
            <w:pPr>
              <w:spacing w:line="480" w:lineRule="exact"/>
              <w:ind w:firstLine="480" w:firstLineChars="200"/>
              <w:rPr>
                <w:color w:val="000000" w:themeColor="text1"/>
                <w:sz w:val="24"/>
                <w:szCs w:val="24"/>
              </w:rPr>
            </w:pPr>
            <w:r>
              <w:rPr>
                <w:color w:val="000000" w:themeColor="text1"/>
                <w:sz w:val="24"/>
                <w:szCs w:val="24"/>
              </w:rPr>
              <w:t>附件3  营业执照</w:t>
            </w:r>
          </w:p>
          <w:p>
            <w:pPr>
              <w:spacing w:line="480" w:lineRule="exact"/>
              <w:ind w:firstLine="480" w:firstLineChars="200"/>
              <w:rPr>
                <w:color w:val="000000" w:themeColor="text1"/>
                <w:sz w:val="24"/>
                <w:szCs w:val="24"/>
              </w:rPr>
            </w:pPr>
            <w:r>
              <w:rPr>
                <w:color w:val="000000" w:themeColor="text1"/>
                <w:sz w:val="24"/>
                <w:szCs w:val="24"/>
              </w:rPr>
              <w:t>附件</w:t>
            </w:r>
            <w:r>
              <w:rPr>
                <w:rFonts w:hint="eastAsia"/>
                <w:color w:val="000000" w:themeColor="text1"/>
                <w:sz w:val="24"/>
                <w:szCs w:val="24"/>
              </w:rPr>
              <w:t>4  土地租赁合同</w:t>
            </w:r>
          </w:p>
          <w:p>
            <w:pPr>
              <w:spacing w:line="480" w:lineRule="exact"/>
              <w:ind w:firstLine="480" w:firstLineChars="200"/>
              <w:rPr>
                <w:rFonts w:hint="eastAsia"/>
                <w:color w:val="000000" w:themeColor="text1"/>
                <w:sz w:val="24"/>
                <w:szCs w:val="24"/>
                <w:lang w:eastAsia="zh-CN"/>
              </w:rPr>
            </w:pPr>
            <w:r>
              <w:rPr>
                <w:rFonts w:hint="eastAsia"/>
                <w:color w:val="000000" w:themeColor="text1"/>
                <w:sz w:val="24"/>
                <w:szCs w:val="24"/>
              </w:rPr>
              <w:t xml:space="preserve">附件5  </w:t>
            </w:r>
            <w:r>
              <w:rPr>
                <w:rFonts w:hint="eastAsia"/>
                <w:color w:val="000000" w:themeColor="text1"/>
                <w:sz w:val="24"/>
                <w:szCs w:val="24"/>
                <w:lang w:eastAsia="zh-CN"/>
              </w:rPr>
              <w:t>建设用地规划许可证</w:t>
            </w:r>
          </w:p>
          <w:p>
            <w:pPr>
              <w:spacing w:line="480" w:lineRule="exact"/>
              <w:ind w:firstLine="480" w:firstLineChars="200"/>
              <w:rPr>
                <w:rFonts w:hint="eastAsia"/>
                <w:color w:val="000000" w:themeColor="text1"/>
                <w:sz w:val="24"/>
                <w:szCs w:val="24"/>
              </w:rPr>
            </w:pPr>
            <w:r>
              <w:rPr>
                <w:rFonts w:hint="eastAsia"/>
                <w:color w:val="000000" w:themeColor="text1"/>
                <w:sz w:val="24"/>
                <w:szCs w:val="24"/>
              </w:rPr>
              <w:t>附件6  监测报告</w:t>
            </w:r>
          </w:p>
          <w:p>
            <w:pPr>
              <w:spacing w:line="480" w:lineRule="exact"/>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附件7  行政处罚</w:t>
            </w:r>
          </w:p>
          <w:p>
            <w:pPr>
              <w:spacing w:line="480" w:lineRule="exact"/>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附件8  更名证明</w:t>
            </w:r>
          </w:p>
          <w:p>
            <w:pPr>
              <w:spacing w:line="480" w:lineRule="exact"/>
              <w:ind w:firstLine="480" w:firstLineChars="200"/>
              <w:rPr>
                <w:rFonts w:hint="default"/>
                <w:color w:val="000000" w:themeColor="text1"/>
                <w:lang w:val="en-US" w:eastAsia="zh-CN"/>
              </w:rPr>
            </w:pPr>
            <w:r>
              <w:rPr>
                <w:rFonts w:hint="eastAsia"/>
                <w:color w:val="000000" w:themeColor="text1"/>
                <w:sz w:val="24"/>
                <w:szCs w:val="24"/>
                <w:lang w:val="en-US" w:eastAsia="zh-CN"/>
              </w:rPr>
              <w:t>附件9  空港新城阳光里棚户区改造验收报告</w:t>
            </w:r>
          </w:p>
          <w:p>
            <w:pPr>
              <w:spacing w:line="360" w:lineRule="auto"/>
              <w:ind w:firstLine="480" w:firstLineChars="200"/>
              <w:rPr>
                <w:color w:val="000000" w:themeColor="text1"/>
                <w:sz w:val="24"/>
                <w:szCs w:val="24"/>
              </w:rPr>
            </w:pPr>
            <w:r>
              <w:rPr>
                <w:color w:val="000000" w:themeColor="text1"/>
                <w:sz w:val="24"/>
                <w:szCs w:val="24"/>
              </w:rPr>
              <w:t>附图1  地理位置图</w:t>
            </w:r>
          </w:p>
          <w:p>
            <w:pPr>
              <w:spacing w:line="360" w:lineRule="auto"/>
              <w:ind w:firstLine="480" w:firstLineChars="200"/>
              <w:rPr>
                <w:color w:val="000000" w:themeColor="text1"/>
                <w:sz w:val="24"/>
                <w:szCs w:val="24"/>
              </w:rPr>
            </w:pPr>
            <w:r>
              <w:rPr>
                <w:color w:val="000000" w:themeColor="text1"/>
                <w:sz w:val="24"/>
                <w:szCs w:val="24"/>
              </w:rPr>
              <w:t>附图2  四邻关系图</w:t>
            </w:r>
          </w:p>
          <w:p>
            <w:pPr>
              <w:spacing w:line="360" w:lineRule="auto"/>
              <w:ind w:firstLine="480" w:firstLineChars="200"/>
              <w:rPr>
                <w:color w:val="000000" w:themeColor="text1"/>
              </w:rPr>
            </w:pPr>
            <w:r>
              <w:rPr>
                <w:color w:val="000000" w:themeColor="text1"/>
                <w:sz w:val="24"/>
                <w:szCs w:val="24"/>
              </w:rPr>
              <w:t xml:space="preserve">附图3  </w:t>
            </w:r>
            <w:r>
              <w:rPr>
                <w:rFonts w:hint="eastAsia"/>
                <w:color w:val="000000" w:themeColor="text1"/>
                <w:sz w:val="24"/>
                <w:szCs w:val="24"/>
              </w:rPr>
              <w:t>噪声监测分布</w:t>
            </w:r>
            <w:r>
              <w:rPr>
                <w:color w:val="000000" w:themeColor="text1"/>
                <w:sz w:val="24"/>
                <w:szCs w:val="24"/>
              </w:rPr>
              <w:t>图</w:t>
            </w:r>
          </w:p>
          <w:p>
            <w:pPr>
              <w:spacing w:line="360" w:lineRule="auto"/>
              <w:ind w:firstLine="480" w:firstLineChars="200"/>
              <w:rPr>
                <w:color w:val="000000" w:themeColor="text1"/>
                <w:sz w:val="24"/>
                <w:szCs w:val="24"/>
              </w:rPr>
            </w:pPr>
            <w:r>
              <w:rPr>
                <w:color w:val="000000" w:themeColor="text1"/>
                <w:sz w:val="24"/>
                <w:szCs w:val="24"/>
              </w:rPr>
              <w:t>附图</w:t>
            </w:r>
            <w:r>
              <w:rPr>
                <w:rFonts w:hint="eastAsia"/>
                <w:color w:val="000000" w:themeColor="text1"/>
                <w:sz w:val="24"/>
                <w:szCs w:val="24"/>
              </w:rPr>
              <w:t>4  保护目标</w:t>
            </w:r>
            <w:r>
              <w:rPr>
                <w:color w:val="000000" w:themeColor="text1"/>
                <w:sz w:val="24"/>
                <w:szCs w:val="24"/>
              </w:rPr>
              <w:t>图</w:t>
            </w:r>
          </w:p>
          <w:p>
            <w:pPr>
              <w:pStyle w:val="29"/>
              <w:spacing w:line="360" w:lineRule="auto"/>
              <w:ind w:left="0" w:leftChars="0" w:firstLine="480" w:firstLineChars="200"/>
              <w:rPr>
                <w:color w:val="000000" w:themeColor="text1"/>
              </w:rPr>
            </w:pPr>
            <w:r>
              <w:rPr>
                <w:color w:val="000000" w:themeColor="text1"/>
                <w:sz w:val="24"/>
                <w:szCs w:val="24"/>
              </w:rPr>
              <w:t>附图</w:t>
            </w:r>
            <w:r>
              <w:rPr>
                <w:rFonts w:hint="eastAsia"/>
                <w:color w:val="000000" w:themeColor="text1"/>
                <w:sz w:val="24"/>
                <w:szCs w:val="24"/>
              </w:rPr>
              <w:t xml:space="preserve">5  </w:t>
            </w:r>
            <w:r>
              <w:rPr>
                <w:color w:val="000000" w:themeColor="text1"/>
                <w:sz w:val="24"/>
                <w:szCs w:val="24"/>
              </w:rPr>
              <w:t>平面布置图</w:t>
            </w:r>
          </w:p>
          <w:p>
            <w:pPr>
              <w:spacing w:line="480" w:lineRule="exact"/>
              <w:ind w:firstLine="560" w:firstLineChars="200"/>
              <w:rPr>
                <w:color w:val="000000" w:themeColor="text1"/>
                <w:sz w:val="28"/>
                <w:szCs w:val="28"/>
              </w:rPr>
            </w:pPr>
            <w:r>
              <w:rPr>
                <w:color w:val="000000" w:themeColor="text1"/>
                <w:sz w:val="28"/>
                <w:szCs w:val="28"/>
              </w:rPr>
              <w:t>二、如果本报告表不能说明项目产生的污染及对环境造成的影响，应进行专项评价。根据建设项目的特点和当地环境特征，应选下列1－2项进行专项评价。</w:t>
            </w:r>
          </w:p>
          <w:p>
            <w:pPr>
              <w:spacing w:line="480" w:lineRule="exact"/>
              <w:ind w:firstLine="480" w:firstLineChars="200"/>
              <w:rPr>
                <w:color w:val="000000" w:themeColor="text1"/>
                <w:sz w:val="24"/>
                <w:szCs w:val="24"/>
              </w:rPr>
            </w:pPr>
            <w:r>
              <w:rPr>
                <w:color w:val="000000" w:themeColor="text1"/>
                <w:sz w:val="24"/>
                <w:szCs w:val="24"/>
              </w:rPr>
              <w:t>1.大气环境影响专项评价</w:t>
            </w:r>
          </w:p>
          <w:p>
            <w:pPr>
              <w:spacing w:line="480" w:lineRule="exact"/>
              <w:ind w:firstLine="480" w:firstLineChars="200"/>
              <w:rPr>
                <w:color w:val="000000" w:themeColor="text1"/>
                <w:sz w:val="24"/>
                <w:szCs w:val="24"/>
              </w:rPr>
            </w:pPr>
            <w:r>
              <w:rPr>
                <w:color w:val="000000" w:themeColor="text1"/>
                <w:sz w:val="24"/>
                <w:szCs w:val="24"/>
              </w:rPr>
              <w:t>2.水环境影响专项评价（包括地表水和地下水）</w:t>
            </w:r>
          </w:p>
          <w:p>
            <w:pPr>
              <w:spacing w:line="480" w:lineRule="exact"/>
              <w:ind w:firstLine="480" w:firstLineChars="200"/>
              <w:rPr>
                <w:color w:val="000000" w:themeColor="text1"/>
                <w:sz w:val="24"/>
                <w:szCs w:val="24"/>
              </w:rPr>
            </w:pPr>
            <w:r>
              <w:rPr>
                <w:color w:val="000000" w:themeColor="text1"/>
                <w:sz w:val="24"/>
                <w:szCs w:val="24"/>
              </w:rPr>
              <w:t>3.生态影响专项评价</w:t>
            </w:r>
          </w:p>
          <w:p>
            <w:pPr>
              <w:spacing w:line="480" w:lineRule="exact"/>
              <w:ind w:firstLine="480" w:firstLineChars="200"/>
              <w:rPr>
                <w:color w:val="000000" w:themeColor="text1"/>
                <w:sz w:val="24"/>
                <w:szCs w:val="24"/>
              </w:rPr>
            </w:pPr>
            <w:r>
              <w:rPr>
                <w:color w:val="000000" w:themeColor="text1"/>
                <w:sz w:val="24"/>
                <w:szCs w:val="24"/>
              </w:rPr>
              <w:t>4.声影响专项评价</w:t>
            </w:r>
          </w:p>
          <w:p>
            <w:pPr>
              <w:spacing w:line="480" w:lineRule="exact"/>
              <w:ind w:firstLine="480" w:firstLineChars="200"/>
              <w:rPr>
                <w:color w:val="000000" w:themeColor="text1"/>
                <w:sz w:val="24"/>
                <w:szCs w:val="24"/>
              </w:rPr>
            </w:pPr>
            <w:r>
              <w:rPr>
                <w:color w:val="000000" w:themeColor="text1"/>
                <w:sz w:val="24"/>
                <w:szCs w:val="24"/>
              </w:rPr>
              <w:t>5.土壤影响专项评价</w:t>
            </w:r>
          </w:p>
          <w:p>
            <w:pPr>
              <w:spacing w:line="480" w:lineRule="exact"/>
              <w:ind w:firstLine="480" w:firstLineChars="200"/>
              <w:rPr>
                <w:color w:val="000000" w:themeColor="text1"/>
                <w:sz w:val="24"/>
                <w:szCs w:val="24"/>
              </w:rPr>
            </w:pPr>
            <w:r>
              <w:rPr>
                <w:color w:val="000000" w:themeColor="text1"/>
                <w:sz w:val="24"/>
                <w:szCs w:val="24"/>
              </w:rPr>
              <w:t>6.固体废物影响专项评价</w:t>
            </w:r>
          </w:p>
          <w:p>
            <w:pPr>
              <w:pStyle w:val="103"/>
              <w:spacing w:before="200" w:line="360" w:lineRule="auto"/>
              <w:ind w:firstLine="420"/>
              <w:rPr>
                <w:rFonts w:ascii="Times New Roman" w:hAnsi="Times New Roman" w:eastAsia="宋体"/>
                <w:color w:val="000000" w:themeColor="text1"/>
              </w:rPr>
            </w:pPr>
            <w:r>
              <w:rPr>
                <w:rFonts w:ascii="Times New Roman" w:hAnsi="Times New Roman" w:eastAsia="宋体"/>
                <w:color w:val="000000" w:themeColor="text1"/>
              </w:rPr>
              <w:t>以上专项评价未包括的可另列专项，专项评价按照《环境影响评价技术导则》中的要求进行。</w:t>
            </w:r>
          </w:p>
        </w:tc>
      </w:tr>
    </w:tbl>
    <w:p>
      <w:pPr>
        <w:tabs>
          <w:tab w:val="left" w:pos="1280"/>
        </w:tabs>
        <w:rPr>
          <w:b/>
          <w:color w:val="000000" w:themeColor="text1"/>
          <w:sz w:val="21"/>
          <w:szCs w:val="21"/>
        </w:rPr>
      </w:pPr>
    </w:p>
    <w:sectPr>
      <w:footerReference r:id="rId9" w:type="first"/>
      <w:footerReference r:id="rId8" w:type="default"/>
      <w:pgSz w:w="11907" w:h="16839"/>
      <w:pgMar w:top="1440" w:right="1418" w:bottom="1440"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rif">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_GB2312">
    <w:altName w:val="楷体"/>
    <w:panose1 w:val="00000000000000000000"/>
    <w:charset w:val="86"/>
    <w:family w:val="decorative"/>
    <w:pitch w:val="default"/>
    <w:sig w:usb0="00000000" w:usb1="00000000" w:usb2="00000010" w:usb3="00000000" w:csb0="00040000" w:csb1="00000000"/>
  </w:font>
  <w:font w:name="Angsana New">
    <w:panose1 w:val="02020603050405020304"/>
    <w:charset w:val="DE"/>
    <w:family w:val="roman"/>
    <w:pitch w:val="default"/>
    <w:sig w:usb0="81000003" w:usb1="00000000" w:usb2="00000000" w:usb3="00000000" w:csb0="0001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華康細圓體">
    <w:altName w:val="Microsoft JhengHei"/>
    <w:panose1 w:val="00000000000000000000"/>
    <w:charset w:val="88"/>
    <w:family w:val="modern"/>
    <w:pitch w:val="default"/>
    <w:sig w:usb0="00000000" w:usb1="00000000" w:usb2="00000010" w:usb3="00000000" w:csb0="00100000"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Gulim">
    <w:panose1 w:val="020B0600000101010101"/>
    <w:charset w:val="81"/>
    <w:family w:val="auto"/>
    <w:pitch w:val="default"/>
    <w:sig w:usb0="B00002AF" w:usb1="69D77CFB" w:usb2="00000030" w:usb3="00000000" w:csb0="4008009F" w:csb1="DFD7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535"/>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5"/>
      </w:rPr>
    </w:pPr>
    <w:r>
      <w:fldChar w:fldCharType="begin"/>
    </w:r>
    <w:r>
      <w:rPr>
        <w:rStyle w:val="35"/>
      </w:rPr>
      <w:instrText xml:space="preserve">PAGE  </w:instrText>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t>33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36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pict>
        <v:shape id="_x0000_s2055" o:spid="_x0000_s205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59</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pict>
        <v:shape id="_x0000_s2056" o:spid="_x0000_s205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61</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pict>
        <v:shape id="_x0000_s2057" o:spid="_x0000_s205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60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lvlText w:val="%1."/>
      <w:lvlJc w:val="left"/>
    </w:lvl>
    <w:lvl w:ilvl="1" w:tentative="0">
      <w:start w:val="1"/>
      <w:numFmt w:val="decimal"/>
      <w:pStyle w:val="4"/>
      <w:lvlText w:val="%1.%2"/>
      <w:lvlJc w:val="left"/>
    </w:lvl>
    <w:lvl w:ilvl="2" w:tentative="0">
      <w:start w:val="1"/>
      <w:numFmt w:val="decimal"/>
      <w:lvlText w:val="%1.%2.%3"/>
      <w:lvlJc w:val="left"/>
    </w:lvl>
    <w:lvl w:ilvl="3" w:tentative="0">
      <w:start w:val="1"/>
      <w:numFmt w:val="decimal"/>
      <w:lvlText w:val="%1.%2.%3.%4"/>
      <w:lvlJc w:val="left"/>
    </w:lvl>
    <w:lvl w:ilvl="4" w:tentative="0">
      <w:start w:val="1"/>
      <w:numFmt w:val="decimal"/>
      <w:lvlText w:val="%1.%2.%3.%4.%5"/>
      <w:lvlJc w:val="left"/>
    </w:lvl>
    <w:lvl w:ilvl="5" w:tentative="0">
      <w:start w:val="1"/>
      <w:numFmt w:val="decimal"/>
      <w:lvlText w:val="%1.%2.%3.%4.%5.%6"/>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abstractNum w:abstractNumId="1">
    <w:nsid w:val="0000000A"/>
    <w:multiLevelType w:val="multilevel"/>
    <w:tmpl w:val="0000000A"/>
    <w:lvl w:ilvl="0" w:tentative="0">
      <w:start w:val="1"/>
      <w:numFmt w:val="decimal"/>
      <w:lvlText w:val="%1"/>
      <w:lvlJc w:val="left"/>
      <w:pPr>
        <w:ind w:left="432" w:hanging="432"/>
      </w:pPr>
    </w:lvl>
    <w:lvl w:ilvl="1" w:tentative="0">
      <w:start w:val="1"/>
      <w:numFmt w:val="decimal"/>
      <w:lvlText w:val="%1.%2"/>
      <w:lvlJc w:val="left"/>
      <w:pPr>
        <w:ind w:left="576" w:hanging="576"/>
      </w:pPr>
      <w:rPr>
        <w:b w:val="0"/>
      </w:rPr>
    </w:lvl>
    <w:lvl w:ilvl="2" w:tentative="0">
      <w:start w:val="1"/>
      <w:numFmt w:val="decimal"/>
      <w:pStyle w:val="5"/>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31EC6A72"/>
    <w:multiLevelType w:val="multilevel"/>
    <w:tmpl w:val="31EC6A72"/>
    <w:lvl w:ilvl="0" w:tentative="0">
      <w:start w:val="1"/>
      <w:numFmt w:val="decimalEnclosedCircle"/>
      <w:lvlText w:val="%1"/>
      <w:lvlJc w:val="left"/>
      <w:pPr>
        <w:ind w:left="840" w:hanging="36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B9A7D56"/>
    <w:multiLevelType w:val="singleLevel"/>
    <w:tmpl w:val="3B9A7D56"/>
    <w:lvl w:ilvl="0" w:tentative="0">
      <w:start w:val="3"/>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10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1E6"/>
    <w:rsid w:val="0000023B"/>
    <w:rsid w:val="000003D0"/>
    <w:rsid w:val="0000053A"/>
    <w:rsid w:val="000005C9"/>
    <w:rsid w:val="0000082D"/>
    <w:rsid w:val="00000950"/>
    <w:rsid w:val="00000C47"/>
    <w:rsid w:val="00000E88"/>
    <w:rsid w:val="0000113E"/>
    <w:rsid w:val="000013C6"/>
    <w:rsid w:val="00001458"/>
    <w:rsid w:val="00001940"/>
    <w:rsid w:val="00001964"/>
    <w:rsid w:val="00001A5D"/>
    <w:rsid w:val="00001C45"/>
    <w:rsid w:val="00001F77"/>
    <w:rsid w:val="00002008"/>
    <w:rsid w:val="00002929"/>
    <w:rsid w:val="00002A82"/>
    <w:rsid w:val="00002AB3"/>
    <w:rsid w:val="00002E18"/>
    <w:rsid w:val="000039E6"/>
    <w:rsid w:val="0000460B"/>
    <w:rsid w:val="0000497C"/>
    <w:rsid w:val="00004E67"/>
    <w:rsid w:val="00004FD9"/>
    <w:rsid w:val="000053D6"/>
    <w:rsid w:val="000057AA"/>
    <w:rsid w:val="00005A2B"/>
    <w:rsid w:val="00005CEF"/>
    <w:rsid w:val="0000602E"/>
    <w:rsid w:val="00006076"/>
    <w:rsid w:val="0000611B"/>
    <w:rsid w:val="00006396"/>
    <w:rsid w:val="00006A83"/>
    <w:rsid w:val="00006B36"/>
    <w:rsid w:val="00006D8C"/>
    <w:rsid w:val="00007364"/>
    <w:rsid w:val="00007405"/>
    <w:rsid w:val="000074E8"/>
    <w:rsid w:val="00007565"/>
    <w:rsid w:val="00007BD2"/>
    <w:rsid w:val="00007DBB"/>
    <w:rsid w:val="000101AB"/>
    <w:rsid w:val="00010345"/>
    <w:rsid w:val="0001034B"/>
    <w:rsid w:val="000103FE"/>
    <w:rsid w:val="00010512"/>
    <w:rsid w:val="00010827"/>
    <w:rsid w:val="0001098E"/>
    <w:rsid w:val="00010AB5"/>
    <w:rsid w:val="00010E8D"/>
    <w:rsid w:val="00011012"/>
    <w:rsid w:val="00011563"/>
    <w:rsid w:val="00011566"/>
    <w:rsid w:val="00011757"/>
    <w:rsid w:val="00011ACD"/>
    <w:rsid w:val="00011DD8"/>
    <w:rsid w:val="00011FF5"/>
    <w:rsid w:val="00012038"/>
    <w:rsid w:val="00012320"/>
    <w:rsid w:val="00012473"/>
    <w:rsid w:val="000127DC"/>
    <w:rsid w:val="00012A48"/>
    <w:rsid w:val="000130C6"/>
    <w:rsid w:val="0001318D"/>
    <w:rsid w:val="0001326B"/>
    <w:rsid w:val="00013A24"/>
    <w:rsid w:val="00013AE5"/>
    <w:rsid w:val="00013C61"/>
    <w:rsid w:val="00013C71"/>
    <w:rsid w:val="00013F07"/>
    <w:rsid w:val="0001405C"/>
    <w:rsid w:val="00014C63"/>
    <w:rsid w:val="00014D0E"/>
    <w:rsid w:val="00014E2B"/>
    <w:rsid w:val="00014F16"/>
    <w:rsid w:val="00014FCA"/>
    <w:rsid w:val="00015111"/>
    <w:rsid w:val="0001526F"/>
    <w:rsid w:val="00015768"/>
    <w:rsid w:val="00015B44"/>
    <w:rsid w:val="00015BD8"/>
    <w:rsid w:val="00015CFE"/>
    <w:rsid w:val="00016175"/>
    <w:rsid w:val="0001642E"/>
    <w:rsid w:val="00016461"/>
    <w:rsid w:val="00016598"/>
    <w:rsid w:val="00016C04"/>
    <w:rsid w:val="00016E7F"/>
    <w:rsid w:val="00016ECD"/>
    <w:rsid w:val="00016F9F"/>
    <w:rsid w:val="00016FAE"/>
    <w:rsid w:val="00017274"/>
    <w:rsid w:val="00017510"/>
    <w:rsid w:val="00017895"/>
    <w:rsid w:val="00017910"/>
    <w:rsid w:val="00017A8C"/>
    <w:rsid w:val="00017C1C"/>
    <w:rsid w:val="00017CE1"/>
    <w:rsid w:val="00017DE7"/>
    <w:rsid w:val="00017EBE"/>
    <w:rsid w:val="00020077"/>
    <w:rsid w:val="000200C2"/>
    <w:rsid w:val="000200C8"/>
    <w:rsid w:val="000201B4"/>
    <w:rsid w:val="000201E4"/>
    <w:rsid w:val="0002033F"/>
    <w:rsid w:val="0002043E"/>
    <w:rsid w:val="00020453"/>
    <w:rsid w:val="00020BEB"/>
    <w:rsid w:val="00020BED"/>
    <w:rsid w:val="00021043"/>
    <w:rsid w:val="0002183B"/>
    <w:rsid w:val="00021B4C"/>
    <w:rsid w:val="00021B73"/>
    <w:rsid w:val="00021C42"/>
    <w:rsid w:val="000221C5"/>
    <w:rsid w:val="000225F8"/>
    <w:rsid w:val="0002260D"/>
    <w:rsid w:val="00022B1C"/>
    <w:rsid w:val="00022C5B"/>
    <w:rsid w:val="00023486"/>
    <w:rsid w:val="000234B4"/>
    <w:rsid w:val="000234C9"/>
    <w:rsid w:val="0002356B"/>
    <w:rsid w:val="00023A15"/>
    <w:rsid w:val="00023ECC"/>
    <w:rsid w:val="000249E8"/>
    <w:rsid w:val="00024A0B"/>
    <w:rsid w:val="00024DCD"/>
    <w:rsid w:val="00025A18"/>
    <w:rsid w:val="00025E3F"/>
    <w:rsid w:val="00026492"/>
    <w:rsid w:val="0002660D"/>
    <w:rsid w:val="00026FA8"/>
    <w:rsid w:val="0002754B"/>
    <w:rsid w:val="000277A4"/>
    <w:rsid w:val="00027B37"/>
    <w:rsid w:val="00027C34"/>
    <w:rsid w:val="00027DFC"/>
    <w:rsid w:val="0003046C"/>
    <w:rsid w:val="00030542"/>
    <w:rsid w:val="0003061D"/>
    <w:rsid w:val="00031459"/>
    <w:rsid w:val="000316F6"/>
    <w:rsid w:val="00031941"/>
    <w:rsid w:val="00031C9F"/>
    <w:rsid w:val="00031DB8"/>
    <w:rsid w:val="00032306"/>
    <w:rsid w:val="000326B7"/>
    <w:rsid w:val="000326F2"/>
    <w:rsid w:val="00032A49"/>
    <w:rsid w:val="00033411"/>
    <w:rsid w:val="000338C8"/>
    <w:rsid w:val="00033AD8"/>
    <w:rsid w:val="00033DB9"/>
    <w:rsid w:val="000347DD"/>
    <w:rsid w:val="000349C5"/>
    <w:rsid w:val="00034B02"/>
    <w:rsid w:val="00034D9B"/>
    <w:rsid w:val="00034E80"/>
    <w:rsid w:val="000351D1"/>
    <w:rsid w:val="0003538C"/>
    <w:rsid w:val="000355D1"/>
    <w:rsid w:val="0003581A"/>
    <w:rsid w:val="000361DB"/>
    <w:rsid w:val="00036981"/>
    <w:rsid w:val="00036B7E"/>
    <w:rsid w:val="00036C21"/>
    <w:rsid w:val="00036D76"/>
    <w:rsid w:val="00036F16"/>
    <w:rsid w:val="00037009"/>
    <w:rsid w:val="00037226"/>
    <w:rsid w:val="0003799F"/>
    <w:rsid w:val="000379D7"/>
    <w:rsid w:val="00037B22"/>
    <w:rsid w:val="00037CFE"/>
    <w:rsid w:val="00037D6C"/>
    <w:rsid w:val="000403CC"/>
    <w:rsid w:val="000408B7"/>
    <w:rsid w:val="00040A26"/>
    <w:rsid w:val="00040F3C"/>
    <w:rsid w:val="0004156E"/>
    <w:rsid w:val="000418AB"/>
    <w:rsid w:val="000418BE"/>
    <w:rsid w:val="0004196E"/>
    <w:rsid w:val="00041A4B"/>
    <w:rsid w:val="00041EAD"/>
    <w:rsid w:val="00042224"/>
    <w:rsid w:val="00042259"/>
    <w:rsid w:val="00042378"/>
    <w:rsid w:val="0004252D"/>
    <w:rsid w:val="00042530"/>
    <w:rsid w:val="0004285C"/>
    <w:rsid w:val="000428E3"/>
    <w:rsid w:val="00042931"/>
    <w:rsid w:val="00042A26"/>
    <w:rsid w:val="00042B42"/>
    <w:rsid w:val="00042B70"/>
    <w:rsid w:val="00042DAD"/>
    <w:rsid w:val="00042E7D"/>
    <w:rsid w:val="00043069"/>
    <w:rsid w:val="000432C9"/>
    <w:rsid w:val="000437CF"/>
    <w:rsid w:val="00043DC4"/>
    <w:rsid w:val="000440A1"/>
    <w:rsid w:val="000441E5"/>
    <w:rsid w:val="00044A02"/>
    <w:rsid w:val="00044B59"/>
    <w:rsid w:val="0004508E"/>
    <w:rsid w:val="000453DF"/>
    <w:rsid w:val="0004564A"/>
    <w:rsid w:val="000456A1"/>
    <w:rsid w:val="00045768"/>
    <w:rsid w:val="00045965"/>
    <w:rsid w:val="0004609F"/>
    <w:rsid w:val="00046825"/>
    <w:rsid w:val="00046A9B"/>
    <w:rsid w:val="00046AEF"/>
    <w:rsid w:val="00046BE3"/>
    <w:rsid w:val="00046BE5"/>
    <w:rsid w:val="00046C5A"/>
    <w:rsid w:val="00046D6F"/>
    <w:rsid w:val="00046DCF"/>
    <w:rsid w:val="00046FB6"/>
    <w:rsid w:val="00047053"/>
    <w:rsid w:val="0004767F"/>
    <w:rsid w:val="000477AD"/>
    <w:rsid w:val="0004787A"/>
    <w:rsid w:val="000478F2"/>
    <w:rsid w:val="00047B2C"/>
    <w:rsid w:val="00047B63"/>
    <w:rsid w:val="00047D32"/>
    <w:rsid w:val="00047D6E"/>
    <w:rsid w:val="00047F70"/>
    <w:rsid w:val="0005005C"/>
    <w:rsid w:val="0005015F"/>
    <w:rsid w:val="00050429"/>
    <w:rsid w:val="00050518"/>
    <w:rsid w:val="000506B4"/>
    <w:rsid w:val="00050DA9"/>
    <w:rsid w:val="000512B8"/>
    <w:rsid w:val="00051420"/>
    <w:rsid w:val="00051645"/>
    <w:rsid w:val="00051BCA"/>
    <w:rsid w:val="00051C6D"/>
    <w:rsid w:val="00051F30"/>
    <w:rsid w:val="00051FAE"/>
    <w:rsid w:val="00052161"/>
    <w:rsid w:val="00052202"/>
    <w:rsid w:val="00052258"/>
    <w:rsid w:val="0005248C"/>
    <w:rsid w:val="0005248E"/>
    <w:rsid w:val="0005251B"/>
    <w:rsid w:val="000526F5"/>
    <w:rsid w:val="00052B92"/>
    <w:rsid w:val="00052C22"/>
    <w:rsid w:val="00052D4E"/>
    <w:rsid w:val="00053143"/>
    <w:rsid w:val="0005336C"/>
    <w:rsid w:val="000539B1"/>
    <w:rsid w:val="00053B2D"/>
    <w:rsid w:val="00053B78"/>
    <w:rsid w:val="00053D66"/>
    <w:rsid w:val="000542B2"/>
    <w:rsid w:val="000542B6"/>
    <w:rsid w:val="000542F7"/>
    <w:rsid w:val="000543EF"/>
    <w:rsid w:val="000544ED"/>
    <w:rsid w:val="000545A6"/>
    <w:rsid w:val="000546DC"/>
    <w:rsid w:val="000546E2"/>
    <w:rsid w:val="0005476F"/>
    <w:rsid w:val="0005477C"/>
    <w:rsid w:val="00054C9C"/>
    <w:rsid w:val="00054D9E"/>
    <w:rsid w:val="00054E54"/>
    <w:rsid w:val="00054E7A"/>
    <w:rsid w:val="00054F6C"/>
    <w:rsid w:val="00054FF5"/>
    <w:rsid w:val="000551C8"/>
    <w:rsid w:val="00055ABA"/>
    <w:rsid w:val="00055C96"/>
    <w:rsid w:val="00055E3D"/>
    <w:rsid w:val="000565D7"/>
    <w:rsid w:val="000567BF"/>
    <w:rsid w:val="000569BF"/>
    <w:rsid w:val="00056DFB"/>
    <w:rsid w:val="00057249"/>
    <w:rsid w:val="000573A7"/>
    <w:rsid w:val="000573CE"/>
    <w:rsid w:val="00057B79"/>
    <w:rsid w:val="00057C94"/>
    <w:rsid w:val="00057F28"/>
    <w:rsid w:val="0006021B"/>
    <w:rsid w:val="000602D2"/>
    <w:rsid w:val="000604A4"/>
    <w:rsid w:val="000606AC"/>
    <w:rsid w:val="0006098C"/>
    <w:rsid w:val="00060BF9"/>
    <w:rsid w:val="000611AD"/>
    <w:rsid w:val="00061212"/>
    <w:rsid w:val="000612FB"/>
    <w:rsid w:val="000613A2"/>
    <w:rsid w:val="000613AE"/>
    <w:rsid w:val="0006153A"/>
    <w:rsid w:val="00061575"/>
    <w:rsid w:val="000616A9"/>
    <w:rsid w:val="000617A6"/>
    <w:rsid w:val="00061B05"/>
    <w:rsid w:val="00061B69"/>
    <w:rsid w:val="00061C15"/>
    <w:rsid w:val="00061DDC"/>
    <w:rsid w:val="00061F04"/>
    <w:rsid w:val="000620AB"/>
    <w:rsid w:val="000620B5"/>
    <w:rsid w:val="00062190"/>
    <w:rsid w:val="0006232F"/>
    <w:rsid w:val="000625AD"/>
    <w:rsid w:val="00062654"/>
    <w:rsid w:val="000627C0"/>
    <w:rsid w:val="00062949"/>
    <w:rsid w:val="00062ACF"/>
    <w:rsid w:val="00062E51"/>
    <w:rsid w:val="0006309E"/>
    <w:rsid w:val="000630A3"/>
    <w:rsid w:val="000630BD"/>
    <w:rsid w:val="000631DE"/>
    <w:rsid w:val="000633F4"/>
    <w:rsid w:val="00063710"/>
    <w:rsid w:val="00063764"/>
    <w:rsid w:val="00063A40"/>
    <w:rsid w:val="00063BC8"/>
    <w:rsid w:val="00064527"/>
    <w:rsid w:val="0006476F"/>
    <w:rsid w:val="000647A4"/>
    <w:rsid w:val="000648F0"/>
    <w:rsid w:val="000649DB"/>
    <w:rsid w:val="00064B8B"/>
    <w:rsid w:val="00064EC8"/>
    <w:rsid w:val="0006502C"/>
    <w:rsid w:val="00065055"/>
    <w:rsid w:val="0006505A"/>
    <w:rsid w:val="0006544B"/>
    <w:rsid w:val="0006571C"/>
    <w:rsid w:val="00065B23"/>
    <w:rsid w:val="00065D4E"/>
    <w:rsid w:val="00065D6D"/>
    <w:rsid w:val="00065FD1"/>
    <w:rsid w:val="0006633F"/>
    <w:rsid w:val="0006642B"/>
    <w:rsid w:val="00066B20"/>
    <w:rsid w:val="00066B32"/>
    <w:rsid w:val="00066E2D"/>
    <w:rsid w:val="0006725A"/>
    <w:rsid w:val="0006729E"/>
    <w:rsid w:val="000674D3"/>
    <w:rsid w:val="0006761A"/>
    <w:rsid w:val="00067694"/>
    <w:rsid w:val="00067975"/>
    <w:rsid w:val="00067BA0"/>
    <w:rsid w:val="00070165"/>
    <w:rsid w:val="000702AB"/>
    <w:rsid w:val="000703FB"/>
    <w:rsid w:val="00070591"/>
    <w:rsid w:val="00070627"/>
    <w:rsid w:val="0007080C"/>
    <w:rsid w:val="00070A29"/>
    <w:rsid w:val="00070B02"/>
    <w:rsid w:val="00070E68"/>
    <w:rsid w:val="0007103B"/>
    <w:rsid w:val="00071E4C"/>
    <w:rsid w:val="000722F0"/>
    <w:rsid w:val="000728D0"/>
    <w:rsid w:val="000728F2"/>
    <w:rsid w:val="000729E0"/>
    <w:rsid w:val="00072A65"/>
    <w:rsid w:val="00072CBF"/>
    <w:rsid w:val="00072FF6"/>
    <w:rsid w:val="00073331"/>
    <w:rsid w:val="0007359C"/>
    <w:rsid w:val="0007363D"/>
    <w:rsid w:val="00073CA9"/>
    <w:rsid w:val="00073D9C"/>
    <w:rsid w:val="00073F70"/>
    <w:rsid w:val="00074135"/>
    <w:rsid w:val="000746D4"/>
    <w:rsid w:val="000749E9"/>
    <w:rsid w:val="00074A55"/>
    <w:rsid w:val="00075195"/>
    <w:rsid w:val="00075470"/>
    <w:rsid w:val="00075553"/>
    <w:rsid w:val="000760B7"/>
    <w:rsid w:val="00076210"/>
    <w:rsid w:val="000762A6"/>
    <w:rsid w:val="00076BB2"/>
    <w:rsid w:val="00076FE8"/>
    <w:rsid w:val="00077057"/>
    <w:rsid w:val="00077264"/>
    <w:rsid w:val="0007738E"/>
    <w:rsid w:val="00077777"/>
    <w:rsid w:val="00077E13"/>
    <w:rsid w:val="00077E9E"/>
    <w:rsid w:val="000804A0"/>
    <w:rsid w:val="000806C9"/>
    <w:rsid w:val="000807F5"/>
    <w:rsid w:val="0008085E"/>
    <w:rsid w:val="00080F9F"/>
    <w:rsid w:val="00080FBF"/>
    <w:rsid w:val="000810D4"/>
    <w:rsid w:val="00081592"/>
    <w:rsid w:val="0008179F"/>
    <w:rsid w:val="0008180C"/>
    <w:rsid w:val="00081ACB"/>
    <w:rsid w:val="00081EBC"/>
    <w:rsid w:val="00082119"/>
    <w:rsid w:val="000824CC"/>
    <w:rsid w:val="0008253D"/>
    <w:rsid w:val="000825C0"/>
    <w:rsid w:val="000825D2"/>
    <w:rsid w:val="000826B2"/>
    <w:rsid w:val="000828B5"/>
    <w:rsid w:val="00082982"/>
    <w:rsid w:val="00082A95"/>
    <w:rsid w:val="00082E5C"/>
    <w:rsid w:val="000835D3"/>
    <w:rsid w:val="000839B1"/>
    <w:rsid w:val="00083D57"/>
    <w:rsid w:val="00084369"/>
    <w:rsid w:val="000844B9"/>
    <w:rsid w:val="00084650"/>
    <w:rsid w:val="00084A49"/>
    <w:rsid w:val="00084EC0"/>
    <w:rsid w:val="000850F6"/>
    <w:rsid w:val="000851AF"/>
    <w:rsid w:val="0008588C"/>
    <w:rsid w:val="00085AB2"/>
    <w:rsid w:val="00085CED"/>
    <w:rsid w:val="00085F5A"/>
    <w:rsid w:val="00085FA7"/>
    <w:rsid w:val="000863C6"/>
    <w:rsid w:val="000865DF"/>
    <w:rsid w:val="00086824"/>
    <w:rsid w:val="00086A3C"/>
    <w:rsid w:val="00086A40"/>
    <w:rsid w:val="00086AA5"/>
    <w:rsid w:val="00086AA8"/>
    <w:rsid w:val="000870C3"/>
    <w:rsid w:val="00087188"/>
    <w:rsid w:val="00087B1B"/>
    <w:rsid w:val="00087C83"/>
    <w:rsid w:val="00087DA9"/>
    <w:rsid w:val="00090349"/>
    <w:rsid w:val="00090622"/>
    <w:rsid w:val="00090698"/>
    <w:rsid w:val="00090CE9"/>
    <w:rsid w:val="00091131"/>
    <w:rsid w:val="000917F4"/>
    <w:rsid w:val="00091ED8"/>
    <w:rsid w:val="000920B9"/>
    <w:rsid w:val="000925EE"/>
    <w:rsid w:val="0009287E"/>
    <w:rsid w:val="00092B56"/>
    <w:rsid w:val="00093119"/>
    <w:rsid w:val="000935DC"/>
    <w:rsid w:val="000937B9"/>
    <w:rsid w:val="00093E7E"/>
    <w:rsid w:val="00094193"/>
    <w:rsid w:val="00094943"/>
    <w:rsid w:val="00094D6E"/>
    <w:rsid w:val="00094E75"/>
    <w:rsid w:val="00094F7D"/>
    <w:rsid w:val="000956DC"/>
    <w:rsid w:val="00095A58"/>
    <w:rsid w:val="00095B15"/>
    <w:rsid w:val="00095B51"/>
    <w:rsid w:val="00095F6B"/>
    <w:rsid w:val="00096409"/>
    <w:rsid w:val="0009672E"/>
    <w:rsid w:val="00096742"/>
    <w:rsid w:val="0009676F"/>
    <w:rsid w:val="0009677F"/>
    <w:rsid w:val="000967D1"/>
    <w:rsid w:val="00096AE4"/>
    <w:rsid w:val="00096BA0"/>
    <w:rsid w:val="000970D7"/>
    <w:rsid w:val="00097201"/>
    <w:rsid w:val="00097234"/>
    <w:rsid w:val="0009725C"/>
    <w:rsid w:val="00097420"/>
    <w:rsid w:val="0009768E"/>
    <w:rsid w:val="0009795A"/>
    <w:rsid w:val="00097C1F"/>
    <w:rsid w:val="00097D25"/>
    <w:rsid w:val="00097F0E"/>
    <w:rsid w:val="00097FDB"/>
    <w:rsid w:val="000A02CC"/>
    <w:rsid w:val="000A04C8"/>
    <w:rsid w:val="000A05A2"/>
    <w:rsid w:val="000A0813"/>
    <w:rsid w:val="000A122B"/>
    <w:rsid w:val="000A148A"/>
    <w:rsid w:val="000A19B4"/>
    <w:rsid w:val="000A1BC0"/>
    <w:rsid w:val="000A1C0F"/>
    <w:rsid w:val="000A1EC4"/>
    <w:rsid w:val="000A21BA"/>
    <w:rsid w:val="000A284F"/>
    <w:rsid w:val="000A2A9D"/>
    <w:rsid w:val="000A2B01"/>
    <w:rsid w:val="000A2CD3"/>
    <w:rsid w:val="000A2D65"/>
    <w:rsid w:val="000A2DE8"/>
    <w:rsid w:val="000A2E80"/>
    <w:rsid w:val="000A3030"/>
    <w:rsid w:val="000A3223"/>
    <w:rsid w:val="000A3251"/>
    <w:rsid w:val="000A3287"/>
    <w:rsid w:val="000A32C7"/>
    <w:rsid w:val="000A3387"/>
    <w:rsid w:val="000A37B2"/>
    <w:rsid w:val="000A389A"/>
    <w:rsid w:val="000A4069"/>
    <w:rsid w:val="000A464E"/>
    <w:rsid w:val="000A49BC"/>
    <w:rsid w:val="000A4B9B"/>
    <w:rsid w:val="000A4BEF"/>
    <w:rsid w:val="000A4CFE"/>
    <w:rsid w:val="000A4EA7"/>
    <w:rsid w:val="000A521B"/>
    <w:rsid w:val="000A5731"/>
    <w:rsid w:val="000A578C"/>
    <w:rsid w:val="000A5982"/>
    <w:rsid w:val="000A5A12"/>
    <w:rsid w:val="000A5AEE"/>
    <w:rsid w:val="000A625C"/>
    <w:rsid w:val="000A6393"/>
    <w:rsid w:val="000A65BF"/>
    <w:rsid w:val="000A6909"/>
    <w:rsid w:val="000A69E4"/>
    <w:rsid w:val="000A6A1C"/>
    <w:rsid w:val="000A6A98"/>
    <w:rsid w:val="000A6B96"/>
    <w:rsid w:val="000A6C2E"/>
    <w:rsid w:val="000A6D15"/>
    <w:rsid w:val="000A6DF4"/>
    <w:rsid w:val="000A720F"/>
    <w:rsid w:val="000A742B"/>
    <w:rsid w:val="000A743D"/>
    <w:rsid w:val="000A75BF"/>
    <w:rsid w:val="000A7882"/>
    <w:rsid w:val="000A7FB3"/>
    <w:rsid w:val="000B031C"/>
    <w:rsid w:val="000B062E"/>
    <w:rsid w:val="000B0667"/>
    <w:rsid w:val="000B074A"/>
    <w:rsid w:val="000B0AED"/>
    <w:rsid w:val="000B0AF4"/>
    <w:rsid w:val="000B0B7C"/>
    <w:rsid w:val="000B0EC3"/>
    <w:rsid w:val="000B1119"/>
    <w:rsid w:val="000B11B0"/>
    <w:rsid w:val="000B1474"/>
    <w:rsid w:val="000B1948"/>
    <w:rsid w:val="000B1F4E"/>
    <w:rsid w:val="000B20A2"/>
    <w:rsid w:val="000B2197"/>
    <w:rsid w:val="000B22D0"/>
    <w:rsid w:val="000B23CE"/>
    <w:rsid w:val="000B2437"/>
    <w:rsid w:val="000B26CE"/>
    <w:rsid w:val="000B287D"/>
    <w:rsid w:val="000B298B"/>
    <w:rsid w:val="000B2A63"/>
    <w:rsid w:val="000B320F"/>
    <w:rsid w:val="000B3309"/>
    <w:rsid w:val="000B333F"/>
    <w:rsid w:val="000B36BC"/>
    <w:rsid w:val="000B3AD6"/>
    <w:rsid w:val="000B3B83"/>
    <w:rsid w:val="000B4304"/>
    <w:rsid w:val="000B4345"/>
    <w:rsid w:val="000B4D64"/>
    <w:rsid w:val="000B5408"/>
    <w:rsid w:val="000B5680"/>
    <w:rsid w:val="000B591E"/>
    <w:rsid w:val="000B6090"/>
    <w:rsid w:val="000B6211"/>
    <w:rsid w:val="000B650A"/>
    <w:rsid w:val="000B66B8"/>
    <w:rsid w:val="000B683B"/>
    <w:rsid w:val="000B6964"/>
    <w:rsid w:val="000B6993"/>
    <w:rsid w:val="000B6AD1"/>
    <w:rsid w:val="000B6F76"/>
    <w:rsid w:val="000B7318"/>
    <w:rsid w:val="000B75A7"/>
    <w:rsid w:val="000B7852"/>
    <w:rsid w:val="000B7C04"/>
    <w:rsid w:val="000B7C5B"/>
    <w:rsid w:val="000C00D1"/>
    <w:rsid w:val="000C024E"/>
    <w:rsid w:val="000C068F"/>
    <w:rsid w:val="000C0A40"/>
    <w:rsid w:val="000C0DB8"/>
    <w:rsid w:val="000C11E1"/>
    <w:rsid w:val="000C1229"/>
    <w:rsid w:val="000C124F"/>
    <w:rsid w:val="000C172B"/>
    <w:rsid w:val="000C17EB"/>
    <w:rsid w:val="000C18FE"/>
    <w:rsid w:val="000C199A"/>
    <w:rsid w:val="000C19DF"/>
    <w:rsid w:val="000C1ABF"/>
    <w:rsid w:val="000C1AD0"/>
    <w:rsid w:val="000C1D0A"/>
    <w:rsid w:val="000C1DBF"/>
    <w:rsid w:val="000C22A4"/>
    <w:rsid w:val="000C2899"/>
    <w:rsid w:val="000C28E8"/>
    <w:rsid w:val="000C2BF9"/>
    <w:rsid w:val="000C2BFC"/>
    <w:rsid w:val="000C2CD7"/>
    <w:rsid w:val="000C30A4"/>
    <w:rsid w:val="000C350A"/>
    <w:rsid w:val="000C3C72"/>
    <w:rsid w:val="000C3CF6"/>
    <w:rsid w:val="000C3D95"/>
    <w:rsid w:val="000C3F74"/>
    <w:rsid w:val="000C40F3"/>
    <w:rsid w:val="000C451F"/>
    <w:rsid w:val="000C4A73"/>
    <w:rsid w:val="000C4A95"/>
    <w:rsid w:val="000C4AFE"/>
    <w:rsid w:val="000C5161"/>
    <w:rsid w:val="000C51AD"/>
    <w:rsid w:val="000C5238"/>
    <w:rsid w:val="000C5261"/>
    <w:rsid w:val="000C52B4"/>
    <w:rsid w:val="000C565A"/>
    <w:rsid w:val="000C5A5D"/>
    <w:rsid w:val="000C5AB7"/>
    <w:rsid w:val="000C5C8C"/>
    <w:rsid w:val="000C5D6A"/>
    <w:rsid w:val="000C604C"/>
    <w:rsid w:val="000C6555"/>
    <w:rsid w:val="000C693A"/>
    <w:rsid w:val="000C6E31"/>
    <w:rsid w:val="000C7198"/>
    <w:rsid w:val="000C729E"/>
    <w:rsid w:val="000C7692"/>
    <w:rsid w:val="000C787B"/>
    <w:rsid w:val="000D00C4"/>
    <w:rsid w:val="000D025F"/>
    <w:rsid w:val="000D0302"/>
    <w:rsid w:val="000D039E"/>
    <w:rsid w:val="000D0C35"/>
    <w:rsid w:val="000D0CBE"/>
    <w:rsid w:val="000D0D3F"/>
    <w:rsid w:val="000D0EE4"/>
    <w:rsid w:val="000D10BE"/>
    <w:rsid w:val="000D1387"/>
    <w:rsid w:val="000D165E"/>
    <w:rsid w:val="000D16E5"/>
    <w:rsid w:val="000D1935"/>
    <w:rsid w:val="000D1A35"/>
    <w:rsid w:val="000D1B82"/>
    <w:rsid w:val="000D1BF8"/>
    <w:rsid w:val="000D1F6C"/>
    <w:rsid w:val="000D20FD"/>
    <w:rsid w:val="000D2142"/>
    <w:rsid w:val="000D2498"/>
    <w:rsid w:val="000D270A"/>
    <w:rsid w:val="000D28CA"/>
    <w:rsid w:val="000D2BCF"/>
    <w:rsid w:val="000D2C3D"/>
    <w:rsid w:val="000D2C52"/>
    <w:rsid w:val="000D2CB7"/>
    <w:rsid w:val="000D2D20"/>
    <w:rsid w:val="000D2EB5"/>
    <w:rsid w:val="000D30B7"/>
    <w:rsid w:val="000D32CE"/>
    <w:rsid w:val="000D345F"/>
    <w:rsid w:val="000D3A23"/>
    <w:rsid w:val="000D3DCA"/>
    <w:rsid w:val="000D3EA3"/>
    <w:rsid w:val="000D3F2F"/>
    <w:rsid w:val="000D45C8"/>
    <w:rsid w:val="000D46B1"/>
    <w:rsid w:val="000D4740"/>
    <w:rsid w:val="000D4A33"/>
    <w:rsid w:val="000D4C47"/>
    <w:rsid w:val="000D5051"/>
    <w:rsid w:val="000D52FA"/>
    <w:rsid w:val="000D536C"/>
    <w:rsid w:val="000D5419"/>
    <w:rsid w:val="000D55E8"/>
    <w:rsid w:val="000D56CD"/>
    <w:rsid w:val="000D5925"/>
    <w:rsid w:val="000D59F0"/>
    <w:rsid w:val="000D5D48"/>
    <w:rsid w:val="000D5F05"/>
    <w:rsid w:val="000D604E"/>
    <w:rsid w:val="000D6071"/>
    <w:rsid w:val="000D6089"/>
    <w:rsid w:val="000D6176"/>
    <w:rsid w:val="000D620A"/>
    <w:rsid w:val="000D65E7"/>
    <w:rsid w:val="000D6993"/>
    <w:rsid w:val="000D69E2"/>
    <w:rsid w:val="000D6E0E"/>
    <w:rsid w:val="000D7266"/>
    <w:rsid w:val="000D7322"/>
    <w:rsid w:val="000D74D5"/>
    <w:rsid w:val="000D74F0"/>
    <w:rsid w:val="000D76D3"/>
    <w:rsid w:val="000D78AE"/>
    <w:rsid w:val="000D796A"/>
    <w:rsid w:val="000D7C23"/>
    <w:rsid w:val="000D7C25"/>
    <w:rsid w:val="000D7C47"/>
    <w:rsid w:val="000D7F5B"/>
    <w:rsid w:val="000E05E9"/>
    <w:rsid w:val="000E0775"/>
    <w:rsid w:val="000E08F3"/>
    <w:rsid w:val="000E0B78"/>
    <w:rsid w:val="000E0DFC"/>
    <w:rsid w:val="000E0EA7"/>
    <w:rsid w:val="000E0F36"/>
    <w:rsid w:val="000E0FDF"/>
    <w:rsid w:val="000E115C"/>
    <w:rsid w:val="000E1327"/>
    <w:rsid w:val="000E13C6"/>
    <w:rsid w:val="000E160F"/>
    <w:rsid w:val="000E17DA"/>
    <w:rsid w:val="000E1A81"/>
    <w:rsid w:val="000E2184"/>
    <w:rsid w:val="000E21AE"/>
    <w:rsid w:val="000E2549"/>
    <w:rsid w:val="000E26C5"/>
    <w:rsid w:val="000E26CF"/>
    <w:rsid w:val="000E2749"/>
    <w:rsid w:val="000E2C39"/>
    <w:rsid w:val="000E2D63"/>
    <w:rsid w:val="000E2E13"/>
    <w:rsid w:val="000E2F57"/>
    <w:rsid w:val="000E2F8A"/>
    <w:rsid w:val="000E2FCF"/>
    <w:rsid w:val="000E2FE8"/>
    <w:rsid w:val="000E3134"/>
    <w:rsid w:val="000E318A"/>
    <w:rsid w:val="000E3245"/>
    <w:rsid w:val="000E34D9"/>
    <w:rsid w:val="000E3530"/>
    <w:rsid w:val="000E3817"/>
    <w:rsid w:val="000E387A"/>
    <w:rsid w:val="000E3A08"/>
    <w:rsid w:val="000E3B19"/>
    <w:rsid w:val="000E4336"/>
    <w:rsid w:val="000E467D"/>
    <w:rsid w:val="000E4FCB"/>
    <w:rsid w:val="000E50BA"/>
    <w:rsid w:val="000E5170"/>
    <w:rsid w:val="000E53FA"/>
    <w:rsid w:val="000E5658"/>
    <w:rsid w:val="000E57C9"/>
    <w:rsid w:val="000E5902"/>
    <w:rsid w:val="000E5BE6"/>
    <w:rsid w:val="000E5E28"/>
    <w:rsid w:val="000E5E84"/>
    <w:rsid w:val="000E5EFA"/>
    <w:rsid w:val="000E612E"/>
    <w:rsid w:val="000E6391"/>
    <w:rsid w:val="000E6735"/>
    <w:rsid w:val="000E6968"/>
    <w:rsid w:val="000E6DDD"/>
    <w:rsid w:val="000E7209"/>
    <w:rsid w:val="000E73D7"/>
    <w:rsid w:val="000E745D"/>
    <w:rsid w:val="000E75CA"/>
    <w:rsid w:val="000E763B"/>
    <w:rsid w:val="000E76CC"/>
    <w:rsid w:val="000E76F8"/>
    <w:rsid w:val="000E7DB0"/>
    <w:rsid w:val="000E7E83"/>
    <w:rsid w:val="000F0148"/>
    <w:rsid w:val="000F02C8"/>
    <w:rsid w:val="000F0544"/>
    <w:rsid w:val="000F0B65"/>
    <w:rsid w:val="000F0C54"/>
    <w:rsid w:val="000F1213"/>
    <w:rsid w:val="000F1623"/>
    <w:rsid w:val="000F1728"/>
    <w:rsid w:val="000F1D7D"/>
    <w:rsid w:val="000F1FD5"/>
    <w:rsid w:val="000F2215"/>
    <w:rsid w:val="000F22A6"/>
    <w:rsid w:val="000F2350"/>
    <w:rsid w:val="000F248B"/>
    <w:rsid w:val="000F24A4"/>
    <w:rsid w:val="000F26AB"/>
    <w:rsid w:val="000F3123"/>
    <w:rsid w:val="000F35E8"/>
    <w:rsid w:val="000F3EB9"/>
    <w:rsid w:val="000F4202"/>
    <w:rsid w:val="000F49CB"/>
    <w:rsid w:val="000F4BD7"/>
    <w:rsid w:val="000F4F0A"/>
    <w:rsid w:val="000F5239"/>
    <w:rsid w:val="000F539E"/>
    <w:rsid w:val="000F54D2"/>
    <w:rsid w:val="000F56C5"/>
    <w:rsid w:val="000F5ADB"/>
    <w:rsid w:val="000F5B6C"/>
    <w:rsid w:val="000F5BB8"/>
    <w:rsid w:val="000F5C33"/>
    <w:rsid w:val="000F5C41"/>
    <w:rsid w:val="000F5D8F"/>
    <w:rsid w:val="000F6192"/>
    <w:rsid w:val="000F6326"/>
    <w:rsid w:val="000F6372"/>
    <w:rsid w:val="000F67CB"/>
    <w:rsid w:val="000F6C81"/>
    <w:rsid w:val="000F6E1D"/>
    <w:rsid w:val="000F7097"/>
    <w:rsid w:val="000F724B"/>
    <w:rsid w:val="000F7295"/>
    <w:rsid w:val="000F7431"/>
    <w:rsid w:val="000F79A9"/>
    <w:rsid w:val="000F7A6A"/>
    <w:rsid w:val="000F7CD6"/>
    <w:rsid w:val="000F7EDD"/>
    <w:rsid w:val="0010004A"/>
    <w:rsid w:val="001003DB"/>
    <w:rsid w:val="0010044C"/>
    <w:rsid w:val="0010073B"/>
    <w:rsid w:val="001007D0"/>
    <w:rsid w:val="00100C81"/>
    <w:rsid w:val="00100CDA"/>
    <w:rsid w:val="00100E3D"/>
    <w:rsid w:val="00100F5E"/>
    <w:rsid w:val="001014C7"/>
    <w:rsid w:val="001014FE"/>
    <w:rsid w:val="00101788"/>
    <w:rsid w:val="00101CAF"/>
    <w:rsid w:val="00101DB7"/>
    <w:rsid w:val="00101E29"/>
    <w:rsid w:val="00101E59"/>
    <w:rsid w:val="00101FC7"/>
    <w:rsid w:val="001020E2"/>
    <w:rsid w:val="0010216E"/>
    <w:rsid w:val="001021F2"/>
    <w:rsid w:val="0010244B"/>
    <w:rsid w:val="0010252A"/>
    <w:rsid w:val="00102705"/>
    <w:rsid w:val="001027E5"/>
    <w:rsid w:val="00102DF9"/>
    <w:rsid w:val="0010311D"/>
    <w:rsid w:val="0010322D"/>
    <w:rsid w:val="00103644"/>
    <w:rsid w:val="0010399B"/>
    <w:rsid w:val="00103D78"/>
    <w:rsid w:val="00104218"/>
    <w:rsid w:val="00104625"/>
    <w:rsid w:val="001046EC"/>
    <w:rsid w:val="001048CA"/>
    <w:rsid w:val="0010497D"/>
    <w:rsid w:val="00104987"/>
    <w:rsid w:val="00104A46"/>
    <w:rsid w:val="00104AA8"/>
    <w:rsid w:val="00104CCF"/>
    <w:rsid w:val="00104ED8"/>
    <w:rsid w:val="00104EF3"/>
    <w:rsid w:val="00104F69"/>
    <w:rsid w:val="0010581D"/>
    <w:rsid w:val="00105A59"/>
    <w:rsid w:val="00105D28"/>
    <w:rsid w:val="00105F00"/>
    <w:rsid w:val="00105FB0"/>
    <w:rsid w:val="001063E1"/>
    <w:rsid w:val="0010674A"/>
    <w:rsid w:val="0010678E"/>
    <w:rsid w:val="001067FF"/>
    <w:rsid w:val="00106A31"/>
    <w:rsid w:val="001070A5"/>
    <w:rsid w:val="001070CA"/>
    <w:rsid w:val="00107513"/>
    <w:rsid w:val="00107A32"/>
    <w:rsid w:val="00107B56"/>
    <w:rsid w:val="001103C1"/>
    <w:rsid w:val="00110863"/>
    <w:rsid w:val="001108C4"/>
    <w:rsid w:val="00110989"/>
    <w:rsid w:val="00110E08"/>
    <w:rsid w:val="00110ED1"/>
    <w:rsid w:val="00111115"/>
    <w:rsid w:val="001113F2"/>
    <w:rsid w:val="001117E4"/>
    <w:rsid w:val="00111980"/>
    <w:rsid w:val="00111B48"/>
    <w:rsid w:val="00111E54"/>
    <w:rsid w:val="00112707"/>
    <w:rsid w:val="001128A9"/>
    <w:rsid w:val="00112D80"/>
    <w:rsid w:val="00112DB7"/>
    <w:rsid w:val="00112F12"/>
    <w:rsid w:val="00112F94"/>
    <w:rsid w:val="00113476"/>
    <w:rsid w:val="00113DD4"/>
    <w:rsid w:val="00113F78"/>
    <w:rsid w:val="00114024"/>
    <w:rsid w:val="001140B8"/>
    <w:rsid w:val="00114129"/>
    <w:rsid w:val="00114394"/>
    <w:rsid w:val="00114C91"/>
    <w:rsid w:val="00114DB4"/>
    <w:rsid w:val="00114DD5"/>
    <w:rsid w:val="001151D0"/>
    <w:rsid w:val="0011536B"/>
    <w:rsid w:val="0011540E"/>
    <w:rsid w:val="0011608A"/>
    <w:rsid w:val="00116233"/>
    <w:rsid w:val="00116636"/>
    <w:rsid w:val="00116B6D"/>
    <w:rsid w:val="00116D63"/>
    <w:rsid w:val="00116F1D"/>
    <w:rsid w:val="00116F6D"/>
    <w:rsid w:val="001171FB"/>
    <w:rsid w:val="00117705"/>
    <w:rsid w:val="001177A1"/>
    <w:rsid w:val="0011797B"/>
    <w:rsid w:val="00117A33"/>
    <w:rsid w:val="00117C09"/>
    <w:rsid w:val="00117C23"/>
    <w:rsid w:val="00117C5B"/>
    <w:rsid w:val="001203BD"/>
    <w:rsid w:val="00120A1A"/>
    <w:rsid w:val="00120BE3"/>
    <w:rsid w:val="00121013"/>
    <w:rsid w:val="001210EC"/>
    <w:rsid w:val="00121A1F"/>
    <w:rsid w:val="00121CF8"/>
    <w:rsid w:val="0012249F"/>
    <w:rsid w:val="001224AB"/>
    <w:rsid w:val="001224FA"/>
    <w:rsid w:val="0012294A"/>
    <w:rsid w:val="0012294D"/>
    <w:rsid w:val="00122C34"/>
    <w:rsid w:val="00122D01"/>
    <w:rsid w:val="00122E94"/>
    <w:rsid w:val="00122F65"/>
    <w:rsid w:val="00123058"/>
    <w:rsid w:val="00123149"/>
    <w:rsid w:val="001236DE"/>
    <w:rsid w:val="001237EE"/>
    <w:rsid w:val="00123864"/>
    <w:rsid w:val="00123E95"/>
    <w:rsid w:val="00124233"/>
    <w:rsid w:val="001245E3"/>
    <w:rsid w:val="00124894"/>
    <w:rsid w:val="00124A65"/>
    <w:rsid w:val="00124D3E"/>
    <w:rsid w:val="00125B78"/>
    <w:rsid w:val="00126010"/>
    <w:rsid w:val="00126180"/>
    <w:rsid w:val="00126212"/>
    <w:rsid w:val="0012646A"/>
    <w:rsid w:val="00126487"/>
    <w:rsid w:val="001266EC"/>
    <w:rsid w:val="00126A02"/>
    <w:rsid w:val="0012773D"/>
    <w:rsid w:val="001279F9"/>
    <w:rsid w:val="00130041"/>
    <w:rsid w:val="00130060"/>
    <w:rsid w:val="001300DB"/>
    <w:rsid w:val="001302CB"/>
    <w:rsid w:val="0013047F"/>
    <w:rsid w:val="001310B0"/>
    <w:rsid w:val="00131180"/>
    <w:rsid w:val="0013149A"/>
    <w:rsid w:val="0013159D"/>
    <w:rsid w:val="00131C2D"/>
    <w:rsid w:val="00131C3C"/>
    <w:rsid w:val="00131E37"/>
    <w:rsid w:val="00132954"/>
    <w:rsid w:val="00132958"/>
    <w:rsid w:val="00132D0F"/>
    <w:rsid w:val="00132EBD"/>
    <w:rsid w:val="00133081"/>
    <w:rsid w:val="001331F1"/>
    <w:rsid w:val="00133227"/>
    <w:rsid w:val="0013328B"/>
    <w:rsid w:val="001333A1"/>
    <w:rsid w:val="00133468"/>
    <w:rsid w:val="001335BE"/>
    <w:rsid w:val="001337AD"/>
    <w:rsid w:val="001337E9"/>
    <w:rsid w:val="0013397E"/>
    <w:rsid w:val="00133B26"/>
    <w:rsid w:val="00133B62"/>
    <w:rsid w:val="00133DAB"/>
    <w:rsid w:val="0013408C"/>
    <w:rsid w:val="001341DE"/>
    <w:rsid w:val="001342A6"/>
    <w:rsid w:val="00134401"/>
    <w:rsid w:val="0013468E"/>
    <w:rsid w:val="001346B5"/>
    <w:rsid w:val="00134936"/>
    <w:rsid w:val="00134C0D"/>
    <w:rsid w:val="00134CCD"/>
    <w:rsid w:val="00134EDE"/>
    <w:rsid w:val="00134FEB"/>
    <w:rsid w:val="00135119"/>
    <w:rsid w:val="00135565"/>
    <w:rsid w:val="00135676"/>
    <w:rsid w:val="001356A3"/>
    <w:rsid w:val="001359AD"/>
    <w:rsid w:val="001359BA"/>
    <w:rsid w:val="00135D97"/>
    <w:rsid w:val="00135E10"/>
    <w:rsid w:val="001363F3"/>
    <w:rsid w:val="00136449"/>
    <w:rsid w:val="00136CC3"/>
    <w:rsid w:val="0013714E"/>
    <w:rsid w:val="001371EE"/>
    <w:rsid w:val="0013732B"/>
    <w:rsid w:val="0013733F"/>
    <w:rsid w:val="001376F9"/>
    <w:rsid w:val="00137EB3"/>
    <w:rsid w:val="001401C5"/>
    <w:rsid w:val="001407B3"/>
    <w:rsid w:val="00140D9D"/>
    <w:rsid w:val="00140DBF"/>
    <w:rsid w:val="00140DFD"/>
    <w:rsid w:val="00140E1C"/>
    <w:rsid w:val="00141586"/>
    <w:rsid w:val="00141866"/>
    <w:rsid w:val="00142162"/>
    <w:rsid w:val="001422A5"/>
    <w:rsid w:val="00142818"/>
    <w:rsid w:val="001434A5"/>
    <w:rsid w:val="00143BC4"/>
    <w:rsid w:val="00143D6E"/>
    <w:rsid w:val="001440D2"/>
    <w:rsid w:val="0014431E"/>
    <w:rsid w:val="00144555"/>
    <w:rsid w:val="00144932"/>
    <w:rsid w:val="001449F8"/>
    <w:rsid w:val="00144ED8"/>
    <w:rsid w:val="00145088"/>
    <w:rsid w:val="0014517B"/>
    <w:rsid w:val="0014538F"/>
    <w:rsid w:val="001454D6"/>
    <w:rsid w:val="0014555D"/>
    <w:rsid w:val="0014568D"/>
    <w:rsid w:val="001456D8"/>
    <w:rsid w:val="00145910"/>
    <w:rsid w:val="00145AF4"/>
    <w:rsid w:val="00145C8E"/>
    <w:rsid w:val="00145D75"/>
    <w:rsid w:val="00145F32"/>
    <w:rsid w:val="001461D7"/>
    <w:rsid w:val="001463DC"/>
    <w:rsid w:val="001463F9"/>
    <w:rsid w:val="00146825"/>
    <w:rsid w:val="00146943"/>
    <w:rsid w:val="0014718A"/>
    <w:rsid w:val="00147B0E"/>
    <w:rsid w:val="00147B18"/>
    <w:rsid w:val="00147F13"/>
    <w:rsid w:val="001500CE"/>
    <w:rsid w:val="001503C0"/>
    <w:rsid w:val="001503E9"/>
    <w:rsid w:val="001506F3"/>
    <w:rsid w:val="001507BF"/>
    <w:rsid w:val="00150836"/>
    <w:rsid w:val="0015097B"/>
    <w:rsid w:val="00150ECA"/>
    <w:rsid w:val="00150F97"/>
    <w:rsid w:val="001514D2"/>
    <w:rsid w:val="001517DC"/>
    <w:rsid w:val="00151800"/>
    <w:rsid w:val="0015191D"/>
    <w:rsid w:val="00152323"/>
    <w:rsid w:val="0015269A"/>
    <w:rsid w:val="0015288F"/>
    <w:rsid w:val="00152BE3"/>
    <w:rsid w:val="001533DA"/>
    <w:rsid w:val="001534F7"/>
    <w:rsid w:val="00153802"/>
    <w:rsid w:val="00153843"/>
    <w:rsid w:val="00153BF0"/>
    <w:rsid w:val="00153CE3"/>
    <w:rsid w:val="00153CF4"/>
    <w:rsid w:val="00153DDE"/>
    <w:rsid w:val="00153E3D"/>
    <w:rsid w:val="001542B4"/>
    <w:rsid w:val="0015466E"/>
    <w:rsid w:val="00154F4F"/>
    <w:rsid w:val="0015559B"/>
    <w:rsid w:val="00155841"/>
    <w:rsid w:val="0015590D"/>
    <w:rsid w:val="00156312"/>
    <w:rsid w:val="001564E0"/>
    <w:rsid w:val="0015666D"/>
    <w:rsid w:val="00156A8A"/>
    <w:rsid w:val="00156B02"/>
    <w:rsid w:val="00156B23"/>
    <w:rsid w:val="00156B58"/>
    <w:rsid w:val="0015713F"/>
    <w:rsid w:val="00157438"/>
    <w:rsid w:val="00157B0F"/>
    <w:rsid w:val="00157DC2"/>
    <w:rsid w:val="00157F02"/>
    <w:rsid w:val="001600F5"/>
    <w:rsid w:val="001602DD"/>
    <w:rsid w:val="00160364"/>
    <w:rsid w:val="0016043B"/>
    <w:rsid w:val="0016048C"/>
    <w:rsid w:val="0016091E"/>
    <w:rsid w:val="00160A01"/>
    <w:rsid w:val="00160ABF"/>
    <w:rsid w:val="00160CD6"/>
    <w:rsid w:val="00160D75"/>
    <w:rsid w:val="00161878"/>
    <w:rsid w:val="00161A2C"/>
    <w:rsid w:val="00161A7E"/>
    <w:rsid w:val="001621B1"/>
    <w:rsid w:val="001622C8"/>
    <w:rsid w:val="001622EB"/>
    <w:rsid w:val="00162535"/>
    <w:rsid w:val="0016285D"/>
    <w:rsid w:val="00162C59"/>
    <w:rsid w:val="00162D95"/>
    <w:rsid w:val="00162EA4"/>
    <w:rsid w:val="00163255"/>
    <w:rsid w:val="0016345D"/>
    <w:rsid w:val="001634E7"/>
    <w:rsid w:val="001634F4"/>
    <w:rsid w:val="00163593"/>
    <w:rsid w:val="001636C4"/>
    <w:rsid w:val="00163A66"/>
    <w:rsid w:val="00163DBE"/>
    <w:rsid w:val="00163E81"/>
    <w:rsid w:val="00164254"/>
    <w:rsid w:val="0016496F"/>
    <w:rsid w:val="00164B84"/>
    <w:rsid w:val="0016545D"/>
    <w:rsid w:val="00165845"/>
    <w:rsid w:val="00165AB1"/>
    <w:rsid w:val="00165B80"/>
    <w:rsid w:val="00165E64"/>
    <w:rsid w:val="00165EC1"/>
    <w:rsid w:val="00166064"/>
    <w:rsid w:val="001661D1"/>
    <w:rsid w:val="001661DF"/>
    <w:rsid w:val="00166445"/>
    <w:rsid w:val="001671F2"/>
    <w:rsid w:val="001676F5"/>
    <w:rsid w:val="0016787D"/>
    <w:rsid w:val="001679CD"/>
    <w:rsid w:val="00167AE4"/>
    <w:rsid w:val="00170085"/>
    <w:rsid w:val="00170594"/>
    <w:rsid w:val="0017098E"/>
    <w:rsid w:val="00170B9E"/>
    <w:rsid w:val="00170BB5"/>
    <w:rsid w:val="00170C5A"/>
    <w:rsid w:val="00170ED2"/>
    <w:rsid w:val="001713A1"/>
    <w:rsid w:val="001716CD"/>
    <w:rsid w:val="001717D4"/>
    <w:rsid w:val="00171FE3"/>
    <w:rsid w:val="001721D1"/>
    <w:rsid w:val="00172275"/>
    <w:rsid w:val="001724CC"/>
    <w:rsid w:val="00172A27"/>
    <w:rsid w:val="00172C8C"/>
    <w:rsid w:val="00172DD3"/>
    <w:rsid w:val="0017309B"/>
    <w:rsid w:val="001736DB"/>
    <w:rsid w:val="00173748"/>
    <w:rsid w:val="00173B1E"/>
    <w:rsid w:val="00173F73"/>
    <w:rsid w:val="00174334"/>
    <w:rsid w:val="001744E7"/>
    <w:rsid w:val="00174815"/>
    <w:rsid w:val="00174933"/>
    <w:rsid w:val="00174C92"/>
    <w:rsid w:val="00174FAF"/>
    <w:rsid w:val="001752DF"/>
    <w:rsid w:val="0017544B"/>
    <w:rsid w:val="001757BC"/>
    <w:rsid w:val="00175834"/>
    <w:rsid w:val="00175912"/>
    <w:rsid w:val="00175E71"/>
    <w:rsid w:val="00175F48"/>
    <w:rsid w:val="0017607A"/>
    <w:rsid w:val="001760C6"/>
    <w:rsid w:val="0017612D"/>
    <w:rsid w:val="001764BA"/>
    <w:rsid w:val="001764DC"/>
    <w:rsid w:val="00176668"/>
    <w:rsid w:val="00176B71"/>
    <w:rsid w:val="00176DA6"/>
    <w:rsid w:val="00176DB6"/>
    <w:rsid w:val="00176EEC"/>
    <w:rsid w:val="00177863"/>
    <w:rsid w:val="00177971"/>
    <w:rsid w:val="00177A0A"/>
    <w:rsid w:val="00177A5A"/>
    <w:rsid w:val="00177F01"/>
    <w:rsid w:val="00177FC4"/>
    <w:rsid w:val="001802B9"/>
    <w:rsid w:val="00180620"/>
    <w:rsid w:val="0018094E"/>
    <w:rsid w:val="00180A5F"/>
    <w:rsid w:val="00180CB1"/>
    <w:rsid w:val="00180EE1"/>
    <w:rsid w:val="0018120F"/>
    <w:rsid w:val="001816BB"/>
    <w:rsid w:val="001816E9"/>
    <w:rsid w:val="00181CD3"/>
    <w:rsid w:val="00181F32"/>
    <w:rsid w:val="0018211B"/>
    <w:rsid w:val="0018245A"/>
    <w:rsid w:val="001824A7"/>
    <w:rsid w:val="0018262C"/>
    <w:rsid w:val="0018272A"/>
    <w:rsid w:val="001829CE"/>
    <w:rsid w:val="00182D5B"/>
    <w:rsid w:val="00182FAE"/>
    <w:rsid w:val="00183051"/>
    <w:rsid w:val="00184036"/>
    <w:rsid w:val="00184174"/>
    <w:rsid w:val="00184213"/>
    <w:rsid w:val="001844D0"/>
    <w:rsid w:val="00184AE0"/>
    <w:rsid w:val="00184DA0"/>
    <w:rsid w:val="00184E9A"/>
    <w:rsid w:val="00184EB7"/>
    <w:rsid w:val="00185075"/>
    <w:rsid w:val="001856EF"/>
    <w:rsid w:val="0018573E"/>
    <w:rsid w:val="00185832"/>
    <w:rsid w:val="00185F46"/>
    <w:rsid w:val="001861A8"/>
    <w:rsid w:val="00186309"/>
    <w:rsid w:val="001864EE"/>
    <w:rsid w:val="00186918"/>
    <w:rsid w:val="00186F43"/>
    <w:rsid w:val="0018707A"/>
    <w:rsid w:val="00187240"/>
    <w:rsid w:val="001877EB"/>
    <w:rsid w:val="00187EAC"/>
    <w:rsid w:val="0019009C"/>
    <w:rsid w:val="00190CFF"/>
    <w:rsid w:val="00191091"/>
    <w:rsid w:val="00191699"/>
    <w:rsid w:val="001917B3"/>
    <w:rsid w:val="00191B20"/>
    <w:rsid w:val="00191CDB"/>
    <w:rsid w:val="00191F4E"/>
    <w:rsid w:val="00191FEE"/>
    <w:rsid w:val="0019223D"/>
    <w:rsid w:val="001922CD"/>
    <w:rsid w:val="00192495"/>
    <w:rsid w:val="0019275F"/>
    <w:rsid w:val="00192A70"/>
    <w:rsid w:val="00192E11"/>
    <w:rsid w:val="00192E19"/>
    <w:rsid w:val="00192F1A"/>
    <w:rsid w:val="0019325C"/>
    <w:rsid w:val="00193378"/>
    <w:rsid w:val="001933B5"/>
    <w:rsid w:val="0019342E"/>
    <w:rsid w:val="001935AD"/>
    <w:rsid w:val="00193A59"/>
    <w:rsid w:val="00193AAD"/>
    <w:rsid w:val="00193EA8"/>
    <w:rsid w:val="00193ED9"/>
    <w:rsid w:val="00194618"/>
    <w:rsid w:val="00194636"/>
    <w:rsid w:val="00194B54"/>
    <w:rsid w:val="0019535C"/>
    <w:rsid w:val="001955D1"/>
    <w:rsid w:val="0019575F"/>
    <w:rsid w:val="00195890"/>
    <w:rsid w:val="00195892"/>
    <w:rsid w:val="0019592B"/>
    <w:rsid w:val="00195A47"/>
    <w:rsid w:val="00195F3D"/>
    <w:rsid w:val="00196181"/>
    <w:rsid w:val="001966B5"/>
    <w:rsid w:val="001969D2"/>
    <w:rsid w:val="00196AD0"/>
    <w:rsid w:val="00196B9C"/>
    <w:rsid w:val="00197096"/>
    <w:rsid w:val="00197274"/>
    <w:rsid w:val="001972AD"/>
    <w:rsid w:val="00197722"/>
    <w:rsid w:val="00197E66"/>
    <w:rsid w:val="00197FA5"/>
    <w:rsid w:val="001A04A3"/>
    <w:rsid w:val="001A0685"/>
    <w:rsid w:val="001A0801"/>
    <w:rsid w:val="001A08AD"/>
    <w:rsid w:val="001A0E2C"/>
    <w:rsid w:val="001A0EBD"/>
    <w:rsid w:val="001A1111"/>
    <w:rsid w:val="001A127B"/>
    <w:rsid w:val="001A16CD"/>
    <w:rsid w:val="001A19D4"/>
    <w:rsid w:val="001A1B2D"/>
    <w:rsid w:val="001A1C40"/>
    <w:rsid w:val="001A2235"/>
    <w:rsid w:val="001A2416"/>
    <w:rsid w:val="001A2895"/>
    <w:rsid w:val="001A2912"/>
    <w:rsid w:val="001A2ACB"/>
    <w:rsid w:val="001A2B50"/>
    <w:rsid w:val="001A2BF5"/>
    <w:rsid w:val="001A2D2E"/>
    <w:rsid w:val="001A2F45"/>
    <w:rsid w:val="001A3026"/>
    <w:rsid w:val="001A37EA"/>
    <w:rsid w:val="001A3971"/>
    <w:rsid w:val="001A3B14"/>
    <w:rsid w:val="001A3B4A"/>
    <w:rsid w:val="001A406C"/>
    <w:rsid w:val="001A4458"/>
    <w:rsid w:val="001A466A"/>
    <w:rsid w:val="001A485D"/>
    <w:rsid w:val="001A49FA"/>
    <w:rsid w:val="001A4CB6"/>
    <w:rsid w:val="001A4CE4"/>
    <w:rsid w:val="001A4E19"/>
    <w:rsid w:val="001A4F91"/>
    <w:rsid w:val="001A509F"/>
    <w:rsid w:val="001A51D5"/>
    <w:rsid w:val="001A5393"/>
    <w:rsid w:val="001A5579"/>
    <w:rsid w:val="001A561B"/>
    <w:rsid w:val="001A56F4"/>
    <w:rsid w:val="001A58C6"/>
    <w:rsid w:val="001A5DD1"/>
    <w:rsid w:val="001A60D6"/>
    <w:rsid w:val="001A6883"/>
    <w:rsid w:val="001A6FC6"/>
    <w:rsid w:val="001A7049"/>
    <w:rsid w:val="001A716D"/>
    <w:rsid w:val="001A72FA"/>
    <w:rsid w:val="001A76FE"/>
    <w:rsid w:val="001A796C"/>
    <w:rsid w:val="001A7B44"/>
    <w:rsid w:val="001B0083"/>
    <w:rsid w:val="001B025D"/>
    <w:rsid w:val="001B0380"/>
    <w:rsid w:val="001B06CA"/>
    <w:rsid w:val="001B0D62"/>
    <w:rsid w:val="001B0FA8"/>
    <w:rsid w:val="001B143D"/>
    <w:rsid w:val="001B1790"/>
    <w:rsid w:val="001B1CC2"/>
    <w:rsid w:val="001B1D9E"/>
    <w:rsid w:val="001B1F1D"/>
    <w:rsid w:val="001B1F45"/>
    <w:rsid w:val="001B2356"/>
    <w:rsid w:val="001B23D3"/>
    <w:rsid w:val="001B24BD"/>
    <w:rsid w:val="001B268B"/>
    <w:rsid w:val="001B2EF5"/>
    <w:rsid w:val="001B32C7"/>
    <w:rsid w:val="001B384B"/>
    <w:rsid w:val="001B38B0"/>
    <w:rsid w:val="001B3D3C"/>
    <w:rsid w:val="001B3D85"/>
    <w:rsid w:val="001B3E04"/>
    <w:rsid w:val="001B4587"/>
    <w:rsid w:val="001B465A"/>
    <w:rsid w:val="001B47F0"/>
    <w:rsid w:val="001B4B95"/>
    <w:rsid w:val="001B5010"/>
    <w:rsid w:val="001B5036"/>
    <w:rsid w:val="001B5376"/>
    <w:rsid w:val="001B55AE"/>
    <w:rsid w:val="001B5951"/>
    <w:rsid w:val="001B5BA4"/>
    <w:rsid w:val="001B6016"/>
    <w:rsid w:val="001B65F4"/>
    <w:rsid w:val="001B65FD"/>
    <w:rsid w:val="001B66F8"/>
    <w:rsid w:val="001B7619"/>
    <w:rsid w:val="001B7AED"/>
    <w:rsid w:val="001B7E2B"/>
    <w:rsid w:val="001B7F01"/>
    <w:rsid w:val="001B7F39"/>
    <w:rsid w:val="001C018E"/>
    <w:rsid w:val="001C01D2"/>
    <w:rsid w:val="001C01F9"/>
    <w:rsid w:val="001C0335"/>
    <w:rsid w:val="001C03DE"/>
    <w:rsid w:val="001C0531"/>
    <w:rsid w:val="001C0657"/>
    <w:rsid w:val="001C0870"/>
    <w:rsid w:val="001C0A2D"/>
    <w:rsid w:val="001C0EF9"/>
    <w:rsid w:val="001C1636"/>
    <w:rsid w:val="001C1648"/>
    <w:rsid w:val="001C1DBD"/>
    <w:rsid w:val="001C1DC1"/>
    <w:rsid w:val="001C1EBB"/>
    <w:rsid w:val="001C22F8"/>
    <w:rsid w:val="001C2647"/>
    <w:rsid w:val="001C26D3"/>
    <w:rsid w:val="001C2961"/>
    <w:rsid w:val="001C2962"/>
    <w:rsid w:val="001C2D0A"/>
    <w:rsid w:val="001C2E9E"/>
    <w:rsid w:val="001C30A3"/>
    <w:rsid w:val="001C3128"/>
    <w:rsid w:val="001C3260"/>
    <w:rsid w:val="001C342D"/>
    <w:rsid w:val="001C3451"/>
    <w:rsid w:val="001C37CC"/>
    <w:rsid w:val="001C3B60"/>
    <w:rsid w:val="001C3CEF"/>
    <w:rsid w:val="001C4BC3"/>
    <w:rsid w:val="001C4C1E"/>
    <w:rsid w:val="001C5172"/>
    <w:rsid w:val="001C525A"/>
    <w:rsid w:val="001C55E5"/>
    <w:rsid w:val="001C5FC2"/>
    <w:rsid w:val="001C5FCA"/>
    <w:rsid w:val="001C6200"/>
    <w:rsid w:val="001C62C9"/>
    <w:rsid w:val="001C637B"/>
    <w:rsid w:val="001C64FD"/>
    <w:rsid w:val="001C68BF"/>
    <w:rsid w:val="001C6FEC"/>
    <w:rsid w:val="001C72E0"/>
    <w:rsid w:val="001C7854"/>
    <w:rsid w:val="001C7B0D"/>
    <w:rsid w:val="001C7EEC"/>
    <w:rsid w:val="001C7F58"/>
    <w:rsid w:val="001D007E"/>
    <w:rsid w:val="001D05AD"/>
    <w:rsid w:val="001D0777"/>
    <w:rsid w:val="001D0809"/>
    <w:rsid w:val="001D0A79"/>
    <w:rsid w:val="001D0A83"/>
    <w:rsid w:val="001D0F07"/>
    <w:rsid w:val="001D120F"/>
    <w:rsid w:val="001D130E"/>
    <w:rsid w:val="001D1613"/>
    <w:rsid w:val="001D1670"/>
    <w:rsid w:val="001D1A22"/>
    <w:rsid w:val="001D1A45"/>
    <w:rsid w:val="001D1D4E"/>
    <w:rsid w:val="001D1FA3"/>
    <w:rsid w:val="001D244F"/>
    <w:rsid w:val="001D2AE0"/>
    <w:rsid w:val="001D2C6B"/>
    <w:rsid w:val="001D2DBA"/>
    <w:rsid w:val="001D2DD7"/>
    <w:rsid w:val="001D2E7D"/>
    <w:rsid w:val="001D3876"/>
    <w:rsid w:val="001D3C14"/>
    <w:rsid w:val="001D3C8D"/>
    <w:rsid w:val="001D3DB2"/>
    <w:rsid w:val="001D3FE5"/>
    <w:rsid w:val="001D4440"/>
    <w:rsid w:val="001D44E2"/>
    <w:rsid w:val="001D45A6"/>
    <w:rsid w:val="001D472B"/>
    <w:rsid w:val="001D4B03"/>
    <w:rsid w:val="001D4B5A"/>
    <w:rsid w:val="001D4F8B"/>
    <w:rsid w:val="001D52BB"/>
    <w:rsid w:val="001D54A1"/>
    <w:rsid w:val="001D5679"/>
    <w:rsid w:val="001D5C83"/>
    <w:rsid w:val="001D5DAB"/>
    <w:rsid w:val="001D5E33"/>
    <w:rsid w:val="001D5E53"/>
    <w:rsid w:val="001D6377"/>
    <w:rsid w:val="001D6575"/>
    <w:rsid w:val="001D6862"/>
    <w:rsid w:val="001D6DDF"/>
    <w:rsid w:val="001D72F2"/>
    <w:rsid w:val="001D7752"/>
    <w:rsid w:val="001D7782"/>
    <w:rsid w:val="001D77EA"/>
    <w:rsid w:val="001D78AD"/>
    <w:rsid w:val="001D7A75"/>
    <w:rsid w:val="001D7CDE"/>
    <w:rsid w:val="001D7D66"/>
    <w:rsid w:val="001D7DD6"/>
    <w:rsid w:val="001E022F"/>
    <w:rsid w:val="001E0669"/>
    <w:rsid w:val="001E0AAC"/>
    <w:rsid w:val="001E0B5A"/>
    <w:rsid w:val="001E10B8"/>
    <w:rsid w:val="001E119F"/>
    <w:rsid w:val="001E13B0"/>
    <w:rsid w:val="001E1530"/>
    <w:rsid w:val="001E18C4"/>
    <w:rsid w:val="001E18CA"/>
    <w:rsid w:val="001E1C2B"/>
    <w:rsid w:val="001E1CCB"/>
    <w:rsid w:val="001E21CA"/>
    <w:rsid w:val="001E2310"/>
    <w:rsid w:val="001E25A3"/>
    <w:rsid w:val="001E2A2D"/>
    <w:rsid w:val="001E2C64"/>
    <w:rsid w:val="001E2CB3"/>
    <w:rsid w:val="001E2DF6"/>
    <w:rsid w:val="001E321C"/>
    <w:rsid w:val="001E3295"/>
    <w:rsid w:val="001E32DE"/>
    <w:rsid w:val="001E336B"/>
    <w:rsid w:val="001E34B8"/>
    <w:rsid w:val="001E3518"/>
    <w:rsid w:val="001E378B"/>
    <w:rsid w:val="001E3A4E"/>
    <w:rsid w:val="001E3EA5"/>
    <w:rsid w:val="001E412C"/>
    <w:rsid w:val="001E4185"/>
    <w:rsid w:val="001E457F"/>
    <w:rsid w:val="001E467D"/>
    <w:rsid w:val="001E477B"/>
    <w:rsid w:val="001E4A15"/>
    <w:rsid w:val="001E4A94"/>
    <w:rsid w:val="001E4AA5"/>
    <w:rsid w:val="001E593B"/>
    <w:rsid w:val="001E60FD"/>
    <w:rsid w:val="001E6386"/>
    <w:rsid w:val="001E65EA"/>
    <w:rsid w:val="001E667B"/>
    <w:rsid w:val="001E67AF"/>
    <w:rsid w:val="001E6851"/>
    <w:rsid w:val="001E6C55"/>
    <w:rsid w:val="001E6CE8"/>
    <w:rsid w:val="001E7910"/>
    <w:rsid w:val="001E7D5D"/>
    <w:rsid w:val="001F010C"/>
    <w:rsid w:val="001F013E"/>
    <w:rsid w:val="001F017D"/>
    <w:rsid w:val="001F04D2"/>
    <w:rsid w:val="001F0863"/>
    <w:rsid w:val="001F0A4D"/>
    <w:rsid w:val="001F0F99"/>
    <w:rsid w:val="001F1001"/>
    <w:rsid w:val="001F1290"/>
    <w:rsid w:val="001F192F"/>
    <w:rsid w:val="001F196E"/>
    <w:rsid w:val="001F1B02"/>
    <w:rsid w:val="001F21CC"/>
    <w:rsid w:val="001F2289"/>
    <w:rsid w:val="001F24E6"/>
    <w:rsid w:val="001F2510"/>
    <w:rsid w:val="001F2824"/>
    <w:rsid w:val="001F29FC"/>
    <w:rsid w:val="001F3224"/>
    <w:rsid w:val="001F3509"/>
    <w:rsid w:val="001F37DB"/>
    <w:rsid w:val="001F428E"/>
    <w:rsid w:val="001F443E"/>
    <w:rsid w:val="001F464A"/>
    <w:rsid w:val="001F4B31"/>
    <w:rsid w:val="001F4BF0"/>
    <w:rsid w:val="001F4C27"/>
    <w:rsid w:val="001F5097"/>
    <w:rsid w:val="001F50F7"/>
    <w:rsid w:val="001F53BD"/>
    <w:rsid w:val="001F59A9"/>
    <w:rsid w:val="001F5B2C"/>
    <w:rsid w:val="001F5B2E"/>
    <w:rsid w:val="001F5C7F"/>
    <w:rsid w:val="001F5D0D"/>
    <w:rsid w:val="001F5E7A"/>
    <w:rsid w:val="001F5F65"/>
    <w:rsid w:val="001F6084"/>
    <w:rsid w:val="001F6209"/>
    <w:rsid w:val="001F6240"/>
    <w:rsid w:val="001F64B3"/>
    <w:rsid w:val="001F65CF"/>
    <w:rsid w:val="001F65E3"/>
    <w:rsid w:val="001F68C9"/>
    <w:rsid w:val="001F6CD3"/>
    <w:rsid w:val="001F6D85"/>
    <w:rsid w:val="001F6DBF"/>
    <w:rsid w:val="001F6F3D"/>
    <w:rsid w:val="001F7095"/>
    <w:rsid w:val="001F762D"/>
    <w:rsid w:val="001F778A"/>
    <w:rsid w:val="001F78B8"/>
    <w:rsid w:val="001F7904"/>
    <w:rsid w:val="001F7947"/>
    <w:rsid w:val="001F7AA0"/>
    <w:rsid w:val="001F7FCF"/>
    <w:rsid w:val="0020000D"/>
    <w:rsid w:val="0020008C"/>
    <w:rsid w:val="0020022A"/>
    <w:rsid w:val="00200B17"/>
    <w:rsid w:val="00200BAB"/>
    <w:rsid w:val="00200C65"/>
    <w:rsid w:val="00200D1D"/>
    <w:rsid w:val="0020117B"/>
    <w:rsid w:val="00201AC6"/>
    <w:rsid w:val="00201AE0"/>
    <w:rsid w:val="00201B38"/>
    <w:rsid w:val="00201EEB"/>
    <w:rsid w:val="002020BD"/>
    <w:rsid w:val="00202692"/>
    <w:rsid w:val="00202766"/>
    <w:rsid w:val="0020298A"/>
    <w:rsid w:val="00202A0F"/>
    <w:rsid w:val="002033CC"/>
    <w:rsid w:val="00203469"/>
    <w:rsid w:val="00203825"/>
    <w:rsid w:val="0020386C"/>
    <w:rsid w:val="00203966"/>
    <w:rsid w:val="00203A49"/>
    <w:rsid w:val="00203C2D"/>
    <w:rsid w:val="00203D33"/>
    <w:rsid w:val="00203EC2"/>
    <w:rsid w:val="00204006"/>
    <w:rsid w:val="002043F6"/>
    <w:rsid w:val="00204491"/>
    <w:rsid w:val="00204772"/>
    <w:rsid w:val="0020494D"/>
    <w:rsid w:val="00204E1F"/>
    <w:rsid w:val="00204E25"/>
    <w:rsid w:val="00204E51"/>
    <w:rsid w:val="00204F93"/>
    <w:rsid w:val="00204FD8"/>
    <w:rsid w:val="00205490"/>
    <w:rsid w:val="00205750"/>
    <w:rsid w:val="00205847"/>
    <w:rsid w:val="00205D9B"/>
    <w:rsid w:val="0020612F"/>
    <w:rsid w:val="002063DD"/>
    <w:rsid w:val="002065A4"/>
    <w:rsid w:val="002065F7"/>
    <w:rsid w:val="00206BBE"/>
    <w:rsid w:val="002075D4"/>
    <w:rsid w:val="002077D8"/>
    <w:rsid w:val="00207C76"/>
    <w:rsid w:val="00207D00"/>
    <w:rsid w:val="00207D4B"/>
    <w:rsid w:val="00207EB4"/>
    <w:rsid w:val="002101BB"/>
    <w:rsid w:val="00210541"/>
    <w:rsid w:val="00210849"/>
    <w:rsid w:val="00210874"/>
    <w:rsid w:val="00210960"/>
    <w:rsid w:val="00210A62"/>
    <w:rsid w:val="00210D0D"/>
    <w:rsid w:val="00211D9B"/>
    <w:rsid w:val="00211F1A"/>
    <w:rsid w:val="00212265"/>
    <w:rsid w:val="00212281"/>
    <w:rsid w:val="002122B4"/>
    <w:rsid w:val="00212316"/>
    <w:rsid w:val="002124D2"/>
    <w:rsid w:val="002126FD"/>
    <w:rsid w:val="00212C16"/>
    <w:rsid w:val="00213087"/>
    <w:rsid w:val="002130AB"/>
    <w:rsid w:val="002132A3"/>
    <w:rsid w:val="0021363E"/>
    <w:rsid w:val="0021376A"/>
    <w:rsid w:val="002138D9"/>
    <w:rsid w:val="00213C29"/>
    <w:rsid w:val="00214020"/>
    <w:rsid w:val="00214280"/>
    <w:rsid w:val="002144B7"/>
    <w:rsid w:val="0021461B"/>
    <w:rsid w:val="00214BA3"/>
    <w:rsid w:val="00214EA0"/>
    <w:rsid w:val="00215068"/>
    <w:rsid w:val="002152C2"/>
    <w:rsid w:val="002155D0"/>
    <w:rsid w:val="0021582C"/>
    <w:rsid w:val="00215D8F"/>
    <w:rsid w:val="00215F64"/>
    <w:rsid w:val="002168A2"/>
    <w:rsid w:val="0021716C"/>
    <w:rsid w:val="00217222"/>
    <w:rsid w:val="00217CFF"/>
    <w:rsid w:val="00217FC3"/>
    <w:rsid w:val="00220032"/>
    <w:rsid w:val="002204F7"/>
    <w:rsid w:val="00220A6D"/>
    <w:rsid w:val="00220C62"/>
    <w:rsid w:val="00220D0D"/>
    <w:rsid w:val="00220E23"/>
    <w:rsid w:val="00220ED6"/>
    <w:rsid w:val="0022108D"/>
    <w:rsid w:val="002212B8"/>
    <w:rsid w:val="0022146D"/>
    <w:rsid w:val="00221485"/>
    <w:rsid w:val="002218C4"/>
    <w:rsid w:val="00221C4F"/>
    <w:rsid w:val="00221CD3"/>
    <w:rsid w:val="00221D35"/>
    <w:rsid w:val="00221F51"/>
    <w:rsid w:val="0022271A"/>
    <w:rsid w:val="002227D7"/>
    <w:rsid w:val="0022282A"/>
    <w:rsid w:val="00222A5B"/>
    <w:rsid w:val="00222E90"/>
    <w:rsid w:val="00223090"/>
    <w:rsid w:val="00223489"/>
    <w:rsid w:val="00223F26"/>
    <w:rsid w:val="00223F83"/>
    <w:rsid w:val="0022418F"/>
    <w:rsid w:val="00224380"/>
    <w:rsid w:val="002245CE"/>
    <w:rsid w:val="002249B8"/>
    <w:rsid w:val="00224A94"/>
    <w:rsid w:val="00224AF6"/>
    <w:rsid w:val="00224D36"/>
    <w:rsid w:val="00224DEB"/>
    <w:rsid w:val="00225281"/>
    <w:rsid w:val="002252CD"/>
    <w:rsid w:val="00225450"/>
    <w:rsid w:val="002255F5"/>
    <w:rsid w:val="002257D5"/>
    <w:rsid w:val="00225BB4"/>
    <w:rsid w:val="00225C8C"/>
    <w:rsid w:val="00225ED6"/>
    <w:rsid w:val="00226384"/>
    <w:rsid w:val="0022648A"/>
    <w:rsid w:val="00226946"/>
    <w:rsid w:val="0022695C"/>
    <w:rsid w:val="00226B21"/>
    <w:rsid w:val="00226FAF"/>
    <w:rsid w:val="00227397"/>
    <w:rsid w:val="002274EC"/>
    <w:rsid w:val="00227518"/>
    <w:rsid w:val="002275F1"/>
    <w:rsid w:val="0022783F"/>
    <w:rsid w:val="002278D1"/>
    <w:rsid w:val="00227AA4"/>
    <w:rsid w:val="002300EA"/>
    <w:rsid w:val="00230316"/>
    <w:rsid w:val="002306A4"/>
    <w:rsid w:val="00230932"/>
    <w:rsid w:val="00230A28"/>
    <w:rsid w:val="00230A5A"/>
    <w:rsid w:val="00230A8A"/>
    <w:rsid w:val="00230B0B"/>
    <w:rsid w:val="00230C51"/>
    <w:rsid w:val="00230CCD"/>
    <w:rsid w:val="00230E70"/>
    <w:rsid w:val="0023109D"/>
    <w:rsid w:val="0023116A"/>
    <w:rsid w:val="00231178"/>
    <w:rsid w:val="002315AE"/>
    <w:rsid w:val="00231A44"/>
    <w:rsid w:val="00231BF7"/>
    <w:rsid w:val="00231F3B"/>
    <w:rsid w:val="0023240F"/>
    <w:rsid w:val="00232851"/>
    <w:rsid w:val="002329F7"/>
    <w:rsid w:val="002329FD"/>
    <w:rsid w:val="00232A48"/>
    <w:rsid w:val="00233232"/>
    <w:rsid w:val="00233421"/>
    <w:rsid w:val="0023375D"/>
    <w:rsid w:val="00233837"/>
    <w:rsid w:val="00233DEB"/>
    <w:rsid w:val="002341BB"/>
    <w:rsid w:val="00234252"/>
    <w:rsid w:val="00234B41"/>
    <w:rsid w:val="00234CE9"/>
    <w:rsid w:val="002351E6"/>
    <w:rsid w:val="00235379"/>
    <w:rsid w:val="00235566"/>
    <w:rsid w:val="0023567B"/>
    <w:rsid w:val="002356ED"/>
    <w:rsid w:val="00235BDE"/>
    <w:rsid w:val="00235C56"/>
    <w:rsid w:val="00235CC9"/>
    <w:rsid w:val="00235D77"/>
    <w:rsid w:val="00235DF5"/>
    <w:rsid w:val="002362D6"/>
    <w:rsid w:val="0023641C"/>
    <w:rsid w:val="0023647F"/>
    <w:rsid w:val="0023665D"/>
    <w:rsid w:val="002366E9"/>
    <w:rsid w:val="00236B07"/>
    <w:rsid w:val="00236E57"/>
    <w:rsid w:val="00236F51"/>
    <w:rsid w:val="00236F53"/>
    <w:rsid w:val="0023733F"/>
    <w:rsid w:val="0023772A"/>
    <w:rsid w:val="00237880"/>
    <w:rsid w:val="00237A36"/>
    <w:rsid w:val="00237F97"/>
    <w:rsid w:val="00237FEA"/>
    <w:rsid w:val="0024047C"/>
    <w:rsid w:val="0024047D"/>
    <w:rsid w:val="00240671"/>
    <w:rsid w:val="00240836"/>
    <w:rsid w:val="00241039"/>
    <w:rsid w:val="002411C4"/>
    <w:rsid w:val="00241BCA"/>
    <w:rsid w:val="00241BE2"/>
    <w:rsid w:val="00241DFB"/>
    <w:rsid w:val="00241E0F"/>
    <w:rsid w:val="00241E2E"/>
    <w:rsid w:val="00241E7E"/>
    <w:rsid w:val="0024221A"/>
    <w:rsid w:val="002425B8"/>
    <w:rsid w:val="00242A97"/>
    <w:rsid w:val="002431D9"/>
    <w:rsid w:val="00243482"/>
    <w:rsid w:val="0024379A"/>
    <w:rsid w:val="00243AFB"/>
    <w:rsid w:val="00243BF3"/>
    <w:rsid w:val="00243F79"/>
    <w:rsid w:val="00244283"/>
    <w:rsid w:val="00244BF1"/>
    <w:rsid w:val="00245940"/>
    <w:rsid w:val="00245993"/>
    <w:rsid w:val="00245BEC"/>
    <w:rsid w:val="00245D9E"/>
    <w:rsid w:val="00245F63"/>
    <w:rsid w:val="00246452"/>
    <w:rsid w:val="002465C8"/>
    <w:rsid w:val="0024685B"/>
    <w:rsid w:val="002469EA"/>
    <w:rsid w:val="00246A58"/>
    <w:rsid w:val="00246AF7"/>
    <w:rsid w:val="00246B77"/>
    <w:rsid w:val="00247253"/>
    <w:rsid w:val="00247421"/>
    <w:rsid w:val="002475B8"/>
    <w:rsid w:val="00247679"/>
    <w:rsid w:val="002477A0"/>
    <w:rsid w:val="0024781A"/>
    <w:rsid w:val="00247BF9"/>
    <w:rsid w:val="002505C0"/>
    <w:rsid w:val="00250726"/>
    <w:rsid w:val="0025094D"/>
    <w:rsid w:val="00250AEB"/>
    <w:rsid w:val="00250AF1"/>
    <w:rsid w:val="00250BCB"/>
    <w:rsid w:val="00250CDB"/>
    <w:rsid w:val="00250E06"/>
    <w:rsid w:val="00251025"/>
    <w:rsid w:val="0025115E"/>
    <w:rsid w:val="0025156B"/>
    <w:rsid w:val="002516FC"/>
    <w:rsid w:val="00251701"/>
    <w:rsid w:val="00251771"/>
    <w:rsid w:val="002517B3"/>
    <w:rsid w:val="00251A04"/>
    <w:rsid w:val="00251BC7"/>
    <w:rsid w:val="002524BD"/>
    <w:rsid w:val="002524E2"/>
    <w:rsid w:val="00252512"/>
    <w:rsid w:val="00252BD9"/>
    <w:rsid w:val="00253058"/>
    <w:rsid w:val="0025315D"/>
    <w:rsid w:val="0025369D"/>
    <w:rsid w:val="00253729"/>
    <w:rsid w:val="002537C4"/>
    <w:rsid w:val="0025407E"/>
    <w:rsid w:val="002540BF"/>
    <w:rsid w:val="002540CE"/>
    <w:rsid w:val="0025410A"/>
    <w:rsid w:val="002541C7"/>
    <w:rsid w:val="00254645"/>
    <w:rsid w:val="002549EF"/>
    <w:rsid w:val="00254B6D"/>
    <w:rsid w:val="00254C00"/>
    <w:rsid w:val="00254D9F"/>
    <w:rsid w:val="00254DE8"/>
    <w:rsid w:val="00255071"/>
    <w:rsid w:val="002550EF"/>
    <w:rsid w:val="00255149"/>
    <w:rsid w:val="00255499"/>
    <w:rsid w:val="00255873"/>
    <w:rsid w:val="002559BE"/>
    <w:rsid w:val="002559D8"/>
    <w:rsid w:val="00255BF8"/>
    <w:rsid w:val="00256046"/>
    <w:rsid w:val="00256181"/>
    <w:rsid w:val="0025650A"/>
    <w:rsid w:val="002565A7"/>
    <w:rsid w:val="002565B3"/>
    <w:rsid w:val="0025698B"/>
    <w:rsid w:val="0026000E"/>
    <w:rsid w:val="00260021"/>
    <w:rsid w:val="00260339"/>
    <w:rsid w:val="002604BC"/>
    <w:rsid w:val="002604D9"/>
    <w:rsid w:val="002606F7"/>
    <w:rsid w:val="00260712"/>
    <w:rsid w:val="00260839"/>
    <w:rsid w:val="00260BE3"/>
    <w:rsid w:val="00260D35"/>
    <w:rsid w:val="0026103C"/>
    <w:rsid w:val="0026105D"/>
    <w:rsid w:val="00261215"/>
    <w:rsid w:val="00261294"/>
    <w:rsid w:val="00261639"/>
    <w:rsid w:val="002618C7"/>
    <w:rsid w:val="00261958"/>
    <w:rsid w:val="00261AD1"/>
    <w:rsid w:val="00261FBA"/>
    <w:rsid w:val="002621B5"/>
    <w:rsid w:val="00262466"/>
    <w:rsid w:val="002625B0"/>
    <w:rsid w:val="00262837"/>
    <w:rsid w:val="00262ADE"/>
    <w:rsid w:val="00262DF0"/>
    <w:rsid w:val="00263748"/>
    <w:rsid w:val="00263927"/>
    <w:rsid w:val="00263A63"/>
    <w:rsid w:val="00263A8E"/>
    <w:rsid w:val="00263C1C"/>
    <w:rsid w:val="00263D3C"/>
    <w:rsid w:val="00263D45"/>
    <w:rsid w:val="00263D8B"/>
    <w:rsid w:val="002642E8"/>
    <w:rsid w:val="0026440B"/>
    <w:rsid w:val="00264572"/>
    <w:rsid w:val="00264DAF"/>
    <w:rsid w:val="00265224"/>
    <w:rsid w:val="00265644"/>
    <w:rsid w:val="002657D1"/>
    <w:rsid w:val="00265837"/>
    <w:rsid w:val="00265943"/>
    <w:rsid w:val="00265C3B"/>
    <w:rsid w:val="00265D57"/>
    <w:rsid w:val="00265E56"/>
    <w:rsid w:val="00265F09"/>
    <w:rsid w:val="0026613F"/>
    <w:rsid w:val="002664B4"/>
    <w:rsid w:val="002665DC"/>
    <w:rsid w:val="002667B7"/>
    <w:rsid w:val="002667E2"/>
    <w:rsid w:val="00266970"/>
    <w:rsid w:val="00266AAC"/>
    <w:rsid w:val="00266AE9"/>
    <w:rsid w:val="00266C0B"/>
    <w:rsid w:val="00266D95"/>
    <w:rsid w:val="00266D96"/>
    <w:rsid w:val="00266E90"/>
    <w:rsid w:val="00266F23"/>
    <w:rsid w:val="00267096"/>
    <w:rsid w:val="002672F3"/>
    <w:rsid w:val="00267847"/>
    <w:rsid w:val="0026796E"/>
    <w:rsid w:val="00267C76"/>
    <w:rsid w:val="0027035B"/>
    <w:rsid w:val="0027078C"/>
    <w:rsid w:val="002707C2"/>
    <w:rsid w:val="002713FE"/>
    <w:rsid w:val="00271522"/>
    <w:rsid w:val="002716B9"/>
    <w:rsid w:val="0027178E"/>
    <w:rsid w:val="00271E32"/>
    <w:rsid w:val="0027206A"/>
    <w:rsid w:val="002720A7"/>
    <w:rsid w:val="002724DD"/>
    <w:rsid w:val="00272544"/>
    <w:rsid w:val="00272754"/>
    <w:rsid w:val="00272A5C"/>
    <w:rsid w:val="00272C7D"/>
    <w:rsid w:val="00272EC7"/>
    <w:rsid w:val="00272F24"/>
    <w:rsid w:val="002733D9"/>
    <w:rsid w:val="00273426"/>
    <w:rsid w:val="002734D3"/>
    <w:rsid w:val="00273585"/>
    <w:rsid w:val="002735ED"/>
    <w:rsid w:val="00273821"/>
    <w:rsid w:val="0027396B"/>
    <w:rsid w:val="002740EA"/>
    <w:rsid w:val="002744DE"/>
    <w:rsid w:val="002747C8"/>
    <w:rsid w:val="00274B33"/>
    <w:rsid w:val="002752E6"/>
    <w:rsid w:val="002755BE"/>
    <w:rsid w:val="002758C6"/>
    <w:rsid w:val="00275D13"/>
    <w:rsid w:val="00276216"/>
    <w:rsid w:val="002763BD"/>
    <w:rsid w:val="0027684E"/>
    <w:rsid w:val="00276BB6"/>
    <w:rsid w:val="00277370"/>
    <w:rsid w:val="00277741"/>
    <w:rsid w:val="002777B9"/>
    <w:rsid w:val="002779ED"/>
    <w:rsid w:val="00277C3E"/>
    <w:rsid w:val="00277C6C"/>
    <w:rsid w:val="00277EDF"/>
    <w:rsid w:val="0028007D"/>
    <w:rsid w:val="002801FC"/>
    <w:rsid w:val="002803FA"/>
    <w:rsid w:val="00280530"/>
    <w:rsid w:val="00280859"/>
    <w:rsid w:val="00280C54"/>
    <w:rsid w:val="00280D6D"/>
    <w:rsid w:val="00280D73"/>
    <w:rsid w:val="00281282"/>
    <w:rsid w:val="00281853"/>
    <w:rsid w:val="00281A3C"/>
    <w:rsid w:val="00281A9B"/>
    <w:rsid w:val="00281BD8"/>
    <w:rsid w:val="00281D4C"/>
    <w:rsid w:val="002820A1"/>
    <w:rsid w:val="0028214A"/>
    <w:rsid w:val="00282201"/>
    <w:rsid w:val="00282249"/>
    <w:rsid w:val="002822B3"/>
    <w:rsid w:val="00282546"/>
    <w:rsid w:val="002825AC"/>
    <w:rsid w:val="002827AA"/>
    <w:rsid w:val="00282C5D"/>
    <w:rsid w:val="00282FA4"/>
    <w:rsid w:val="00283420"/>
    <w:rsid w:val="00283450"/>
    <w:rsid w:val="00283978"/>
    <w:rsid w:val="00283AB9"/>
    <w:rsid w:val="00283BDD"/>
    <w:rsid w:val="00284009"/>
    <w:rsid w:val="0028408F"/>
    <w:rsid w:val="0028456A"/>
    <w:rsid w:val="0028457E"/>
    <w:rsid w:val="002848E8"/>
    <w:rsid w:val="0028492B"/>
    <w:rsid w:val="00284A67"/>
    <w:rsid w:val="00284EC1"/>
    <w:rsid w:val="00284ECD"/>
    <w:rsid w:val="002852E2"/>
    <w:rsid w:val="00285578"/>
    <w:rsid w:val="002858F7"/>
    <w:rsid w:val="002859E3"/>
    <w:rsid w:val="00285E29"/>
    <w:rsid w:val="00285FF9"/>
    <w:rsid w:val="00286076"/>
    <w:rsid w:val="00286170"/>
    <w:rsid w:val="0028623D"/>
    <w:rsid w:val="002864EC"/>
    <w:rsid w:val="00286978"/>
    <w:rsid w:val="002869CF"/>
    <w:rsid w:val="00286A34"/>
    <w:rsid w:val="00286A46"/>
    <w:rsid w:val="00286B3C"/>
    <w:rsid w:val="00286F9E"/>
    <w:rsid w:val="00287227"/>
    <w:rsid w:val="002874A5"/>
    <w:rsid w:val="00287ECC"/>
    <w:rsid w:val="00290217"/>
    <w:rsid w:val="00291314"/>
    <w:rsid w:val="0029173C"/>
    <w:rsid w:val="0029196F"/>
    <w:rsid w:val="00291B09"/>
    <w:rsid w:val="00291C72"/>
    <w:rsid w:val="00291D35"/>
    <w:rsid w:val="00291EEC"/>
    <w:rsid w:val="00292286"/>
    <w:rsid w:val="002927BF"/>
    <w:rsid w:val="002928AE"/>
    <w:rsid w:val="00292C39"/>
    <w:rsid w:val="002935B9"/>
    <w:rsid w:val="002936F9"/>
    <w:rsid w:val="00293766"/>
    <w:rsid w:val="002937E0"/>
    <w:rsid w:val="002938BD"/>
    <w:rsid w:val="00293A57"/>
    <w:rsid w:val="00293A63"/>
    <w:rsid w:val="00293A88"/>
    <w:rsid w:val="00293C09"/>
    <w:rsid w:val="00293C8C"/>
    <w:rsid w:val="00293CBD"/>
    <w:rsid w:val="00293D3C"/>
    <w:rsid w:val="00293DDD"/>
    <w:rsid w:val="00293FF0"/>
    <w:rsid w:val="00294113"/>
    <w:rsid w:val="00294144"/>
    <w:rsid w:val="002943D7"/>
    <w:rsid w:val="002944F5"/>
    <w:rsid w:val="00294648"/>
    <w:rsid w:val="00294A98"/>
    <w:rsid w:val="0029524A"/>
    <w:rsid w:val="00295369"/>
    <w:rsid w:val="00295647"/>
    <w:rsid w:val="00295696"/>
    <w:rsid w:val="00295DB6"/>
    <w:rsid w:val="002962D8"/>
    <w:rsid w:val="0029661D"/>
    <w:rsid w:val="0029693E"/>
    <w:rsid w:val="00296A96"/>
    <w:rsid w:val="00296B60"/>
    <w:rsid w:val="00296E3D"/>
    <w:rsid w:val="00296F39"/>
    <w:rsid w:val="00297068"/>
    <w:rsid w:val="00297590"/>
    <w:rsid w:val="00297637"/>
    <w:rsid w:val="002976D2"/>
    <w:rsid w:val="00297710"/>
    <w:rsid w:val="00297847"/>
    <w:rsid w:val="00297919"/>
    <w:rsid w:val="00297958"/>
    <w:rsid w:val="002979DC"/>
    <w:rsid w:val="00297B7B"/>
    <w:rsid w:val="00297D80"/>
    <w:rsid w:val="00297E8D"/>
    <w:rsid w:val="002A0284"/>
    <w:rsid w:val="002A048E"/>
    <w:rsid w:val="002A0710"/>
    <w:rsid w:val="002A078D"/>
    <w:rsid w:val="002A0790"/>
    <w:rsid w:val="002A0B66"/>
    <w:rsid w:val="002A1250"/>
    <w:rsid w:val="002A1555"/>
    <w:rsid w:val="002A1733"/>
    <w:rsid w:val="002A174E"/>
    <w:rsid w:val="002A18A9"/>
    <w:rsid w:val="002A1941"/>
    <w:rsid w:val="002A1DA5"/>
    <w:rsid w:val="002A2158"/>
    <w:rsid w:val="002A21A8"/>
    <w:rsid w:val="002A21C6"/>
    <w:rsid w:val="002A2345"/>
    <w:rsid w:val="002A245E"/>
    <w:rsid w:val="002A2663"/>
    <w:rsid w:val="002A2886"/>
    <w:rsid w:val="002A2CDD"/>
    <w:rsid w:val="002A3761"/>
    <w:rsid w:val="002A3882"/>
    <w:rsid w:val="002A3A80"/>
    <w:rsid w:val="002A3FC0"/>
    <w:rsid w:val="002A437B"/>
    <w:rsid w:val="002A43F3"/>
    <w:rsid w:val="002A4EC3"/>
    <w:rsid w:val="002A4EF2"/>
    <w:rsid w:val="002A5438"/>
    <w:rsid w:val="002A5522"/>
    <w:rsid w:val="002A5BB2"/>
    <w:rsid w:val="002A6090"/>
    <w:rsid w:val="002A65D8"/>
    <w:rsid w:val="002A66EF"/>
    <w:rsid w:val="002A697E"/>
    <w:rsid w:val="002A69DB"/>
    <w:rsid w:val="002A7136"/>
    <w:rsid w:val="002A72D6"/>
    <w:rsid w:val="002A7411"/>
    <w:rsid w:val="002A74A4"/>
    <w:rsid w:val="002A764D"/>
    <w:rsid w:val="002A7A9E"/>
    <w:rsid w:val="002A7F9A"/>
    <w:rsid w:val="002B01B2"/>
    <w:rsid w:val="002B0373"/>
    <w:rsid w:val="002B04C2"/>
    <w:rsid w:val="002B05FD"/>
    <w:rsid w:val="002B0B25"/>
    <w:rsid w:val="002B0BD0"/>
    <w:rsid w:val="002B0E01"/>
    <w:rsid w:val="002B0F81"/>
    <w:rsid w:val="002B0FFA"/>
    <w:rsid w:val="002B12F5"/>
    <w:rsid w:val="002B1312"/>
    <w:rsid w:val="002B193B"/>
    <w:rsid w:val="002B1E1E"/>
    <w:rsid w:val="002B20B4"/>
    <w:rsid w:val="002B2121"/>
    <w:rsid w:val="002B24CA"/>
    <w:rsid w:val="002B32A8"/>
    <w:rsid w:val="002B3410"/>
    <w:rsid w:val="002B36C7"/>
    <w:rsid w:val="002B399A"/>
    <w:rsid w:val="002B3DC9"/>
    <w:rsid w:val="002B41BC"/>
    <w:rsid w:val="002B44A6"/>
    <w:rsid w:val="002B4580"/>
    <w:rsid w:val="002B486D"/>
    <w:rsid w:val="002B4932"/>
    <w:rsid w:val="002B49C7"/>
    <w:rsid w:val="002B4AB9"/>
    <w:rsid w:val="002B4DF9"/>
    <w:rsid w:val="002B5033"/>
    <w:rsid w:val="002B5065"/>
    <w:rsid w:val="002B51D5"/>
    <w:rsid w:val="002B53E8"/>
    <w:rsid w:val="002B53FD"/>
    <w:rsid w:val="002B570E"/>
    <w:rsid w:val="002B5A72"/>
    <w:rsid w:val="002B5BBA"/>
    <w:rsid w:val="002B61CA"/>
    <w:rsid w:val="002B6323"/>
    <w:rsid w:val="002B63BD"/>
    <w:rsid w:val="002B645E"/>
    <w:rsid w:val="002B64DF"/>
    <w:rsid w:val="002B64F9"/>
    <w:rsid w:val="002B685D"/>
    <w:rsid w:val="002B6ABE"/>
    <w:rsid w:val="002B6CCB"/>
    <w:rsid w:val="002B6D65"/>
    <w:rsid w:val="002B6F75"/>
    <w:rsid w:val="002B6FF5"/>
    <w:rsid w:val="002B702E"/>
    <w:rsid w:val="002B7288"/>
    <w:rsid w:val="002B7373"/>
    <w:rsid w:val="002B7529"/>
    <w:rsid w:val="002B78B8"/>
    <w:rsid w:val="002B7ABB"/>
    <w:rsid w:val="002C0086"/>
    <w:rsid w:val="002C04D7"/>
    <w:rsid w:val="002C0515"/>
    <w:rsid w:val="002C05DF"/>
    <w:rsid w:val="002C080B"/>
    <w:rsid w:val="002C08A6"/>
    <w:rsid w:val="002C0DEF"/>
    <w:rsid w:val="002C0DFD"/>
    <w:rsid w:val="002C116D"/>
    <w:rsid w:val="002C1622"/>
    <w:rsid w:val="002C16C4"/>
    <w:rsid w:val="002C18FD"/>
    <w:rsid w:val="002C1D83"/>
    <w:rsid w:val="002C21CC"/>
    <w:rsid w:val="002C2532"/>
    <w:rsid w:val="002C2799"/>
    <w:rsid w:val="002C2899"/>
    <w:rsid w:val="002C2BF7"/>
    <w:rsid w:val="002C2D88"/>
    <w:rsid w:val="002C30FF"/>
    <w:rsid w:val="002C328B"/>
    <w:rsid w:val="002C3860"/>
    <w:rsid w:val="002C3BD0"/>
    <w:rsid w:val="002C3D20"/>
    <w:rsid w:val="002C3D49"/>
    <w:rsid w:val="002C3FA0"/>
    <w:rsid w:val="002C4179"/>
    <w:rsid w:val="002C474A"/>
    <w:rsid w:val="002C5052"/>
    <w:rsid w:val="002C5818"/>
    <w:rsid w:val="002C5997"/>
    <w:rsid w:val="002C5999"/>
    <w:rsid w:val="002C5C77"/>
    <w:rsid w:val="002C5C81"/>
    <w:rsid w:val="002C60DB"/>
    <w:rsid w:val="002C6479"/>
    <w:rsid w:val="002C6872"/>
    <w:rsid w:val="002C6D68"/>
    <w:rsid w:val="002C6ECB"/>
    <w:rsid w:val="002C7084"/>
    <w:rsid w:val="002C72FA"/>
    <w:rsid w:val="002C7712"/>
    <w:rsid w:val="002C7A84"/>
    <w:rsid w:val="002C7AD0"/>
    <w:rsid w:val="002C7B31"/>
    <w:rsid w:val="002D0070"/>
    <w:rsid w:val="002D03D2"/>
    <w:rsid w:val="002D0685"/>
    <w:rsid w:val="002D0969"/>
    <w:rsid w:val="002D0ABF"/>
    <w:rsid w:val="002D0DD8"/>
    <w:rsid w:val="002D0E97"/>
    <w:rsid w:val="002D0EF7"/>
    <w:rsid w:val="002D0F94"/>
    <w:rsid w:val="002D11E9"/>
    <w:rsid w:val="002D128A"/>
    <w:rsid w:val="002D1328"/>
    <w:rsid w:val="002D13A6"/>
    <w:rsid w:val="002D15EE"/>
    <w:rsid w:val="002D18EB"/>
    <w:rsid w:val="002D1C9F"/>
    <w:rsid w:val="002D2438"/>
    <w:rsid w:val="002D24A9"/>
    <w:rsid w:val="002D2549"/>
    <w:rsid w:val="002D25C6"/>
    <w:rsid w:val="002D25F1"/>
    <w:rsid w:val="002D27E7"/>
    <w:rsid w:val="002D2850"/>
    <w:rsid w:val="002D28B7"/>
    <w:rsid w:val="002D2C9C"/>
    <w:rsid w:val="002D2DB8"/>
    <w:rsid w:val="002D2DD0"/>
    <w:rsid w:val="002D2DFE"/>
    <w:rsid w:val="002D3104"/>
    <w:rsid w:val="002D352B"/>
    <w:rsid w:val="002D3718"/>
    <w:rsid w:val="002D3B0B"/>
    <w:rsid w:val="002D3B86"/>
    <w:rsid w:val="002D3D5F"/>
    <w:rsid w:val="002D43F2"/>
    <w:rsid w:val="002D462C"/>
    <w:rsid w:val="002D4A63"/>
    <w:rsid w:val="002D4BEA"/>
    <w:rsid w:val="002D5082"/>
    <w:rsid w:val="002D51C7"/>
    <w:rsid w:val="002D54B9"/>
    <w:rsid w:val="002D5C33"/>
    <w:rsid w:val="002D6080"/>
    <w:rsid w:val="002D62F0"/>
    <w:rsid w:val="002D6347"/>
    <w:rsid w:val="002D63BB"/>
    <w:rsid w:val="002D64BD"/>
    <w:rsid w:val="002D6734"/>
    <w:rsid w:val="002D6F78"/>
    <w:rsid w:val="002D7B17"/>
    <w:rsid w:val="002D7B8D"/>
    <w:rsid w:val="002D7CEE"/>
    <w:rsid w:val="002D7E3A"/>
    <w:rsid w:val="002E007F"/>
    <w:rsid w:val="002E016E"/>
    <w:rsid w:val="002E028B"/>
    <w:rsid w:val="002E0540"/>
    <w:rsid w:val="002E0CE3"/>
    <w:rsid w:val="002E0D6C"/>
    <w:rsid w:val="002E0EF3"/>
    <w:rsid w:val="002E0F26"/>
    <w:rsid w:val="002E1150"/>
    <w:rsid w:val="002E13B4"/>
    <w:rsid w:val="002E19ED"/>
    <w:rsid w:val="002E1B60"/>
    <w:rsid w:val="002E1FD0"/>
    <w:rsid w:val="002E2213"/>
    <w:rsid w:val="002E26B1"/>
    <w:rsid w:val="002E2795"/>
    <w:rsid w:val="002E2C9E"/>
    <w:rsid w:val="002E2E6A"/>
    <w:rsid w:val="002E2F96"/>
    <w:rsid w:val="002E30D7"/>
    <w:rsid w:val="002E3107"/>
    <w:rsid w:val="002E3441"/>
    <w:rsid w:val="002E39B5"/>
    <w:rsid w:val="002E3A42"/>
    <w:rsid w:val="002E3C3F"/>
    <w:rsid w:val="002E41A2"/>
    <w:rsid w:val="002E4DB5"/>
    <w:rsid w:val="002E5358"/>
    <w:rsid w:val="002E54C9"/>
    <w:rsid w:val="002E568D"/>
    <w:rsid w:val="002E56EC"/>
    <w:rsid w:val="002E57AE"/>
    <w:rsid w:val="002E5E90"/>
    <w:rsid w:val="002E63B3"/>
    <w:rsid w:val="002E694C"/>
    <w:rsid w:val="002E6B95"/>
    <w:rsid w:val="002E6CFF"/>
    <w:rsid w:val="002E7182"/>
    <w:rsid w:val="002E71F2"/>
    <w:rsid w:val="002E72BC"/>
    <w:rsid w:val="002E75F5"/>
    <w:rsid w:val="002E78E2"/>
    <w:rsid w:val="002E79E8"/>
    <w:rsid w:val="002E7C9B"/>
    <w:rsid w:val="002E7CF3"/>
    <w:rsid w:val="002E7D40"/>
    <w:rsid w:val="002F076C"/>
    <w:rsid w:val="002F09D4"/>
    <w:rsid w:val="002F0B4C"/>
    <w:rsid w:val="002F0CB9"/>
    <w:rsid w:val="002F1003"/>
    <w:rsid w:val="002F13D5"/>
    <w:rsid w:val="002F1479"/>
    <w:rsid w:val="002F14E6"/>
    <w:rsid w:val="002F1B60"/>
    <w:rsid w:val="002F1B84"/>
    <w:rsid w:val="002F28E4"/>
    <w:rsid w:val="002F2B24"/>
    <w:rsid w:val="002F2D93"/>
    <w:rsid w:val="002F2E10"/>
    <w:rsid w:val="002F30E3"/>
    <w:rsid w:val="002F3164"/>
    <w:rsid w:val="002F36C3"/>
    <w:rsid w:val="002F397F"/>
    <w:rsid w:val="002F416A"/>
    <w:rsid w:val="002F4193"/>
    <w:rsid w:val="002F420E"/>
    <w:rsid w:val="002F508B"/>
    <w:rsid w:val="002F517F"/>
    <w:rsid w:val="002F528C"/>
    <w:rsid w:val="002F529D"/>
    <w:rsid w:val="002F5651"/>
    <w:rsid w:val="002F56BF"/>
    <w:rsid w:val="002F5A61"/>
    <w:rsid w:val="002F60DF"/>
    <w:rsid w:val="002F62FF"/>
    <w:rsid w:val="002F696C"/>
    <w:rsid w:val="002F6D27"/>
    <w:rsid w:val="002F7051"/>
    <w:rsid w:val="002F713F"/>
    <w:rsid w:val="002F7380"/>
    <w:rsid w:val="002F7B73"/>
    <w:rsid w:val="002F7B84"/>
    <w:rsid w:val="003008AF"/>
    <w:rsid w:val="003010D0"/>
    <w:rsid w:val="003012BF"/>
    <w:rsid w:val="00301545"/>
    <w:rsid w:val="00301CCB"/>
    <w:rsid w:val="00301CF8"/>
    <w:rsid w:val="0030224A"/>
    <w:rsid w:val="0030296D"/>
    <w:rsid w:val="00302B1D"/>
    <w:rsid w:val="00302E00"/>
    <w:rsid w:val="00302F86"/>
    <w:rsid w:val="0030304F"/>
    <w:rsid w:val="00303426"/>
    <w:rsid w:val="00303483"/>
    <w:rsid w:val="00303669"/>
    <w:rsid w:val="00303725"/>
    <w:rsid w:val="003038F6"/>
    <w:rsid w:val="00303EB6"/>
    <w:rsid w:val="003040A2"/>
    <w:rsid w:val="003045DE"/>
    <w:rsid w:val="003046B5"/>
    <w:rsid w:val="003047AB"/>
    <w:rsid w:val="003048DB"/>
    <w:rsid w:val="0030498C"/>
    <w:rsid w:val="00304B9B"/>
    <w:rsid w:val="00304F24"/>
    <w:rsid w:val="0030509F"/>
    <w:rsid w:val="0030518B"/>
    <w:rsid w:val="0030521B"/>
    <w:rsid w:val="0030546A"/>
    <w:rsid w:val="003056DA"/>
    <w:rsid w:val="00305C38"/>
    <w:rsid w:val="00305D26"/>
    <w:rsid w:val="00305E69"/>
    <w:rsid w:val="00305F37"/>
    <w:rsid w:val="00305F55"/>
    <w:rsid w:val="00306198"/>
    <w:rsid w:val="00306622"/>
    <w:rsid w:val="0030666B"/>
    <w:rsid w:val="00306879"/>
    <w:rsid w:val="003069D1"/>
    <w:rsid w:val="003069DF"/>
    <w:rsid w:val="00306A72"/>
    <w:rsid w:val="00306AFD"/>
    <w:rsid w:val="00306E2E"/>
    <w:rsid w:val="00306E34"/>
    <w:rsid w:val="00306F67"/>
    <w:rsid w:val="00307031"/>
    <w:rsid w:val="0030745B"/>
    <w:rsid w:val="00307507"/>
    <w:rsid w:val="003075AA"/>
    <w:rsid w:val="00307914"/>
    <w:rsid w:val="00307C0E"/>
    <w:rsid w:val="00307FC0"/>
    <w:rsid w:val="00310252"/>
    <w:rsid w:val="00310374"/>
    <w:rsid w:val="0031048A"/>
    <w:rsid w:val="0031049D"/>
    <w:rsid w:val="0031086A"/>
    <w:rsid w:val="00310963"/>
    <w:rsid w:val="00310DF0"/>
    <w:rsid w:val="00310E15"/>
    <w:rsid w:val="00310E3B"/>
    <w:rsid w:val="003111CA"/>
    <w:rsid w:val="00311625"/>
    <w:rsid w:val="003119A7"/>
    <w:rsid w:val="003119B7"/>
    <w:rsid w:val="00311A84"/>
    <w:rsid w:val="00311CF2"/>
    <w:rsid w:val="00311F32"/>
    <w:rsid w:val="00311FF6"/>
    <w:rsid w:val="00312429"/>
    <w:rsid w:val="003128AC"/>
    <w:rsid w:val="00312956"/>
    <w:rsid w:val="003129F2"/>
    <w:rsid w:val="00312E1A"/>
    <w:rsid w:val="003132DD"/>
    <w:rsid w:val="003138EF"/>
    <w:rsid w:val="00313D10"/>
    <w:rsid w:val="00313DA6"/>
    <w:rsid w:val="00313EDF"/>
    <w:rsid w:val="003141D2"/>
    <w:rsid w:val="00314495"/>
    <w:rsid w:val="00314661"/>
    <w:rsid w:val="00314A68"/>
    <w:rsid w:val="003152EC"/>
    <w:rsid w:val="0031534E"/>
    <w:rsid w:val="0031558C"/>
    <w:rsid w:val="00315814"/>
    <w:rsid w:val="003159BB"/>
    <w:rsid w:val="00315B68"/>
    <w:rsid w:val="00315B73"/>
    <w:rsid w:val="00315FFB"/>
    <w:rsid w:val="00316034"/>
    <w:rsid w:val="00316100"/>
    <w:rsid w:val="003163FA"/>
    <w:rsid w:val="00316451"/>
    <w:rsid w:val="00316791"/>
    <w:rsid w:val="0031682A"/>
    <w:rsid w:val="00316B44"/>
    <w:rsid w:val="00316C53"/>
    <w:rsid w:val="00316CD6"/>
    <w:rsid w:val="00316EF6"/>
    <w:rsid w:val="003171C0"/>
    <w:rsid w:val="00317415"/>
    <w:rsid w:val="00317793"/>
    <w:rsid w:val="00317811"/>
    <w:rsid w:val="00317818"/>
    <w:rsid w:val="00317867"/>
    <w:rsid w:val="00317959"/>
    <w:rsid w:val="00317C54"/>
    <w:rsid w:val="00317CF0"/>
    <w:rsid w:val="003207B4"/>
    <w:rsid w:val="0032093F"/>
    <w:rsid w:val="003209E4"/>
    <w:rsid w:val="00320F19"/>
    <w:rsid w:val="0032124D"/>
    <w:rsid w:val="00321524"/>
    <w:rsid w:val="00321C03"/>
    <w:rsid w:val="00321CD2"/>
    <w:rsid w:val="00321D9A"/>
    <w:rsid w:val="00321E0C"/>
    <w:rsid w:val="003221DC"/>
    <w:rsid w:val="0032250F"/>
    <w:rsid w:val="00322594"/>
    <w:rsid w:val="003225A3"/>
    <w:rsid w:val="00322755"/>
    <w:rsid w:val="003229C6"/>
    <w:rsid w:val="00322A7A"/>
    <w:rsid w:val="00322A9D"/>
    <w:rsid w:val="00322AFF"/>
    <w:rsid w:val="00322B3B"/>
    <w:rsid w:val="003230A3"/>
    <w:rsid w:val="003230DD"/>
    <w:rsid w:val="003231A3"/>
    <w:rsid w:val="00323B01"/>
    <w:rsid w:val="00323B9A"/>
    <w:rsid w:val="00323C0E"/>
    <w:rsid w:val="00323E38"/>
    <w:rsid w:val="00323F8E"/>
    <w:rsid w:val="00324731"/>
    <w:rsid w:val="00324761"/>
    <w:rsid w:val="00324878"/>
    <w:rsid w:val="00324BD6"/>
    <w:rsid w:val="00324DF1"/>
    <w:rsid w:val="00324EE8"/>
    <w:rsid w:val="003251E4"/>
    <w:rsid w:val="0032552E"/>
    <w:rsid w:val="003261B8"/>
    <w:rsid w:val="00326353"/>
    <w:rsid w:val="003263C3"/>
    <w:rsid w:val="00326832"/>
    <w:rsid w:val="00326A3C"/>
    <w:rsid w:val="00326D95"/>
    <w:rsid w:val="00326DE7"/>
    <w:rsid w:val="00326F8F"/>
    <w:rsid w:val="0032711B"/>
    <w:rsid w:val="00327518"/>
    <w:rsid w:val="0032771D"/>
    <w:rsid w:val="003278ED"/>
    <w:rsid w:val="00327907"/>
    <w:rsid w:val="00327C13"/>
    <w:rsid w:val="00327C68"/>
    <w:rsid w:val="003300E3"/>
    <w:rsid w:val="00330115"/>
    <w:rsid w:val="00330846"/>
    <w:rsid w:val="00330865"/>
    <w:rsid w:val="003311A3"/>
    <w:rsid w:val="0033141B"/>
    <w:rsid w:val="003316E9"/>
    <w:rsid w:val="003317F7"/>
    <w:rsid w:val="0033188B"/>
    <w:rsid w:val="00331BBD"/>
    <w:rsid w:val="00331D46"/>
    <w:rsid w:val="00331FCE"/>
    <w:rsid w:val="003320BD"/>
    <w:rsid w:val="00332138"/>
    <w:rsid w:val="0033239E"/>
    <w:rsid w:val="003323CA"/>
    <w:rsid w:val="00332427"/>
    <w:rsid w:val="003325A0"/>
    <w:rsid w:val="003325AF"/>
    <w:rsid w:val="00332631"/>
    <w:rsid w:val="0033267D"/>
    <w:rsid w:val="00332704"/>
    <w:rsid w:val="00332A5F"/>
    <w:rsid w:val="00332F5D"/>
    <w:rsid w:val="00333140"/>
    <w:rsid w:val="00333425"/>
    <w:rsid w:val="00333623"/>
    <w:rsid w:val="003336DC"/>
    <w:rsid w:val="003338AD"/>
    <w:rsid w:val="00333C5D"/>
    <w:rsid w:val="00333ED4"/>
    <w:rsid w:val="003340A2"/>
    <w:rsid w:val="003340AE"/>
    <w:rsid w:val="00334122"/>
    <w:rsid w:val="0033464D"/>
    <w:rsid w:val="00334710"/>
    <w:rsid w:val="00334CF5"/>
    <w:rsid w:val="00335835"/>
    <w:rsid w:val="0033592A"/>
    <w:rsid w:val="00335E3A"/>
    <w:rsid w:val="00335EEF"/>
    <w:rsid w:val="00336092"/>
    <w:rsid w:val="003364AB"/>
    <w:rsid w:val="00336606"/>
    <w:rsid w:val="003367B4"/>
    <w:rsid w:val="003368F0"/>
    <w:rsid w:val="00336C60"/>
    <w:rsid w:val="00336E32"/>
    <w:rsid w:val="003370FC"/>
    <w:rsid w:val="003371BF"/>
    <w:rsid w:val="003371D2"/>
    <w:rsid w:val="00337709"/>
    <w:rsid w:val="00337C76"/>
    <w:rsid w:val="003402CC"/>
    <w:rsid w:val="0034031C"/>
    <w:rsid w:val="00340724"/>
    <w:rsid w:val="0034075E"/>
    <w:rsid w:val="00340930"/>
    <w:rsid w:val="00340B60"/>
    <w:rsid w:val="00340E40"/>
    <w:rsid w:val="00340ED9"/>
    <w:rsid w:val="003413B5"/>
    <w:rsid w:val="003416C6"/>
    <w:rsid w:val="00341852"/>
    <w:rsid w:val="00341B7F"/>
    <w:rsid w:val="00341C8D"/>
    <w:rsid w:val="00341EC5"/>
    <w:rsid w:val="00342049"/>
    <w:rsid w:val="00342245"/>
    <w:rsid w:val="00342311"/>
    <w:rsid w:val="0034231A"/>
    <w:rsid w:val="00342372"/>
    <w:rsid w:val="00342703"/>
    <w:rsid w:val="003427D1"/>
    <w:rsid w:val="0034283D"/>
    <w:rsid w:val="00342E5C"/>
    <w:rsid w:val="00342E7A"/>
    <w:rsid w:val="003430CB"/>
    <w:rsid w:val="003431BB"/>
    <w:rsid w:val="003432DC"/>
    <w:rsid w:val="00343611"/>
    <w:rsid w:val="00343708"/>
    <w:rsid w:val="003438DC"/>
    <w:rsid w:val="00343CD0"/>
    <w:rsid w:val="00343F4C"/>
    <w:rsid w:val="00344155"/>
    <w:rsid w:val="00344189"/>
    <w:rsid w:val="0034426A"/>
    <w:rsid w:val="00344452"/>
    <w:rsid w:val="00344666"/>
    <w:rsid w:val="00344E00"/>
    <w:rsid w:val="00344E37"/>
    <w:rsid w:val="00345417"/>
    <w:rsid w:val="00345656"/>
    <w:rsid w:val="003459DB"/>
    <w:rsid w:val="00345A15"/>
    <w:rsid w:val="00345E21"/>
    <w:rsid w:val="003461BB"/>
    <w:rsid w:val="00346573"/>
    <w:rsid w:val="003466AB"/>
    <w:rsid w:val="00346A4B"/>
    <w:rsid w:val="00346BCA"/>
    <w:rsid w:val="00346C6A"/>
    <w:rsid w:val="00346F74"/>
    <w:rsid w:val="00346F7C"/>
    <w:rsid w:val="0034703E"/>
    <w:rsid w:val="00347387"/>
    <w:rsid w:val="0034765B"/>
    <w:rsid w:val="00347A00"/>
    <w:rsid w:val="00347BC4"/>
    <w:rsid w:val="00347D20"/>
    <w:rsid w:val="00347F88"/>
    <w:rsid w:val="003509D5"/>
    <w:rsid w:val="00350A7E"/>
    <w:rsid w:val="00350C53"/>
    <w:rsid w:val="00351593"/>
    <w:rsid w:val="003516A7"/>
    <w:rsid w:val="00351821"/>
    <w:rsid w:val="003519DA"/>
    <w:rsid w:val="00351A19"/>
    <w:rsid w:val="00351D63"/>
    <w:rsid w:val="00351F8B"/>
    <w:rsid w:val="00352054"/>
    <w:rsid w:val="003521A1"/>
    <w:rsid w:val="0035262D"/>
    <w:rsid w:val="003526AF"/>
    <w:rsid w:val="00352BC7"/>
    <w:rsid w:val="00353034"/>
    <w:rsid w:val="00353121"/>
    <w:rsid w:val="00353BD6"/>
    <w:rsid w:val="00353C45"/>
    <w:rsid w:val="00353DBB"/>
    <w:rsid w:val="00353DE5"/>
    <w:rsid w:val="00354522"/>
    <w:rsid w:val="00354577"/>
    <w:rsid w:val="003548CD"/>
    <w:rsid w:val="00354A17"/>
    <w:rsid w:val="00354A33"/>
    <w:rsid w:val="00354DD2"/>
    <w:rsid w:val="00355180"/>
    <w:rsid w:val="00355805"/>
    <w:rsid w:val="003558E3"/>
    <w:rsid w:val="003559C3"/>
    <w:rsid w:val="00355E36"/>
    <w:rsid w:val="00356006"/>
    <w:rsid w:val="0035651E"/>
    <w:rsid w:val="0035652C"/>
    <w:rsid w:val="0035666E"/>
    <w:rsid w:val="003569FB"/>
    <w:rsid w:val="00356F04"/>
    <w:rsid w:val="00357189"/>
    <w:rsid w:val="0035757C"/>
    <w:rsid w:val="0035764A"/>
    <w:rsid w:val="0035797C"/>
    <w:rsid w:val="00357C1A"/>
    <w:rsid w:val="00357EB1"/>
    <w:rsid w:val="00357EDB"/>
    <w:rsid w:val="00357F89"/>
    <w:rsid w:val="0036011E"/>
    <w:rsid w:val="00360160"/>
    <w:rsid w:val="00360909"/>
    <w:rsid w:val="00360DC8"/>
    <w:rsid w:val="003610FE"/>
    <w:rsid w:val="0036149E"/>
    <w:rsid w:val="00361CC7"/>
    <w:rsid w:val="00361DD0"/>
    <w:rsid w:val="00362103"/>
    <w:rsid w:val="0036266E"/>
    <w:rsid w:val="0036268D"/>
    <w:rsid w:val="003629AF"/>
    <w:rsid w:val="00362C84"/>
    <w:rsid w:val="00362D86"/>
    <w:rsid w:val="0036357D"/>
    <w:rsid w:val="003635C2"/>
    <w:rsid w:val="00363750"/>
    <w:rsid w:val="003637A1"/>
    <w:rsid w:val="003637D6"/>
    <w:rsid w:val="003637E6"/>
    <w:rsid w:val="003639E3"/>
    <w:rsid w:val="00363D48"/>
    <w:rsid w:val="00363D7A"/>
    <w:rsid w:val="00363EE7"/>
    <w:rsid w:val="00363FF1"/>
    <w:rsid w:val="00364030"/>
    <w:rsid w:val="00364112"/>
    <w:rsid w:val="0036411E"/>
    <w:rsid w:val="00364284"/>
    <w:rsid w:val="003643D0"/>
    <w:rsid w:val="003645D5"/>
    <w:rsid w:val="00364A29"/>
    <w:rsid w:val="00364A3E"/>
    <w:rsid w:val="00364C32"/>
    <w:rsid w:val="00364CA1"/>
    <w:rsid w:val="00364CDD"/>
    <w:rsid w:val="003654D8"/>
    <w:rsid w:val="00365A31"/>
    <w:rsid w:val="00365A75"/>
    <w:rsid w:val="00365B32"/>
    <w:rsid w:val="00365B9A"/>
    <w:rsid w:val="0036612C"/>
    <w:rsid w:val="00366C08"/>
    <w:rsid w:val="00366CE9"/>
    <w:rsid w:val="00366ECD"/>
    <w:rsid w:val="003670C1"/>
    <w:rsid w:val="00367241"/>
    <w:rsid w:val="0036729A"/>
    <w:rsid w:val="003675E5"/>
    <w:rsid w:val="003677F7"/>
    <w:rsid w:val="00367BAA"/>
    <w:rsid w:val="00367C8D"/>
    <w:rsid w:val="00367D40"/>
    <w:rsid w:val="003702AB"/>
    <w:rsid w:val="0037047F"/>
    <w:rsid w:val="003708C8"/>
    <w:rsid w:val="0037091E"/>
    <w:rsid w:val="00370A3C"/>
    <w:rsid w:val="00370CF9"/>
    <w:rsid w:val="00370EC1"/>
    <w:rsid w:val="00371148"/>
    <w:rsid w:val="00371397"/>
    <w:rsid w:val="003713F8"/>
    <w:rsid w:val="00371DFD"/>
    <w:rsid w:val="00371FE0"/>
    <w:rsid w:val="003720D6"/>
    <w:rsid w:val="003725FF"/>
    <w:rsid w:val="003726B5"/>
    <w:rsid w:val="00372A47"/>
    <w:rsid w:val="00372E30"/>
    <w:rsid w:val="00372E44"/>
    <w:rsid w:val="00372E9B"/>
    <w:rsid w:val="00372FBA"/>
    <w:rsid w:val="00372FDB"/>
    <w:rsid w:val="00372FFF"/>
    <w:rsid w:val="00373664"/>
    <w:rsid w:val="0037372B"/>
    <w:rsid w:val="00373CDC"/>
    <w:rsid w:val="0037430E"/>
    <w:rsid w:val="00374497"/>
    <w:rsid w:val="003746A5"/>
    <w:rsid w:val="003747B8"/>
    <w:rsid w:val="0037484C"/>
    <w:rsid w:val="003748F9"/>
    <w:rsid w:val="00374B14"/>
    <w:rsid w:val="0037509E"/>
    <w:rsid w:val="00375436"/>
    <w:rsid w:val="00375784"/>
    <w:rsid w:val="003757B3"/>
    <w:rsid w:val="003758A1"/>
    <w:rsid w:val="0037595B"/>
    <w:rsid w:val="003759F0"/>
    <w:rsid w:val="00375AF7"/>
    <w:rsid w:val="00375D0E"/>
    <w:rsid w:val="00376650"/>
    <w:rsid w:val="00376756"/>
    <w:rsid w:val="003767A1"/>
    <w:rsid w:val="003767A5"/>
    <w:rsid w:val="00376B70"/>
    <w:rsid w:val="00377115"/>
    <w:rsid w:val="0037732D"/>
    <w:rsid w:val="0037741E"/>
    <w:rsid w:val="0037797B"/>
    <w:rsid w:val="00377B54"/>
    <w:rsid w:val="00377E8A"/>
    <w:rsid w:val="00380532"/>
    <w:rsid w:val="00381346"/>
    <w:rsid w:val="003813E6"/>
    <w:rsid w:val="00381452"/>
    <w:rsid w:val="00381529"/>
    <w:rsid w:val="003816FD"/>
    <w:rsid w:val="0038187F"/>
    <w:rsid w:val="00381A6C"/>
    <w:rsid w:val="00381AC5"/>
    <w:rsid w:val="00381C86"/>
    <w:rsid w:val="00381C8F"/>
    <w:rsid w:val="00381FED"/>
    <w:rsid w:val="003821E4"/>
    <w:rsid w:val="003823CC"/>
    <w:rsid w:val="00382747"/>
    <w:rsid w:val="0038295E"/>
    <w:rsid w:val="00382ECB"/>
    <w:rsid w:val="003831B5"/>
    <w:rsid w:val="00383312"/>
    <w:rsid w:val="00383466"/>
    <w:rsid w:val="00383720"/>
    <w:rsid w:val="00383F68"/>
    <w:rsid w:val="00384015"/>
    <w:rsid w:val="003841B6"/>
    <w:rsid w:val="003844B6"/>
    <w:rsid w:val="0038472F"/>
    <w:rsid w:val="003848FB"/>
    <w:rsid w:val="00384985"/>
    <w:rsid w:val="003849B3"/>
    <w:rsid w:val="00384B86"/>
    <w:rsid w:val="00384D24"/>
    <w:rsid w:val="00385676"/>
    <w:rsid w:val="003857E2"/>
    <w:rsid w:val="0038584F"/>
    <w:rsid w:val="003858AC"/>
    <w:rsid w:val="00385A99"/>
    <w:rsid w:val="0038622A"/>
    <w:rsid w:val="003866EB"/>
    <w:rsid w:val="003869C6"/>
    <w:rsid w:val="00386C26"/>
    <w:rsid w:val="00386D0B"/>
    <w:rsid w:val="00386EAB"/>
    <w:rsid w:val="00386F09"/>
    <w:rsid w:val="0038722A"/>
    <w:rsid w:val="0038727A"/>
    <w:rsid w:val="00387721"/>
    <w:rsid w:val="00387BEB"/>
    <w:rsid w:val="003902FF"/>
    <w:rsid w:val="0039045F"/>
    <w:rsid w:val="00390539"/>
    <w:rsid w:val="0039080D"/>
    <w:rsid w:val="0039139B"/>
    <w:rsid w:val="00391612"/>
    <w:rsid w:val="00391C04"/>
    <w:rsid w:val="00391C3C"/>
    <w:rsid w:val="00391CF7"/>
    <w:rsid w:val="00391E13"/>
    <w:rsid w:val="00391FB4"/>
    <w:rsid w:val="00392172"/>
    <w:rsid w:val="00392433"/>
    <w:rsid w:val="003924C7"/>
    <w:rsid w:val="0039280D"/>
    <w:rsid w:val="003929EC"/>
    <w:rsid w:val="00392ABB"/>
    <w:rsid w:val="00393A12"/>
    <w:rsid w:val="00394147"/>
    <w:rsid w:val="00394458"/>
    <w:rsid w:val="003948B5"/>
    <w:rsid w:val="0039496A"/>
    <w:rsid w:val="003950DA"/>
    <w:rsid w:val="00395231"/>
    <w:rsid w:val="00395350"/>
    <w:rsid w:val="003958D8"/>
    <w:rsid w:val="00395D9D"/>
    <w:rsid w:val="00395DEE"/>
    <w:rsid w:val="00395E3D"/>
    <w:rsid w:val="00395EAA"/>
    <w:rsid w:val="00396657"/>
    <w:rsid w:val="00396874"/>
    <w:rsid w:val="003968C5"/>
    <w:rsid w:val="00397029"/>
    <w:rsid w:val="00397528"/>
    <w:rsid w:val="003975BE"/>
    <w:rsid w:val="003979CA"/>
    <w:rsid w:val="003A0161"/>
    <w:rsid w:val="003A0243"/>
    <w:rsid w:val="003A030B"/>
    <w:rsid w:val="003A0344"/>
    <w:rsid w:val="003A06BA"/>
    <w:rsid w:val="003A0758"/>
    <w:rsid w:val="003A0D6A"/>
    <w:rsid w:val="003A0F84"/>
    <w:rsid w:val="003A10C8"/>
    <w:rsid w:val="003A11B1"/>
    <w:rsid w:val="003A12B5"/>
    <w:rsid w:val="003A183B"/>
    <w:rsid w:val="003A1915"/>
    <w:rsid w:val="003A1988"/>
    <w:rsid w:val="003A1ACA"/>
    <w:rsid w:val="003A22F0"/>
    <w:rsid w:val="003A2668"/>
    <w:rsid w:val="003A272F"/>
    <w:rsid w:val="003A2987"/>
    <w:rsid w:val="003A2B81"/>
    <w:rsid w:val="003A2CEE"/>
    <w:rsid w:val="003A2F88"/>
    <w:rsid w:val="003A31A2"/>
    <w:rsid w:val="003A32A4"/>
    <w:rsid w:val="003A359F"/>
    <w:rsid w:val="003A375C"/>
    <w:rsid w:val="003A37D9"/>
    <w:rsid w:val="003A39CE"/>
    <w:rsid w:val="003A3D2F"/>
    <w:rsid w:val="003A3D5F"/>
    <w:rsid w:val="003A3F54"/>
    <w:rsid w:val="003A400F"/>
    <w:rsid w:val="003A40A4"/>
    <w:rsid w:val="003A44BA"/>
    <w:rsid w:val="003A4515"/>
    <w:rsid w:val="003A4614"/>
    <w:rsid w:val="003A4722"/>
    <w:rsid w:val="003A473B"/>
    <w:rsid w:val="003A48C7"/>
    <w:rsid w:val="003A4985"/>
    <w:rsid w:val="003A4A5C"/>
    <w:rsid w:val="003A4B36"/>
    <w:rsid w:val="003A4C54"/>
    <w:rsid w:val="003A5C6E"/>
    <w:rsid w:val="003A5CD4"/>
    <w:rsid w:val="003A5D05"/>
    <w:rsid w:val="003A67BC"/>
    <w:rsid w:val="003A69FE"/>
    <w:rsid w:val="003A6A3E"/>
    <w:rsid w:val="003A6D09"/>
    <w:rsid w:val="003A7029"/>
    <w:rsid w:val="003A7126"/>
    <w:rsid w:val="003A7212"/>
    <w:rsid w:val="003A737D"/>
    <w:rsid w:val="003A7A04"/>
    <w:rsid w:val="003A7DC3"/>
    <w:rsid w:val="003A7EA1"/>
    <w:rsid w:val="003B019D"/>
    <w:rsid w:val="003B022D"/>
    <w:rsid w:val="003B02FB"/>
    <w:rsid w:val="003B04DB"/>
    <w:rsid w:val="003B065C"/>
    <w:rsid w:val="003B07D6"/>
    <w:rsid w:val="003B0926"/>
    <w:rsid w:val="003B0A54"/>
    <w:rsid w:val="003B0AD7"/>
    <w:rsid w:val="003B1035"/>
    <w:rsid w:val="003B1089"/>
    <w:rsid w:val="003B11C8"/>
    <w:rsid w:val="003B14F3"/>
    <w:rsid w:val="003B15F0"/>
    <w:rsid w:val="003B17CF"/>
    <w:rsid w:val="003B1F9E"/>
    <w:rsid w:val="003B2174"/>
    <w:rsid w:val="003B237D"/>
    <w:rsid w:val="003B283A"/>
    <w:rsid w:val="003B2C48"/>
    <w:rsid w:val="003B3095"/>
    <w:rsid w:val="003B32F4"/>
    <w:rsid w:val="003B34F3"/>
    <w:rsid w:val="003B372E"/>
    <w:rsid w:val="003B39DB"/>
    <w:rsid w:val="003B3C9C"/>
    <w:rsid w:val="003B41A4"/>
    <w:rsid w:val="003B446A"/>
    <w:rsid w:val="003B44C4"/>
    <w:rsid w:val="003B4A72"/>
    <w:rsid w:val="003B4D6D"/>
    <w:rsid w:val="003B5710"/>
    <w:rsid w:val="003B579C"/>
    <w:rsid w:val="003B5927"/>
    <w:rsid w:val="003B5B9B"/>
    <w:rsid w:val="003B5E52"/>
    <w:rsid w:val="003B6226"/>
    <w:rsid w:val="003B6334"/>
    <w:rsid w:val="003B641B"/>
    <w:rsid w:val="003B64C7"/>
    <w:rsid w:val="003B673B"/>
    <w:rsid w:val="003B6A4C"/>
    <w:rsid w:val="003B718D"/>
    <w:rsid w:val="003B79BF"/>
    <w:rsid w:val="003B7DA7"/>
    <w:rsid w:val="003B7FE7"/>
    <w:rsid w:val="003C0083"/>
    <w:rsid w:val="003C0368"/>
    <w:rsid w:val="003C0962"/>
    <w:rsid w:val="003C09CE"/>
    <w:rsid w:val="003C0B8F"/>
    <w:rsid w:val="003C0F70"/>
    <w:rsid w:val="003C1325"/>
    <w:rsid w:val="003C144B"/>
    <w:rsid w:val="003C15A9"/>
    <w:rsid w:val="003C1758"/>
    <w:rsid w:val="003C181A"/>
    <w:rsid w:val="003C182A"/>
    <w:rsid w:val="003C19A4"/>
    <w:rsid w:val="003C1B03"/>
    <w:rsid w:val="003C1E32"/>
    <w:rsid w:val="003C1E45"/>
    <w:rsid w:val="003C20D9"/>
    <w:rsid w:val="003C2183"/>
    <w:rsid w:val="003C22B8"/>
    <w:rsid w:val="003C2A1D"/>
    <w:rsid w:val="003C2B1D"/>
    <w:rsid w:val="003C2BD8"/>
    <w:rsid w:val="003C2E2D"/>
    <w:rsid w:val="003C319B"/>
    <w:rsid w:val="003C39C9"/>
    <w:rsid w:val="003C3B42"/>
    <w:rsid w:val="003C3BBE"/>
    <w:rsid w:val="003C3CE5"/>
    <w:rsid w:val="003C4340"/>
    <w:rsid w:val="003C448C"/>
    <w:rsid w:val="003C45A2"/>
    <w:rsid w:val="003C475C"/>
    <w:rsid w:val="003C4BA1"/>
    <w:rsid w:val="003C54AC"/>
    <w:rsid w:val="003C54EB"/>
    <w:rsid w:val="003C5621"/>
    <w:rsid w:val="003C5A96"/>
    <w:rsid w:val="003C5C3D"/>
    <w:rsid w:val="003C5C9E"/>
    <w:rsid w:val="003C6314"/>
    <w:rsid w:val="003C6556"/>
    <w:rsid w:val="003C6740"/>
    <w:rsid w:val="003C681C"/>
    <w:rsid w:val="003C693D"/>
    <w:rsid w:val="003C6D02"/>
    <w:rsid w:val="003C6D69"/>
    <w:rsid w:val="003C6D94"/>
    <w:rsid w:val="003C6E45"/>
    <w:rsid w:val="003C712D"/>
    <w:rsid w:val="003C71C6"/>
    <w:rsid w:val="003C7C00"/>
    <w:rsid w:val="003D0039"/>
    <w:rsid w:val="003D0338"/>
    <w:rsid w:val="003D0393"/>
    <w:rsid w:val="003D06AA"/>
    <w:rsid w:val="003D083D"/>
    <w:rsid w:val="003D0AE3"/>
    <w:rsid w:val="003D0B9D"/>
    <w:rsid w:val="003D0C33"/>
    <w:rsid w:val="003D1340"/>
    <w:rsid w:val="003D13C1"/>
    <w:rsid w:val="003D150F"/>
    <w:rsid w:val="003D1661"/>
    <w:rsid w:val="003D1880"/>
    <w:rsid w:val="003D1D28"/>
    <w:rsid w:val="003D1D30"/>
    <w:rsid w:val="003D1EAB"/>
    <w:rsid w:val="003D217B"/>
    <w:rsid w:val="003D26F3"/>
    <w:rsid w:val="003D2AD4"/>
    <w:rsid w:val="003D2D64"/>
    <w:rsid w:val="003D2DD7"/>
    <w:rsid w:val="003D2FF9"/>
    <w:rsid w:val="003D3238"/>
    <w:rsid w:val="003D3E38"/>
    <w:rsid w:val="003D3EAF"/>
    <w:rsid w:val="003D42DA"/>
    <w:rsid w:val="003D43BC"/>
    <w:rsid w:val="003D4509"/>
    <w:rsid w:val="003D4552"/>
    <w:rsid w:val="003D489E"/>
    <w:rsid w:val="003D4958"/>
    <w:rsid w:val="003D49D6"/>
    <w:rsid w:val="003D4A2E"/>
    <w:rsid w:val="003D4AF2"/>
    <w:rsid w:val="003D58A6"/>
    <w:rsid w:val="003D5A10"/>
    <w:rsid w:val="003D5A9B"/>
    <w:rsid w:val="003D5B2F"/>
    <w:rsid w:val="003D5C60"/>
    <w:rsid w:val="003D5D2B"/>
    <w:rsid w:val="003D5F0B"/>
    <w:rsid w:val="003D5F71"/>
    <w:rsid w:val="003D6230"/>
    <w:rsid w:val="003D6278"/>
    <w:rsid w:val="003D674A"/>
    <w:rsid w:val="003D6A3E"/>
    <w:rsid w:val="003D7468"/>
    <w:rsid w:val="003D7B19"/>
    <w:rsid w:val="003E0141"/>
    <w:rsid w:val="003E01A2"/>
    <w:rsid w:val="003E024A"/>
    <w:rsid w:val="003E050F"/>
    <w:rsid w:val="003E05CA"/>
    <w:rsid w:val="003E080B"/>
    <w:rsid w:val="003E0E9B"/>
    <w:rsid w:val="003E20BD"/>
    <w:rsid w:val="003E224C"/>
    <w:rsid w:val="003E227D"/>
    <w:rsid w:val="003E2379"/>
    <w:rsid w:val="003E24C5"/>
    <w:rsid w:val="003E24E4"/>
    <w:rsid w:val="003E3044"/>
    <w:rsid w:val="003E3117"/>
    <w:rsid w:val="003E31EC"/>
    <w:rsid w:val="003E3457"/>
    <w:rsid w:val="003E399F"/>
    <w:rsid w:val="003E39A1"/>
    <w:rsid w:val="003E3B7C"/>
    <w:rsid w:val="003E4376"/>
    <w:rsid w:val="003E4414"/>
    <w:rsid w:val="003E4940"/>
    <w:rsid w:val="003E4CD7"/>
    <w:rsid w:val="003E4D1F"/>
    <w:rsid w:val="003E500F"/>
    <w:rsid w:val="003E5037"/>
    <w:rsid w:val="003E52A2"/>
    <w:rsid w:val="003E559D"/>
    <w:rsid w:val="003E5822"/>
    <w:rsid w:val="003E5DF6"/>
    <w:rsid w:val="003E5F59"/>
    <w:rsid w:val="003E61E5"/>
    <w:rsid w:val="003E66F6"/>
    <w:rsid w:val="003E69A8"/>
    <w:rsid w:val="003E6AC4"/>
    <w:rsid w:val="003E6CB2"/>
    <w:rsid w:val="003E6DF1"/>
    <w:rsid w:val="003E6F24"/>
    <w:rsid w:val="003E7252"/>
    <w:rsid w:val="003E7602"/>
    <w:rsid w:val="003E77DD"/>
    <w:rsid w:val="003E79E0"/>
    <w:rsid w:val="003E7B05"/>
    <w:rsid w:val="003E7E7A"/>
    <w:rsid w:val="003F0013"/>
    <w:rsid w:val="003F032D"/>
    <w:rsid w:val="003F0333"/>
    <w:rsid w:val="003F03BF"/>
    <w:rsid w:val="003F04A8"/>
    <w:rsid w:val="003F0796"/>
    <w:rsid w:val="003F0BB8"/>
    <w:rsid w:val="003F1185"/>
    <w:rsid w:val="003F1619"/>
    <w:rsid w:val="003F162F"/>
    <w:rsid w:val="003F1BC0"/>
    <w:rsid w:val="003F1DE1"/>
    <w:rsid w:val="003F230B"/>
    <w:rsid w:val="003F23A2"/>
    <w:rsid w:val="003F25DC"/>
    <w:rsid w:val="003F2B1E"/>
    <w:rsid w:val="003F2C27"/>
    <w:rsid w:val="003F2D0F"/>
    <w:rsid w:val="003F2E25"/>
    <w:rsid w:val="003F2F6D"/>
    <w:rsid w:val="003F3134"/>
    <w:rsid w:val="003F3A06"/>
    <w:rsid w:val="003F42CB"/>
    <w:rsid w:val="003F461A"/>
    <w:rsid w:val="003F46A2"/>
    <w:rsid w:val="003F47FD"/>
    <w:rsid w:val="003F4EAB"/>
    <w:rsid w:val="003F50C9"/>
    <w:rsid w:val="003F55E9"/>
    <w:rsid w:val="003F5A1F"/>
    <w:rsid w:val="003F5EAD"/>
    <w:rsid w:val="003F63AB"/>
    <w:rsid w:val="003F664A"/>
    <w:rsid w:val="003F6838"/>
    <w:rsid w:val="003F6A73"/>
    <w:rsid w:val="003F6F88"/>
    <w:rsid w:val="003F72ED"/>
    <w:rsid w:val="003F7400"/>
    <w:rsid w:val="003F75F2"/>
    <w:rsid w:val="003F777E"/>
    <w:rsid w:val="003F7921"/>
    <w:rsid w:val="003F7A61"/>
    <w:rsid w:val="0040039B"/>
    <w:rsid w:val="0040043E"/>
    <w:rsid w:val="0040060F"/>
    <w:rsid w:val="00400B50"/>
    <w:rsid w:val="00400BE2"/>
    <w:rsid w:val="00400DE2"/>
    <w:rsid w:val="00401089"/>
    <w:rsid w:val="00401107"/>
    <w:rsid w:val="004011C9"/>
    <w:rsid w:val="004012DC"/>
    <w:rsid w:val="00401483"/>
    <w:rsid w:val="00401533"/>
    <w:rsid w:val="004016C9"/>
    <w:rsid w:val="00401B39"/>
    <w:rsid w:val="00401EA0"/>
    <w:rsid w:val="00401FF5"/>
    <w:rsid w:val="0040201F"/>
    <w:rsid w:val="0040213F"/>
    <w:rsid w:val="00402271"/>
    <w:rsid w:val="004023E0"/>
    <w:rsid w:val="0040263A"/>
    <w:rsid w:val="004028F6"/>
    <w:rsid w:val="00402DE0"/>
    <w:rsid w:val="00402F6D"/>
    <w:rsid w:val="004030D9"/>
    <w:rsid w:val="00403267"/>
    <w:rsid w:val="004034C7"/>
    <w:rsid w:val="004034F4"/>
    <w:rsid w:val="0040351C"/>
    <w:rsid w:val="0040356F"/>
    <w:rsid w:val="0040397A"/>
    <w:rsid w:val="00403B4F"/>
    <w:rsid w:val="00403B56"/>
    <w:rsid w:val="00403BB3"/>
    <w:rsid w:val="00404292"/>
    <w:rsid w:val="00404322"/>
    <w:rsid w:val="00404772"/>
    <w:rsid w:val="00404B66"/>
    <w:rsid w:val="00404E1A"/>
    <w:rsid w:val="00404EBA"/>
    <w:rsid w:val="00405215"/>
    <w:rsid w:val="004055C4"/>
    <w:rsid w:val="00405B78"/>
    <w:rsid w:val="00405BD7"/>
    <w:rsid w:val="00405FD1"/>
    <w:rsid w:val="00406035"/>
    <w:rsid w:val="004065D4"/>
    <w:rsid w:val="0040692E"/>
    <w:rsid w:val="00406FCA"/>
    <w:rsid w:val="00407369"/>
    <w:rsid w:val="00407386"/>
    <w:rsid w:val="004073A3"/>
    <w:rsid w:val="0040749A"/>
    <w:rsid w:val="00407501"/>
    <w:rsid w:val="004078C7"/>
    <w:rsid w:val="00407AE6"/>
    <w:rsid w:val="00407C44"/>
    <w:rsid w:val="00407EC5"/>
    <w:rsid w:val="0041018E"/>
    <w:rsid w:val="00410659"/>
    <w:rsid w:val="004107E0"/>
    <w:rsid w:val="00410B68"/>
    <w:rsid w:val="00410D70"/>
    <w:rsid w:val="00410EB4"/>
    <w:rsid w:val="004111A2"/>
    <w:rsid w:val="0041133E"/>
    <w:rsid w:val="00411379"/>
    <w:rsid w:val="0041146E"/>
    <w:rsid w:val="00411751"/>
    <w:rsid w:val="0041260D"/>
    <w:rsid w:val="0041267C"/>
    <w:rsid w:val="004126B7"/>
    <w:rsid w:val="00412719"/>
    <w:rsid w:val="00412980"/>
    <w:rsid w:val="00412E48"/>
    <w:rsid w:val="0041327A"/>
    <w:rsid w:val="004132D6"/>
    <w:rsid w:val="004135EC"/>
    <w:rsid w:val="00413733"/>
    <w:rsid w:val="00413802"/>
    <w:rsid w:val="004138ED"/>
    <w:rsid w:val="00413B7F"/>
    <w:rsid w:val="004144F4"/>
    <w:rsid w:val="00414743"/>
    <w:rsid w:val="00414810"/>
    <w:rsid w:val="00414871"/>
    <w:rsid w:val="0041497C"/>
    <w:rsid w:val="00414A3B"/>
    <w:rsid w:val="00415027"/>
    <w:rsid w:val="004154EF"/>
    <w:rsid w:val="0041563B"/>
    <w:rsid w:val="0041586C"/>
    <w:rsid w:val="004159CD"/>
    <w:rsid w:val="00415CBB"/>
    <w:rsid w:val="00415E3D"/>
    <w:rsid w:val="0041602A"/>
    <w:rsid w:val="00416322"/>
    <w:rsid w:val="00416326"/>
    <w:rsid w:val="0041653A"/>
    <w:rsid w:val="004168F4"/>
    <w:rsid w:val="00416AB4"/>
    <w:rsid w:val="00416B5A"/>
    <w:rsid w:val="00416B83"/>
    <w:rsid w:val="00416E38"/>
    <w:rsid w:val="00416EFD"/>
    <w:rsid w:val="0041701C"/>
    <w:rsid w:val="004172E1"/>
    <w:rsid w:val="00417305"/>
    <w:rsid w:val="00417344"/>
    <w:rsid w:val="00417492"/>
    <w:rsid w:val="0041786B"/>
    <w:rsid w:val="00417A10"/>
    <w:rsid w:val="00417B8F"/>
    <w:rsid w:val="00417E50"/>
    <w:rsid w:val="00417E57"/>
    <w:rsid w:val="00420001"/>
    <w:rsid w:val="004202F9"/>
    <w:rsid w:val="00420C2D"/>
    <w:rsid w:val="00420D6D"/>
    <w:rsid w:val="00421266"/>
    <w:rsid w:val="004214FF"/>
    <w:rsid w:val="0042171B"/>
    <w:rsid w:val="00421814"/>
    <w:rsid w:val="00421D83"/>
    <w:rsid w:val="00421FB7"/>
    <w:rsid w:val="0042211B"/>
    <w:rsid w:val="00422368"/>
    <w:rsid w:val="00422544"/>
    <w:rsid w:val="00422616"/>
    <w:rsid w:val="004227D8"/>
    <w:rsid w:val="0042289B"/>
    <w:rsid w:val="004229EE"/>
    <w:rsid w:val="00422EFC"/>
    <w:rsid w:val="0042345D"/>
    <w:rsid w:val="00423878"/>
    <w:rsid w:val="004243F9"/>
    <w:rsid w:val="00424772"/>
    <w:rsid w:val="004248FD"/>
    <w:rsid w:val="00424920"/>
    <w:rsid w:val="004253E4"/>
    <w:rsid w:val="0042546D"/>
    <w:rsid w:val="00425575"/>
    <w:rsid w:val="00425590"/>
    <w:rsid w:val="0042568F"/>
    <w:rsid w:val="0042597A"/>
    <w:rsid w:val="00425EA6"/>
    <w:rsid w:val="00425EB0"/>
    <w:rsid w:val="00425F79"/>
    <w:rsid w:val="00425F82"/>
    <w:rsid w:val="00426145"/>
    <w:rsid w:val="00426821"/>
    <w:rsid w:val="00426A5C"/>
    <w:rsid w:val="00426C67"/>
    <w:rsid w:val="00426DA6"/>
    <w:rsid w:val="00427054"/>
    <w:rsid w:val="0042709A"/>
    <w:rsid w:val="004271FB"/>
    <w:rsid w:val="004272DC"/>
    <w:rsid w:val="004276F8"/>
    <w:rsid w:val="00427900"/>
    <w:rsid w:val="00427C92"/>
    <w:rsid w:val="00427FB5"/>
    <w:rsid w:val="00430006"/>
    <w:rsid w:val="0043023C"/>
    <w:rsid w:val="0043030F"/>
    <w:rsid w:val="00430544"/>
    <w:rsid w:val="00430AF4"/>
    <w:rsid w:val="00430F0B"/>
    <w:rsid w:val="00430F34"/>
    <w:rsid w:val="00431086"/>
    <w:rsid w:val="004313CA"/>
    <w:rsid w:val="004318B0"/>
    <w:rsid w:val="00431905"/>
    <w:rsid w:val="00431C7E"/>
    <w:rsid w:val="00431E34"/>
    <w:rsid w:val="0043212E"/>
    <w:rsid w:val="00432274"/>
    <w:rsid w:val="0043237E"/>
    <w:rsid w:val="00432998"/>
    <w:rsid w:val="00432BBA"/>
    <w:rsid w:val="00432E5F"/>
    <w:rsid w:val="00433754"/>
    <w:rsid w:val="004340D5"/>
    <w:rsid w:val="004341D0"/>
    <w:rsid w:val="00434323"/>
    <w:rsid w:val="00434413"/>
    <w:rsid w:val="00434599"/>
    <w:rsid w:val="004346D9"/>
    <w:rsid w:val="0043478D"/>
    <w:rsid w:val="00434813"/>
    <w:rsid w:val="00434901"/>
    <w:rsid w:val="0043504D"/>
    <w:rsid w:val="004350F5"/>
    <w:rsid w:val="0043592B"/>
    <w:rsid w:val="004359AE"/>
    <w:rsid w:val="004361BD"/>
    <w:rsid w:val="0043631A"/>
    <w:rsid w:val="0043635F"/>
    <w:rsid w:val="004363CF"/>
    <w:rsid w:val="00436A22"/>
    <w:rsid w:val="00436E5D"/>
    <w:rsid w:val="004370DC"/>
    <w:rsid w:val="004371B0"/>
    <w:rsid w:val="00437601"/>
    <w:rsid w:val="00437A38"/>
    <w:rsid w:val="00437A6F"/>
    <w:rsid w:val="00437B28"/>
    <w:rsid w:val="00437C11"/>
    <w:rsid w:val="00437D69"/>
    <w:rsid w:val="00437F9C"/>
    <w:rsid w:val="00437FD1"/>
    <w:rsid w:val="00440102"/>
    <w:rsid w:val="00440134"/>
    <w:rsid w:val="00440233"/>
    <w:rsid w:val="004404B6"/>
    <w:rsid w:val="00440660"/>
    <w:rsid w:val="00440666"/>
    <w:rsid w:val="00440A6D"/>
    <w:rsid w:val="004413ED"/>
    <w:rsid w:val="00441482"/>
    <w:rsid w:val="0044173B"/>
    <w:rsid w:val="0044180C"/>
    <w:rsid w:val="00441A55"/>
    <w:rsid w:val="00441E2F"/>
    <w:rsid w:val="00441EB5"/>
    <w:rsid w:val="00441FD6"/>
    <w:rsid w:val="00442852"/>
    <w:rsid w:val="004429C1"/>
    <w:rsid w:val="004429CF"/>
    <w:rsid w:val="00442B0F"/>
    <w:rsid w:val="00442B2A"/>
    <w:rsid w:val="00442BB1"/>
    <w:rsid w:val="00442CF2"/>
    <w:rsid w:val="00443660"/>
    <w:rsid w:val="00443784"/>
    <w:rsid w:val="004438B0"/>
    <w:rsid w:val="00443BE0"/>
    <w:rsid w:val="00443C3C"/>
    <w:rsid w:val="00443DBB"/>
    <w:rsid w:val="00443F58"/>
    <w:rsid w:val="00444359"/>
    <w:rsid w:val="00445346"/>
    <w:rsid w:val="00445C28"/>
    <w:rsid w:val="00445C79"/>
    <w:rsid w:val="00446205"/>
    <w:rsid w:val="0044626D"/>
    <w:rsid w:val="00446326"/>
    <w:rsid w:val="0044675E"/>
    <w:rsid w:val="004467FB"/>
    <w:rsid w:val="004468D5"/>
    <w:rsid w:val="0044701D"/>
    <w:rsid w:val="00447024"/>
    <w:rsid w:val="004471EA"/>
    <w:rsid w:val="004477DD"/>
    <w:rsid w:val="00447863"/>
    <w:rsid w:val="004478F5"/>
    <w:rsid w:val="00447FC8"/>
    <w:rsid w:val="00450033"/>
    <w:rsid w:val="004500EF"/>
    <w:rsid w:val="004507AA"/>
    <w:rsid w:val="004507F4"/>
    <w:rsid w:val="00450A61"/>
    <w:rsid w:val="004510B5"/>
    <w:rsid w:val="0045123E"/>
    <w:rsid w:val="0045129C"/>
    <w:rsid w:val="004515C8"/>
    <w:rsid w:val="004516D5"/>
    <w:rsid w:val="00451799"/>
    <w:rsid w:val="00451860"/>
    <w:rsid w:val="00451877"/>
    <w:rsid w:val="00451B7C"/>
    <w:rsid w:val="0045274A"/>
    <w:rsid w:val="00452B5F"/>
    <w:rsid w:val="00452CC1"/>
    <w:rsid w:val="00453046"/>
    <w:rsid w:val="00453726"/>
    <w:rsid w:val="0045377D"/>
    <w:rsid w:val="00453CF3"/>
    <w:rsid w:val="00453D9F"/>
    <w:rsid w:val="0045455B"/>
    <w:rsid w:val="004546BF"/>
    <w:rsid w:val="00454739"/>
    <w:rsid w:val="00454870"/>
    <w:rsid w:val="0045520E"/>
    <w:rsid w:val="0045536C"/>
    <w:rsid w:val="004560D2"/>
    <w:rsid w:val="004563E8"/>
    <w:rsid w:val="004569AC"/>
    <w:rsid w:val="00456DAF"/>
    <w:rsid w:val="0045703B"/>
    <w:rsid w:val="0045756D"/>
    <w:rsid w:val="004576BE"/>
    <w:rsid w:val="00457725"/>
    <w:rsid w:val="00457794"/>
    <w:rsid w:val="0045786A"/>
    <w:rsid w:val="00457DC9"/>
    <w:rsid w:val="004604F7"/>
    <w:rsid w:val="004607BF"/>
    <w:rsid w:val="0046097C"/>
    <w:rsid w:val="00460A8F"/>
    <w:rsid w:val="00460B77"/>
    <w:rsid w:val="00460BC0"/>
    <w:rsid w:val="00460C3F"/>
    <w:rsid w:val="004610A0"/>
    <w:rsid w:val="00461578"/>
    <w:rsid w:val="00461608"/>
    <w:rsid w:val="004616A1"/>
    <w:rsid w:val="00461991"/>
    <w:rsid w:val="004619F3"/>
    <w:rsid w:val="00461AA0"/>
    <w:rsid w:val="00461BF0"/>
    <w:rsid w:val="00461C3D"/>
    <w:rsid w:val="00461CEF"/>
    <w:rsid w:val="00461D56"/>
    <w:rsid w:val="00462137"/>
    <w:rsid w:val="0046281E"/>
    <w:rsid w:val="004629FE"/>
    <w:rsid w:val="00462AE9"/>
    <w:rsid w:val="00462C49"/>
    <w:rsid w:val="00462CB3"/>
    <w:rsid w:val="00463153"/>
    <w:rsid w:val="0046317B"/>
    <w:rsid w:val="00463415"/>
    <w:rsid w:val="00463548"/>
    <w:rsid w:val="004638B6"/>
    <w:rsid w:val="00463CB8"/>
    <w:rsid w:val="00463EB4"/>
    <w:rsid w:val="00463F6C"/>
    <w:rsid w:val="004643CB"/>
    <w:rsid w:val="00464425"/>
    <w:rsid w:val="00464445"/>
    <w:rsid w:val="004644A6"/>
    <w:rsid w:val="004644DD"/>
    <w:rsid w:val="0046451F"/>
    <w:rsid w:val="004648D6"/>
    <w:rsid w:val="00464A86"/>
    <w:rsid w:val="00464DBE"/>
    <w:rsid w:val="00464E43"/>
    <w:rsid w:val="00465095"/>
    <w:rsid w:val="004652BF"/>
    <w:rsid w:val="00465362"/>
    <w:rsid w:val="0046544F"/>
    <w:rsid w:val="004655BE"/>
    <w:rsid w:val="004659E4"/>
    <w:rsid w:val="00465A33"/>
    <w:rsid w:val="00465C39"/>
    <w:rsid w:val="00466011"/>
    <w:rsid w:val="00466305"/>
    <w:rsid w:val="00466A37"/>
    <w:rsid w:val="00466F0F"/>
    <w:rsid w:val="00466F20"/>
    <w:rsid w:val="00467185"/>
    <w:rsid w:val="0046726E"/>
    <w:rsid w:val="0046730D"/>
    <w:rsid w:val="004675FF"/>
    <w:rsid w:val="004677B2"/>
    <w:rsid w:val="0046788F"/>
    <w:rsid w:val="004678CD"/>
    <w:rsid w:val="004679CA"/>
    <w:rsid w:val="00467AC7"/>
    <w:rsid w:val="00467CFF"/>
    <w:rsid w:val="00467FD0"/>
    <w:rsid w:val="004700D9"/>
    <w:rsid w:val="004701CA"/>
    <w:rsid w:val="004706FF"/>
    <w:rsid w:val="0047075A"/>
    <w:rsid w:val="00470A29"/>
    <w:rsid w:val="00470BB0"/>
    <w:rsid w:val="00470ED6"/>
    <w:rsid w:val="00470FEF"/>
    <w:rsid w:val="00471049"/>
    <w:rsid w:val="0047151F"/>
    <w:rsid w:val="004715A6"/>
    <w:rsid w:val="004717AB"/>
    <w:rsid w:val="00471976"/>
    <w:rsid w:val="00471BCD"/>
    <w:rsid w:val="00471C1A"/>
    <w:rsid w:val="00471D4C"/>
    <w:rsid w:val="00471F08"/>
    <w:rsid w:val="00472902"/>
    <w:rsid w:val="00472979"/>
    <w:rsid w:val="00472E37"/>
    <w:rsid w:val="004730ED"/>
    <w:rsid w:val="004732EF"/>
    <w:rsid w:val="00473595"/>
    <w:rsid w:val="00473ABA"/>
    <w:rsid w:val="00473ECC"/>
    <w:rsid w:val="00474268"/>
    <w:rsid w:val="004742D2"/>
    <w:rsid w:val="004745FC"/>
    <w:rsid w:val="00474FC8"/>
    <w:rsid w:val="00475321"/>
    <w:rsid w:val="004757FC"/>
    <w:rsid w:val="00475A4B"/>
    <w:rsid w:val="00475CC1"/>
    <w:rsid w:val="00475E5F"/>
    <w:rsid w:val="0047636B"/>
    <w:rsid w:val="004763EE"/>
    <w:rsid w:val="00476499"/>
    <w:rsid w:val="004764AE"/>
    <w:rsid w:val="0047665B"/>
    <w:rsid w:val="00476700"/>
    <w:rsid w:val="004769DC"/>
    <w:rsid w:val="00476C9E"/>
    <w:rsid w:val="00476D19"/>
    <w:rsid w:val="00476D34"/>
    <w:rsid w:val="00476D8F"/>
    <w:rsid w:val="00476E07"/>
    <w:rsid w:val="00476F76"/>
    <w:rsid w:val="00476F9D"/>
    <w:rsid w:val="0047716E"/>
    <w:rsid w:val="0047744A"/>
    <w:rsid w:val="004776FA"/>
    <w:rsid w:val="00477972"/>
    <w:rsid w:val="00477EAE"/>
    <w:rsid w:val="00477F25"/>
    <w:rsid w:val="00480695"/>
    <w:rsid w:val="00480815"/>
    <w:rsid w:val="0048096D"/>
    <w:rsid w:val="00480EA3"/>
    <w:rsid w:val="00481196"/>
    <w:rsid w:val="004815BA"/>
    <w:rsid w:val="004815E3"/>
    <w:rsid w:val="00481856"/>
    <w:rsid w:val="004818DA"/>
    <w:rsid w:val="00481A39"/>
    <w:rsid w:val="00481A45"/>
    <w:rsid w:val="00481E7F"/>
    <w:rsid w:val="00482B5A"/>
    <w:rsid w:val="00482E92"/>
    <w:rsid w:val="00482FC9"/>
    <w:rsid w:val="004834C6"/>
    <w:rsid w:val="00483575"/>
    <w:rsid w:val="0048368A"/>
    <w:rsid w:val="004839CD"/>
    <w:rsid w:val="00483B25"/>
    <w:rsid w:val="00483C62"/>
    <w:rsid w:val="00484450"/>
    <w:rsid w:val="00484562"/>
    <w:rsid w:val="004848C7"/>
    <w:rsid w:val="00484983"/>
    <w:rsid w:val="00484E3D"/>
    <w:rsid w:val="00485CCE"/>
    <w:rsid w:val="00485D2D"/>
    <w:rsid w:val="00485D81"/>
    <w:rsid w:val="00485EDE"/>
    <w:rsid w:val="0048600E"/>
    <w:rsid w:val="0048602B"/>
    <w:rsid w:val="004861F0"/>
    <w:rsid w:val="00486684"/>
    <w:rsid w:val="00486743"/>
    <w:rsid w:val="004867CB"/>
    <w:rsid w:val="00486930"/>
    <w:rsid w:val="00486936"/>
    <w:rsid w:val="00487110"/>
    <w:rsid w:val="0048732A"/>
    <w:rsid w:val="00487467"/>
    <w:rsid w:val="00487566"/>
    <w:rsid w:val="004877D0"/>
    <w:rsid w:val="00487B66"/>
    <w:rsid w:val="00487BEB"/>
    <w:rsid w:val="004900A7"/>
    <w:rsid w:val="004901A3"/>
    <w:rsid w:val="00490379"/>
    <w:rsid w:val="004906BA"/>
    <w:rsid w:val="00490A89"/>
    <w:rsid w:val="00490B66"/>
    <w:rsid w:val="00490E52"/>
    <w:rsid w:val="00490F7B"/>
    <w:rsid w:val="00491270"/>
    <w:rsid w:val="00491356"/>
    <w:rsid w:val="00491386"/>
    <w:rsid w:val="004913D7"/>
    <w:rsid w:val="0049172E"/>
    <w:rsid w:val="0049192D"/>
    <w:rsid w:val="00491930"/>
    <w:rsid w:val="004919D5"/>
    <w:rsid w:val="00491B96"/>
    <w:rsid w:val="00492011"/>
    <w:rsid w:val="004921CF"/>
    <w:rsid w:val="004923A3"/>
    <w:rsid w:val="0049264F"/>
    <w:rsid w:val="004928D6"/>
    <w:rsid w:val="00492EBC"/>
    <w:rsid w:val="00492ED6"/>
    <w:rsid w:val="00493B91"/>
    <w:rsid w:val="00493D9E"/>
    <w:rsid w:val="00493E42"/>
    <w:rsid w:val="00493EB6"/>
    <w:rsid w:val="00493F41"/>
    <w:rsid w:val="00494572"/>
    <w:rsid w:val="004945CF"/>
    <w:rsid w:val="004949A4"/>
    <w:rsid w:val="00494AB2"/>
    <w:rsid w:val="00494AB6"/>
    <w:rsid w:val="00494B85"/>
    <w:rsid w:val="00494BD4"/>
    <w:rsid w:val="00494EA9"/>
    <w:rsid w:val="004955C9"/>
    <w:rsid w:val="00495946"/>
    <w:rsid w:val="0049604D"/>
    <w:rsid w:val="004961FA"/>
    <w:rsid w:val="00496864"/>
    <w:rsid w:val="004968D4"/>
    <w:rsid w:val="004969E2"/>
    <w:rsid w:val="00496F60"/>
    <w:rsid w:val="00497037"/>
    <w:rsid w:val="004974D1"/>
    <w:rsid w:val="00497526"/>
    <w:rsid w:val="00497836"/>
    <w:rsid w:val="00497AB0"/>
    <w:rsid w:val="00497E2E"/>
    <w:rsid w:val="00497EF0"/>
    <w:rsid w:val="004A01C9"/>
    <w:rsid w:val="004A01E8"/>
    <w:rsid w:val="004A0295"/>
    <w:rsid w:val="004A07C8"/>
    <w:rsid w:val="004A089F"/>
    <w:rsid w:val="004A1172"/>
    <w:rsid w:val="004A1267"/>
    <w:rsid w:val="004A12FE"/>
    <w:rsid w:val="004A1332"/>
    <w:rsid w:val="004A157F"/>
    <w:rsid w:val="004A165B"/>
    <w:rsid w:val="004A172D"/>
    <w:rsid w:val="004A1AE6"/>
    <w:rsid w:val="004A2007"/>
    <w:rsid w:val="004A200F"/>
    <w:rsid w:val="004A2069"/>
    <w:rsid w:val="004A20B8"/>
    <w:rsid w:val="004A28FC"/>
    <w:rsid w:val="004A2A90"/>
    <w:rsid w:val="004A2A92"/>
    <w:rsid w:val="004A2BAE"/>
    <w:rsid w:val="004A2EB1"/>
    <w:rsid w:val="004A33D9"/>
    <w:rsid w:val="004A3850"/>
    <w:rsid w:val="004A3BEE"/>
    <w:rsid w:val="004A3C8E"/>
    <w:rsid w:val="004A4024"/>
    <w:rsid w:val="004A424D"/>
    <w:rsid w:val="004A4506"/>
    <w:rsid w:val="004A4783"/>
    <w:rsid w:val="004A481F"/>
    <w:rsid w:val="004A4A64"/>
    <w:rsid w:val="004A4DD8"/>
    <w:rsid w:val="004A4E48"/>
    <w:rsid w:val="004A5405"/>
    <w:rsid w:val="004A5538"/>
    <w:rsid w:val="004A55FC"/>
    <w:rsid w:val="004A567F"/>
    <w:rsid w:val="004A5852"/>
    <w:rsid w:val="004A59F8"/>
    <w:rsid w:val="004A5EA9"/>
    <w:rsid w:val="004A617E"/>
    <w:rsid w:val="004A6612"/>
    <w:rsid w:val="004A6773"/>
    <w:rsid w:val="004A6ABA"/>
    <w:rsid w:val="004A6D13"/>
    <w:rsid w:val="004A7183"/>
    <w:rsid w:val="004A7287"/>
    <w:rsid w:val="004A74A5"/>
    <w:rsid w:val="004A7558"/>
    <w:rsid w:val="004A78E8"/>
    <w:rsid w:val="004A7A70"/>
    <w:rsid w:val="004A7E28"/>
    <w:rsid w:val="004A7E75"/>
    <w:rsid w:val="004B028C"/>
    <w:rsid w:val="004B0668"/>
    <w:rsid w:val="004B0671"/>
    <w:rsid w:val="004B071B"/>
    <w:rsid w:val="004B0790"/>
    <w:rsid w:val="004B08F3"/>
    <w:rsid w:val="004B0DB0"/>
    <w:rsid w:val="004B0FD9"/>
    <w:rsid w:val="004B1501"/>
    <w:rsid w:val="004B15AD"/>
    <w:rsid w:val="004B1768"/>
    <w:rsid w:val="004B17C5"/>
    <w:rsid w:val="004B19B0"/>
    <w:rsid w:val="004B1BD8"/>
    <w:rsid w:val="004B2092"/>
    <w:rsid w:val="004B22A8"/>
    <w:rsid w:val="004B2392"/>
    <w:rsid w:val="004B23B7"/>
    <w:rsid w:val="004B25AE"/>
    <w:rsid w:val="004B2600"/>
    <w:rsid w:val="004B265F"/>
    <w:rsid w:val="004B2B9F"/>
    <w:rsid w:val="004B2DA7"/>
    <w:rsid w:val="004B2EF4"/>
    <w:rsid w:val="004B3068"/>
    <w:rsid w:val="004B322F"/>
    <w:rsid w:val="004B3361"/>
    <w:rsid w:val="004B3BF7"/>
    <w:rsid w:val="004B3D74"/>
    <w:rsid w:val="004B3D9D"/>
    <w:rsid w:val="004B3E4A"/>
    <w:rsid w:val="004B4507"/>
    <w:rsid w:val="004B4539"/>
    <w:rsid w:val="004B46F4"/>
    <w:rsid w:val="004B4892"/>
    <w:rsid w:val="004B518D"/>
    <w:rsid w:val="004B5545"/>
    <w:rsid w:val="004B55FD"/>
    <w:rsid w:val="004B5898"/>
    <w:rsid w:val="004B5941"/>
    <w:rsid w:val="004B5FD6"/>
    <w:rsid w:val="004B62DA"/>
    <w:rsid w:val="004B6412"/>
    <w:rsid w:val="004B658E"/>
    <w:rsid w:val="004B6757"/>
    <w:rsid w:val="004B677D"/>
    <w:rsid w:val="004B6872"/>
    <w:rsid w:val="004B689D"/>
    <w:rsid w:val="004B68E2"/>
    <w:rsid w:val="004B698C"/>
    <w:rsid w:val="004B6C80"/>
    <w:rsid w:val="004B6C87"/>
    <w:rsid w:val="004B6D3F"/>
    <w:rsid w:val="004B7001"/>
    <w:rsid w:val="004B73B1"/>
    <w:rsid w:val="004B79AD"/>
    <w:rsid w:val="004B7D1F"/>
    <w:rsid w:val="004B7D78"/>
    <w:rsid w:val="004C0039"/>
    <w:rsid w:val="004C0075"/>
    <w:rsid w:val="004C00C3"/>
    <w:rsid w:val="004C01AD"/>
    <w:rsid w:val="004C01B3"/>
    <w:rsid w:val="004C0253"/>
    <w:rsid w:val="004C0396"/>
    <w:rsid w:val="004C0479"/>
    <w:rsid w:val="004C047C"/>
    <w:rsid w:val="004C0A9E"/>
    <w:rsid w:val="004C0BD4"/>
    <w:rsid w:val="004C0ED3"/>
    <w:rsid w:val="004C1527"/>
    <w:rsid w:val="004C17A7"/>
    <w:rsid w:val="004C19BE"/>
    <w:rsid w:val="004C1BBC"/>
    <w:rsid w:val="004C1CED"/>
    <w:rsid w:val="004C1F75"/>
    <w:rsid w:val="004C20EB"/>
    <w:rsid w:val="004C2160"/>
    <w:rsid w:val="004C2B3F"/>
    <w:rsid w:val="004C2B61"/>
    <w:rsid w:val="004C2E54"/>
    <w:rsid w:val="004C2F28"/>
    <w:rsid w:val="004C38B1"/>
    <w:rsid w:val="004C3A6D"/>
    <w:rsid w:val="004C3C29"/>
    <w:rsid w:val="004C3EE5"/>
    <w:rsid w:val="004C436F"/>
    <w:rsid w:val="004C43A2"/>
    <w:rsid w:val="004C45CB"/>
    <w:rsid w:val="004C4730"/>
    <w:rsid w:val="004C4823"/>
    <w:rsid w:val="004C4BE9"/>
    <w:rsid w:val="004C4DD9"/>
    <w:rsid w:val="004C4E1F"/>
    <w:rsid w:val="004C4F99"/>
    <w:rsid w:val="004C538A"/>
    <w:rsid w:val="004C548D"/>
    <w:rsid w:val="004C5932"/>
    <w:rsid w:val="004C5936"/>
    <w:rsid w:val="004C5C42"/>
    <w:rsid w:val="004C5DFD"/>
    <w:rsid w:val="004C63D6"/>
    <w:rsid w:val="004C6793"/>
    <w:rsid w:val="004C6A4B"/>
    <w:rsid w:val="004C6BD7"/>
    <w:rsid w:val="004C6DE7"/>
    <w:rsid w:val="004C71FE"/>
    <w:rsid w:val="004C725E"/>
    <w:rsid w:val="004C7336"/>
    <w:rsid w:val="004C735B"/>
    <w:rsid w:val="004C7507"/>
    <w:rsid w:val="004C7941"/>
    <w:rsid w:val="004C7D5D"/>
    <w:rsid w:val="004C7EB4"/>
    <w:rsid w:val="004C7F55"/>
    <w:rsid w:val="004C7F73"/>
    <w:rsid w:val="004D0073"/>
    <w:rsid w:val="004D01BD"/>
    <w:rsid w:val="004D01F6"/>
    <w:rsid w:val="004D08D2"/>
    <w:rsid w:val="004D0A44"/>
    <w:rsid w:val="004D0CAD"/>
    <w:rsid w:val="004D0CF8"/>
    <w:rsid w:val="004D0D15"/>
    <w:rsid w:val="004D0F89"/>
    <w:rsid w:val="004D1158"/>
    <w:rsid w:val="004D131A"/>
    <w:rsid w:val="004D15ED"/>
    <w:rsid w:val="004D19DB"/>
    <w:rsid w:val="004D1A5F"/>
    <w:rsid w:val="004D1C49"/>
    <w:rsid w:val="004D2113"/>
    <w:rsid w:val="004D2213"/>
    <w:rsid w:val="004D2A17"/>
    <w:rsid w:val="004D2A78"/>
    <w:rsid w:val="004D2BDA"/>
    <w:rsid w:val="004D2BEB"/>
    <w:rsid w:val="004D310A"/>
    <w:rsid w:val="004D3507"/>
    <w:rsid w:val="004D38C6"/>
    <w:rsid w:val="004D38E5"/>
    <w:rsid w:val="004D3AFE"/>
    <w:rsid w:val="004D3EE5"/>
    <w:rsid w:val="004D428A"/>
    <w:rsid w:val="004D4440"/>
    <w:rsid w:val="004D449B"/>
    <w:rsid w:val="004D4502"/>
    <w:rsid w:val="004D4647"/>
    <w:rsid w:val="004D4AB1"/>
    <w:rsid w:val="004D4CAD"/>
    <w:rsid w:val="004D4D21"/>
    <w:rsid w:val="004D507E"/>
    <w:rsid w:val="004D52D4"/>
    <w:rsid w:val="004D5CD7"/>
    <w:rsid w:val="004D5FC6"/>
    <w:rsid w:val="004D6031"/>
    <w:rsid w:val="004D60DA"/>
    <w:rsid w:val="004D63AC"/>
    <w:rsid w:val="004D63CD"/>
    <w:rsid w:val="004D64FD"/>
    <w:rsid w:val="004D651C"/>
    <w:rsid w:val="004D6B31"/>
    <w:rsid w:val="004D7070"/>
    <w:rsid w:val="004D709A"/>
    <w:rsid w:val="004D7592"/>
    <w:rsid w:val="004D75C7"/>
    <w:rsid w:val="004D7678"/>
    <w:rsid w:val="004D7752"/>
    <w:rsid w:val="004D7B03"/>
    <w:rsid w:val="004D7B4E"/>
    <w:rsid w:val="004E0168"/>
    <w:rsid w:val="004E0286"/>
    <w:rsid w:val="004E02D0"/>
    <w:rsid w:val="004E04C5"/>
    <w:rsid w:val="004E062A"/>
    <w:rsid w:val="004E0646"/>
    <w:rsid w:val="004E07C9"/>
    <w:rsid w:val="004E07FA"/>
    <w:rsid w:val="004E0A29"/>
    <w:rsid w:val="004E0EFD"/>
    <w:rsid w:val="004E12CC"/>
    <w:rsid w:val="004E13B1"/>
    <w:rsid w:val="004E172A"/>
    <w:rsid w:val="004E1EAE"/>
    <w:rsid w:val="004E1ECD"/>
    <w:rsid w:val="004E205C"/>
    <w:rsid w:val="004E2116"/>
    <w:rsid w:val="004E245B"/>
    <w:rsid w:val="004E24E9"/>
    <w:rsid w:val="004E2692"/>
    <w:rsid w:val="004E2811"/>
    <w:rsid w:val="004E2B6C"/>
    <w:rsid w:val="004E2BCC"/>
    <w:rsid w:val="004E3192"/>
    <w:rsid w:val="004E320E"/>
    <w:rsid w:val="004E334D"/>
    <w:rsid w:val="004E356A"/>
    <w:rsid w:val="004E35F4"/>
    <w:rsid w:val="004E39D4"/>
    <w:rsid w:val="004E3A14"/>
    <w:rsid w:val="004E3A8D"/>
    <w:rsid w:val="004E3CA6"/>
    <w:rsid w:val="004E3DAC"/>
    <w:rsid w:val="004E4135"/>
    <w:rsid w:val="004E4309"/>
    <w:rsid w:val="004E445F"/>
    <w:rsid w:val="004E4591"/>
    <w:rsid w:val="004E4863"/>
    <w:rsid w:val="004E4A29"/>
    <w:rsid w:val="004E4BE0"/>
    <w:rsid w:val="004E4DFB"/>
    <w:rsid w:val="004E4F05"/>
    <w:rsid w:val="004E4F7F"/>
    <w:rsid w:val="004E513A"/>
    <w:rsid w:val="004E52DC"/>
    <w:rsid w:val="004E538F"/>
    <w:rsid w:val="004E551B"/>
    <w:rsid w:val="004E5547"/>
    <w:rsid w:val="004E5609"/>
    <w:rsid w:val="004E56D6"/>
    <w:rsid w:val="004E5969"/>
    <w:rsid w:val="004E5BBB"/>
    <w:rsid w:val="004E5D9C"/>
    <w:rsid w:val="004E6023"/>
    <w:rsid w:val="004E63F1"/>
    <w:rsid w:val="004E6554"/>
    <w:rsid w:val="004E6965"/>
    <w:rsid w:val="004E6F46"/>
    <w:rsid w:val="004E6F53"/>
    <w:rsid w:val="004E71BD"/>
    <w:rsid w:val="004E72E6"/>
    <w:rsid w:val="004E74AA"/>
    <w:rsid w:val="004E764F"/>
    <w:rsid w:val="004E767F"/>
    <w:rsid w:val="004E7DB0"/>
    <w:rsid w:val="004E7DB4"/>
    <w:rsid w:val="004F04B5"/>
    <w:rsid w:val="004F0752"/>
    <w:rsid w:val="004F0AD2"/>
    <w:rsid w:val="004F0B05"/>
    <w:rsid w:val="004F0B5A"/>
    <w:rsid w:val="004F0BDD"/>
    <w:rsid w:val="004F0F1D"/>
    <w:rsid w:val="004F14A5"/>
    <w:rsid w:val="004F14AB"/>
    <w:rsid w:val="004F16F0"/>
    <w:rsid w:val="004F18E0"/>
    <w:rsid w:val="004F1E1D"/>
    <w:rsid w:val="004F22E7"/>
    <w:rsid w:val="004F253A"/>
    <w:rsid w:val="004F264D"/>
    <w:rsid w:val="004F2694"/>
    <w:rsid w:val="004F274D"/>
    <w:rsid w:val="004F2860"/>
    <w:rsid w:val="004F2936"/>
    <w:rsid w:val="004F2A26"/>
    <w:rsid w:val="004F2E5D"/>
    <w:rsid w:val="004F2ECB"/>
    <w:rsid w:val="004F2EDF"/>
    <w:rsid w:val="004F3107"/>
    <w:rsid w:val="004F3134"/>
    <w:rsid w:val="004F31CA"/>
    <w:rsid w:val="004F31D1"/>
    <w:rsid w:val="004F3296"/>
    <w:rsid w:val="004F3414"/>
    <w:rsid w:val="004F3E0B"/>
    <w:rsid w:val="004F416A"/>
    <w:rsid w:val="004F428F"/>
    <w:rsid w:val="004F42CF"/>
    <w:rsid w:val="004F4570"/>
    <w:rsid w:val="004F4898"/>
    <w:rsid w:val="004F4CDC"/>
    <w:rsid w:val="004F5108"/>
    <w:rsid w:val="004F51E1"/>
    <w:rsid w:val="004F524C"/>
    <w:rsid w:val="004F5299"/>
    <w:rsid w:val="004F530C"/>
    <w:rsid w:val="004F5580"/>
    <w:rsid w:val="004F5644"/>
    <w:rsid w:val="004F5AB4"/>
    <w:rsid w:val="004F5B11"/>
    <w:rsid w:val="004F5E32"/>
    <w:rsid w:val="004F635A"/>
    <w:rsid w:val="004F6745"/>
    <w:rsid w:val="004F674F"/>
    <w:rsid w:val="004F67DC"/>
    <w:rsid w:val="004F69B7"/>
    <w:rsid w:val="004F69FB"/>
    <w:rsid w:val="004F6A3D"/>
    <w:rsid w:val="004F6CA4"/>
    <w:rsid w:val="004F6DBD"/>
    <w:rsid w:val="004F6FAE"/>
    <w:rsid w:val="004F6FE6"/>
    <w:rsid w:val="004F710C"/>
    <w:rsid w:val="004F7333"/>
    <w:rsid w:val="004F76D3"/>
    <w:rsid w:val="004F78FD"/>
    <w:rsid w:val="004F7F28"/>
    <w:rsid w:val="00500229"/>
    <w:rsid w:val="005003D6"/>
    <w:rsid w:val="0050051B"/>
    <w:rsid w:val="00500E95"/>
    <w:rsid w:val="0050124E"/>
    <w:rsid w:val="00501432"/>
    <w:rsid w:val="005015FE"/>
    <w:rsid w:val="005017F6"/>
    <w:rsid w:val="00501AC3"/>
    <w:rsid w:val="00501B91"/>
    <w:rsid w:val="00502111"/>
    <w:rsid w:val="00502202"/>
    <w:rsid w:val="00502562"/>
    <w:rsid w:val="00502934"/>
    <w:rsid w:val="00502F8B"/>
    <w:rsid w:val="00503027"/>
    <w:rsid w:val="00503076"/>
    <w:rsid w:val="005034E9"/>
    <w:rsid w:val="00503837"/>
    <w:rsid w:val="005038AD"/>
    <w:rsid w:val="005039BC"/>
    <w:rsid w:val="00503A7D"/>
    <w:rsid w:val="00503B1B"/>
    <w:rsid w:val="00504018"/>
    <w:rsid w:val="005040BA"/>
    <w:rsid w:val="00504166"/>
    <w:rsid w:val="00504168"/>
    <w:rsid w:val="00504292"/>
    <w:rsid w:val="0050452A"/>
    <w:rsid w:val="00504719"/>
    <w:rsid w:val="005047EA"/>
    <w:rsid w:val="00504D41"/>
    <w:rsid w:val="00504E36"/>
    <w:rsid w:val="005050CC"/>
    <w:rsid w:val="00505241"/>
    <w:rsid w:val="005054C2"/>
    <w:rsid w:val="0050560E"/>
    <w:rsid w:val="005056FF"/>
    <w:rsid w:val="0050590A"/>
    <w:rsid w:val="005059A8"/>
    <w:rsid w:val="005059C2"/>
    <w:rsid w:val="00505F7D"/>
    <w:rsid w:val="00505F88"/>
    <w:rsid w:val="0050610F"/>
    <w:rsid w:val="00506180"/>
    <w:rsid w:val="0050619B"/>
    <w:rsid w:val="00506226"/>
    <w:rsid w:val="0050646F"/>
    <w:rsid w:val="00506DA0"/>
    <w:rsid w:val="00507283"/>
    <w:rsid w:val="0050730B"/>
    <w:rsid w:val="00507313"/>
    <w:rsid w:val="00507425"/>
    <w:rsid w:val="00507625"/>
    <w:rsid w:val="00507782"/>
    <w:rsid w:val="005079C5"/>
    <w:rsid w:val="00510179"/>
    <w:rsid w:val="005101F2"/>
    <w:rsid w:val="005104F7"/>
    <w:rsid w:val="0051050E"/>
    <w:rsid w:val="00510564"/>
    <w:rsid w:val="005106BF"/>
    <w:rsid w:val="00510E7E"/>
    <w:rsid w:val="00511002"/>
    <w:rsid w:val="00511136"/>
    <w:rsid w:val="0051140A"/>
    <w:rsid w:val="005115BB"/>
    <w:rsid w:val="005116D6"/>
    <w:rsid w:val="00511C8C"/>
    <w:rsid w:val="00511E61"/>
    <w:rsid w:val="00511FC6"/>
    <w:rsid w:val="005120A9"/>
    <w:rsid w:val="00512127"/>
    <w:rsid w:val="0051244F"/>
    <w:rsid w:val="00512C30"/>
    <w:rsid w:val="00512C89"/>
    <w:rsid w:val="00512D4B"/>
    <w:rsid w:val="0051300F"/>
    <w:rsid w:val="005131BC"/>
    <w:rsid w:val="00513415"/>
    <w:rsid w:val="0051366E"/>
    <w:rsid w:val="00513783"/>
    <w:rsid w:val="00513C24"/>
    <w:rsid w:val="00513DCA"/>
    <w:rsid w:val="00513E8D"/>
    <w:rsid w:val="00513EC4"/>
    <w:rsid w:val="00513F36"/>
    <w:rsid w:val="00514038"/>
    <w:rsid w:val="005140AC"/>
    <w:rsid w:val="00514180"/>
    <w:rsid w:val="00514A77"/>
    <w:rsid w:val="00514A80"/>
    <w:rsid w:val="00514AA6"/>
    <w:rsid w:val="00514B42"/>
    <w:rsid w:val="00514D5A"/>
    <w:rsid w:val="00514D8F"/>
    <w:rsid w:val="00514E59"/>
    <w:rsid w:val="00514E61"/>
    <w:rsid w:val="00514F63"/>
    <w:rsid w:val="00515363"/>
    <w:rsid w:val="00515379"/>
    <w:rsid w:val="00515686"/>
    <w:rsid w:val="005158F8"/>
    <w:rsid w:val="0051593E"/>
    <w:rsid w:val="00515C4F"/>
    <w:rsid w:val="00515CC1"/>
    <w:rsid w:val="00515FB5"/>
    <w:rsid w:val="00516055"/>
    <w:rsid w:val="00516078"/>
    <w:rsid w:val="00516A61"/>
    <w:rsid w:val="00516CCA"/>
    <w:rsid w:val="00516EFD"/>
    <w:rsid w:val="005172D2"/>
    <w:rsid w:val="00517A0D"/>
    <w:rsid w:val="00517B86"/>
    <w:rsid w:val="00520043"/>
    <w:rsid w:val="0052012D"/>
    <w:rsid w:val="0052026D"/>
    <w:rsid w:val="00520A75"/>
    <w:rsid w:val="00520B91"/>
    <w:rsid w:val="00520EE8"/>
    <w:rsid w:val="00521899"/>
    <w:rsid w:val="00521ACD"/>
    <w:rsid w:val="00521DDC"/>
    <w:rsid w:val="00521FD0"/>
    <w:rsid w:val="00521FEE"/>
    <w:rsid w:val="005223F0"/>
    <w:rsid w:val="00522800"/>
    <w:rsid w:val="005228F6"/>
    <w:rsid w:val="0052290E"/>
    <w:rsid w:val="00522AA0"/>
    <w:rsid w:val="00523085"/>
    <w:rsid w:val="00523299"/>
    <w:rsid w:val="00523357"/>
    <w:rsid w:val="0052337B"/>
    <w:rsid w:val="00523413"/>
    <w:rsid w:val="0052358D"/>
    <w:rsid w:val="00523AAE"/>
    <w:rsid w:val="00523AB0"/>
    <w:rsid w:val="00523B33"/>
    <w:rsid w:val="00523C63"/>
    <w:rsid w:val="00523D8D"/>
    <w:rsid w:val="00524078"/>
    <w:rsid w:val="00524196"/>
    <w:rsid w:val="00524248"/>
    <w:rsid w:val="0052438F"/>
    <w:rsid w:val="00524400"/>
    <w:rsid w:val="005247AA"/>
    <w:rsid w:val="005248B6"/>
    <w:rsid w:val="00524946"/>
    <w:rsid w:val="00524A21"/>
    <w:rsid w:val="00524C24"/>
    <w:rsid w:val="00524E51"/>
    <w:rsid w:val="005251BF"/>
    <w:rsid w:val="005252E5"/>
    <w:rsid w:val="0052544A"/>
    <w:rsid w:val="0052565D"/>
    <w:rsid w:val="00525803"/>
    <w:rsid w:val="005259A5"/>
    <w:rsid w:val="00525BFE"/>
    <w:rsid w:val="005260D9"/>
    <w:rsid w:val="00526183"/>
    <w:rsid w:val="005265F9"/>
    <w:rsid w:val="00526620"/>
    <w:rsid w:val="005269C5"/>
    <w:rsid w:val="00526B24"/>
    <w:rsid w:val="00526CF8"/>
    <w:rsid w:val="00526D64"/>
    <w:rsid w:val="00526F1F"/>
    <w:rsid w:val="00527042"/>
    <w:rsid w:val="00527472"/>
    <w:rsid w:val="00527644"/>
    <w:rsid w:val="005276A7"/>
    <w:rsid w:val="00527909"/>
    <w:rsid w:val="00527CAA"/>
    <w:rsid w:val="00527E28"/>
    <w:rsid w:val="00527EF2"/>
    <w:rsid w:val="00527F19"/>
    <w:rsid w:val="005300BC"/>
    <w:rsid w:val="00530116"/>
    <w:rsid w:val="0053014D"/>
    <w:rsid w:val="0053028C"/>
    <w:rsid w:val="005302FE"/>
    <w:rsid w:val="005304FA"/>
    <w:rsid w:val="0053085D"/>
    <w:rsid w:val="005308AD"/>
    <w:rsid w:val="005308B3"/>
    <w:rsid w:val="00530ABE"/>
    <w:rsid w:val="00530CD6"/>
    <w:rsid w:val="00531135"/>
    <w:rsid w:val="00531390"/>
    <w:rsid w:val="005313AD"/>
    <w:rsid w:val="0053169D"/>
    <w:rsid w:val="00531C49"/>
    <w:rsid w:val="00531CA4"/>
    <w:rsid w:val="00531D6D"/>
    <w:rsid w:val="00532328"/>
    <w:rsid w:val="005325EA"/>
    <w:rsid w:val="005327C6"/>
    <w:rsid w:val="005328B5"/>
    <w:rsid w:val="00532C19"/>
    <w:rsid w:val="00532D9D"/>
    <w:rsid w:val="00532E2F"/>
    <w:rsid w:val="00533151"/>
    <w:rsid w:val="00533650"/>
    <w:rsid w:val="0053386A"/>
    <w:rsid w:val="00533B4E"/>
    <w:rsid w:val="00533E9A"/>
    <w:rsid w:val="00534031"/>
    <w:rsid w:val="00534907"/>
    <w:rsid w:val="00534B07"/>
    <w:rsid w:val="00534BEC"/>
    <w:rsid w:val="00534D78"/>
    <w:rsid w:val="00535032"/>
    <w:rsid w:val="00535152"/>
    <w:rsid w:val="005352F0"/>
    <w:rsid w:val="005359F5"/>
    <w:rsid w:val="00536357"/>
    <w:rsid w:val="005366FC"/>
    <w:rsid w:val="005367F2"/>
    <w:rsid w:val="00536A87"/>
    <w:rsid w:val="00536C5A"/>
    <w:rsid w:val="00537323"/>
    <w:rsid w:val="00537440"/>
    <w:rsid w:val="00537681"/>
    <w:rsid w:val="00537867"/>
    <w:rsid w:val="00537AC0"/>
    <w:rsid w:val="00537B64"/>
    <w:rsid w:val="00537B7E"/>
    <w:rsid w:val="00537BF0"/>
    <w:rsid w:val="00540736"/>
    <w:rsid w:val="0054085E"/>
    <w:rsid w:val="005409AA"/>
    <w:rsid w:val="00541399"/>
    <w:rsid w:val="00541414"/>
    <w:rsid w:val="0054145B"/>
    <w:rsid w:val="005416B6"/>
    <w:rsid w:val="005416EA"/>
    <w:rsid w:val="0054183B"/>
    <w:rsid w:val="00541C26"/>
    <w:rsid w:val="00541FA4"/>
    <w:rsid w:val="0054271C"/>
    <w:rsid w:val="005427AD"/>
    <w:rsid w:val="00542B0C"/>
    <w:rsid w:val="00542D5B"/>
    <w:rsid w:val="005431E2"/>
    <w:rsid w:val="005432E9"/>
    <w:rsid w:val="005433A5"/>
    <w:rsid w:val="00543591"/>
    <w:rsid w:val="00543912"/>
    <w:rsid w:val="00543AB3"/>
    <w:rsid w:val="00544210"/>
    <w:rsid w:val="0054472C"/>
    <w:rsid w:val="00544856"/>
    <w:rsid w:val="00544980"/>
    <w:rsid w:val="00544997"/>
    <w:rsid w:val="00544B90"/>
    <w:rsid w:val="0054500C"/>
    <w:rsid w:val="0054557B"/>
    <w:rsid w:val="00545903"/>
    <w:rsid w:val="00545B6A"/>
    <w:rsid w:val="00545DD0"/>
    <w:rsid w:val="00545F62"/>
    <w:rsid w:val="005460A9"/>
    <w:rsid w:val="00546779"/>
    <w:rsid w:val="00546B78"/>
    <w:rsid w:val="00546CD5"/>
    <w:rsid w:val="00546D5D"/>
    <w:rsid w:val="005470EB"/>
    <w:rsid w:val="0054723A"/>
    <w:rsid w:val="00547263"/>
    <w:rsid w:val="005474FD"/>
    <w:rsid w:val="005478F4"/>
    <w:rsid w:val="00547C12"/>
    <w:rsid w:val="00547D07"/>
    <w:rsid w:val="00547D23"/>
    <w:rsid w:val="00550026"/>
    <w:rsid w:val="005501D4"/>
    <w:rsid w:val="005502A7"/>
    <w:rsid w:val="0055030E"/>
    <w:rsid w:val="005503D2"/>
    <w:rsid w:val="00550930"/>
    <w:rsid w:val="00550E7F"/>
    <w:rsid w:val="00550F75"/>
    <w:rsid w:val="005513BB"/>
    <w:rsid w:val="005514E3"/>
    <w:rsid w:val="00551671"/>
    <w:rsid w:val="005516F1"/>
    <w:rsid w:val="00551832"/>
    <w:rsid w:val="00551D3B"/>
    <w:rsid w:val="00551EBE"/>
    <w:rsid w:val="00551ED3"/>
    <w:rsid w:val="00551EE1"/>
    <w:rsid w:val="00551FDD"/>
    <w:rsid w:val="0055224D"/>
    <w:rsid w:val="00552403"/>
    <w:rsid w:val="0055260E"/>
    <w:rsid w:val="00552644"/>
    <w:rsid w:val="00552A47"/>
    <w:rsid w:val="00552B2C"/>
    <w:rsid w:val="00552B48"/>
    <w:rsid w:val="00552E8C"/>
    <w:rsid w:val="0055306E"/>
    <w:rsid w:val="005530AD"/>
    <w:rsid w:val="00553442"/>
    <w:rsid w:val="0055358B"/>
    <w:rsid w:val="005536D6"/>
    <w:rsid w:val="005537FA"/>
    <w:rsid w:val="0055391E"/>
    <w:rsid w:val="0055398B"/>
    <w:rsid w:val="00553A59"/>
    <w:rsid w:val="00553A90"/>
    <w:rsid w:val="00553B12"/>
    <w:rsid w:val="00553ED7"/>
    <w:rsid w:val="00553FB1"/>
    <w:rsid w:val="005541EB"/>
    <w:rsid w:val="005546CE"/>
    <w:rsid w:val="00554ADC"/>
    <w:rsid w:val="00554E0A"/>
    <w:rsid w:val="00554E93"/>
    <w:rsid w:val="005552F3"/>
    <w:rsid w:val="005556DF"/>
    <w:rsid w:val="00555A7B"/>
    <w:rsid w:val="00555B8E"/>
    <w:rsid w:val="00555D2F"/>
    <w:rsid w:val="00556390"/>
    <w:rsid w:val="00556438"/>
    <w:rsid w:val="0055646D"/>
    <w:rsid w:val="00556A71"/>
    <w:rsid w:val="00556BCC"/>
    <w:rsid w:val="00556C2D"/>
    <w:rsid w:val="00556EAB"/>
    <w:rsid w:val="00556F3A"/>
    <w:rsid w:val="005570C8"/>
    <w:rsid w:val="005570F3"/>
    <w:rsid w:val="0055723D"/>
    <w:rsid w:val="0055769C"/>
    <w:rsid w:val="00557AD2"/>
    <w:rsid w:val="00557B6D"/>
    <w:rsid w:val="00557BEB"/>
    <w:rsid w:val="00557C7B"/>
    <w:rsid w:val="00557D89"/>
    <w:rsid w:val="00557EC2"/>
    <w:rsid w:val="0056004F"/>
    <w:rsid w:val="0056023E"/>
    <w:rsid w:val="0056046E"/>
    <w:rsid w:val="005604BD"/>
    <w:rsid w:val="005609B2"/>
    <w:rsid w:val="00560A01"/>
    <w:rsid w:val="005612AB"/>
    <w:rsid w:val="005614CF"/>
    <w:rsid w:val="0056164F"/>
    <w:rsid w:val="00561846"/>
    <w:rsid w:val="005623EE"/>
    <w:rsid w:val="0056256A"/>
    <w:rsid w:val="005627C3"/>
    <w:rsid w:val="005629A2"/>
    <w:rsid w:val="005631C8"/>
    <w:rsid w:val="005639A2"/>
    <w:rsid w:val="00563A75"/>
    <w:rsid w:val="0056426A"/>
    <w:rsid w:val="00564558"/>
    <w:rsid w:val="00564575"/>
    <w:rsid w:val="00564FCA"/>
    <w:rsid w:val="00565339"/>
    <w:rsid w:val="00565369"/>
    <w:rsid w:val="005656D0"/>
    <w:rsid w:val="0056582F"/>
    <w:rsid w:val="00565A23"/>
    <w:rsid w:val="00565DE0"/>
    <w:rsid w:val="0056643D"/>
    <w:rsid w:val="005667EA"/>
    <w:rsid w:val="005668BA"/>
    <w:rsid w:val="005669E8"/>
    <w:rsid w:val="00566C0C"/>
    <w:rsid w:val="00566F82"/>
    <w:rsid w:val="005670A2"/>
    <w:rsid w:val="0056710E"/>
    <w:rsid w:val="00567156"/>
    <w:rsid w:val="0056750C"/>
    <w:rsid w:val="0056753D"/>
    <w:rsid w:val="00567607"/>
    <w:rsid w:val="00567973"/>
    <w:rsid w:val="00567AF4"/>
    <w:rsid w:val="00567C10"/>
    <w:rsid w:val="00567C5A"/>
    <w:rsid w:val="00567F22"/>
    <w:rsid w:val="0057019C"/>
    <w:rsid w:val="005703D1"/>
    <w:rsid w:val="00570437"/>
    <w:rsid w:val="0057057A"/>
    <w:rsid w:val="005709AF"/>
    <w:rsid w:val="00570B65"/>
    <w:rsid w:val="00570F46"/>
    <w:rsid w:val="00570FAF"/>
    <w:rsid w:val="0057149B"/>
    <w:rsid w:val="0057190C"/>
    <w:rsid w:val="0057196C"/>
    <w:rsid w:val="00571974"/>
    <w:rsid w:val="00571B1B"/>
    <w:rsid w:val="00571B8B"/>
    <w:rsid w:val="00571DD5"/>
    <w:rsid w:val="005722A4"/>
    <w:rsid w:val="005722B2"/>
    <w:rsid w:val="005724AF"/>
    <w:rsid w:val="00572A82"/>
    <w:rsid w:val="00572B48"/>
    <w:rsid w:val="00572FC5"/>
    <w:rsid w:val="00573816"/>
    <w:rsid w:val="0057399B"/>
    <w:rsid w:val="00573D33"/>
    <w:rsid w:val="00573EA5"/>
    <w:rsid w:val="0057401D"/>
    <w:rsid w:val="00574177"/>
    <w:rsid w:val="005742C7"/>
    <w:rsid w:val="005745BB"/>
    <w:rsid w:val="00574628"/>
    <w:rsid w:val="00574B39"/>
    <w:rsid w:val="00574E17"/>
    <w:rsid w:val="00575349"/>
    <w:rsid w:val="0057574C"/>
    <w:rsid w:val="0057576C"/>
    <w:rsid w:val="005757E7"/>
    <w:rsid w:val="00575F4E"/>
    <w:rsid w:val="005760B9"/>
    <w:rsid w:val="005762F6"/>
    <w:rsid w:val="0057632D"/>
    <w:rsid w:val="00576342"/>
    <w:rsid w:val="005765D1"/>
    <w:rsid w:val="005766BE"/>
    <w:rsid w:val="00576797"/>
    <w:rsid w:val="005767C9"/>
    <w:rsid w:val="00576978"/>
    <w:rsid w:val="00576C07"/>
    <w:rsid w:val="005770D3"/>
    <w:rsid w:val="005772F0"/>
    <w:rsid w:val="00577354"/>
    <w:rsid w:val="00577652"/>
    <w:rsid w:val="0057770C"/>
    <w:rsid w:val="00577880"/>
    <w:rsid w:val="00577918"/>
    <w:rsid w:val="00577A50"/>
    <w:rsid w:val="00577A68"/>
    <w:rsid w:val="00577AD9"/>
    <w:rsid w:val="00577F1C"/>
    <w:rsid w:val="00577F8D"/>
    <w:rsid w:val="00580038"/>
    <w:rsid w:val="00580249"/>
    <w:rsid w:val="00580605"/>
    <w:rsid w:val="00580803"/>
    <w:rsid w:val="00580BAE"/>
    <w:rsid w:val="00580C81"/>
    <w:rsid w:val="0058136B"/>
    <w:rsid w:val="00581565"/>
    <w:rsid w:val="00581C55"/>
    <w:rsid w:val="00581EBF"/>
    <w:rsid w:val="00582171"/>
    <w:rsid w:val="005822B0"/>
    <w:rsid w:val="00582AB6"/>
    <w:rsid w:val="00582C2F"/>
    <w:rsid w:val="00582EE0"/>
    <w:rsid w:val="00582F69"/>
    <w:rsid w:val="00583018"/>
    <w:rsid w:val="00583024"/>
    <w:rsid w:val="00583094"/>
    <w:rsid w:val="005832EA"/>
    <w:rsid w:val="00583384"/>
    <w:rsid w:val="00583520"/>
    <w:rsid w:val="0058388A"/>
    <w:rsid w:val="005838BC"/>
    <w:rsid w:val="00583DFC"/>
    <w:rsid w:val="00583E65"/>
    <w:rsid w:val="00584006"/>
    <w:rsid w:val="00584048"/>
    <w:rsid w:val="00584095"/>
    <w:rsid w:val="00584108"/>
    <w:rsid w:val="0058413F"/>
    <w:rsid w:val="005841C5"/>
    <w:rsid w:val="0058472A"/>
    <w:rsid w:val="00584A6B"/>
    <w:rsid w:val="00584C03"/>
    <w:rsid w:val="00584D34"/>
    <w:rsid w:val="00584FDB"/>
    <w:rsid w:val="00585081"/>
    <w:rsid w:val="005850BF"/>
    <w:rsid w:val="00585219"/>
    <w:rsid w:val="0058541A"/>
    <w:rsid w:val="005854CA"/>
    <w:rsid w:val="00585592"/>
    <w:rsid w:val="005857AC"/>
    <w:rsid w:val="00585C9F"/>
    <w:rsid w:val="00585DAF"/>
    <w:rsid w:val="00585DEE"/>
    <w:rsid w:val="005862A4"/>
    <w:rsid w:val="005866AB"/>
    <w:rsid w:val="0058672F"/>
    <w:rsid w:val="005869D6"/>
    <w:rsid w:val="00586A08"/>
    <w:rsid w:val="00586A32"/>
    <w:rsid w:val="00586C44"/>
    <w:rsid w:val="005871DB"/>
    <w:rsid w:val="0058794D"/>
    <w:rsid w:val="00587A19"/>
    <w:rsid w:val="00587DBE"/>
    <w:rsid w:val="00590072"/>
    <w:rsid w:val="005900F9"/>
    <w:rsid w:val="00590457"/>
    <w:rsid w:val="00590667"/>
    <w:rsid w:val="005907C9"/>
    <w:rsid w:val="005909E4"/>
    <w:rsid w:val="00590E3C"/>
    <w:rsid w:val="00590FA2"/>
    <w:rsid w:val="00590FF3"/>
    <w:rsid w:val="0059111C"/>
    <w:rsid w:val="005912DB"/>
    <w:rsid w:val="00591607"/>
    <w:rsid w:val="00591768"/>
    <w:rsid w:val="00591877"/>
    <w:rsid w:val="00591B47"/>
    <w:rsid w:val="00591E6D"/>
    <w:rsid w:val="0059207E"/>
    <w:rsid w:val="00592A20"/>
    <w:rsid w:val="00592D5E"/>
    <w:rsid w:val="00592EFD"/>
    <w:rsid w:val="00593265"/>
    <w:rsid w:val="00593315"/>
    <w:rsid w:val="005936E3"/>
    <w:rsid w:val="005938EC"/>
    <w:rsid w:val="00593945"/>
    <w:rsid w:val="00593BB8"/>
    <w:rsid w:val="00593E62"/>
    <w:rsid w:val="00593EA0"/>
    <w:rsid w:val="0059409B"/>
    <w:rsid w:val="005942D5"/>
    <w:rsid w:val="005945DE"/>
    <w:rsid w:val="005947D8"/>
    <w:rsid w:val="005947E5"/>
    <w:rsid w:val="0059491F"/>
    <w:rsid w:val="005950D4"/>
    <w:rsid w:val="00595474"/>
    <w:rsid w:val="0059565B"/>
    <w:rsid w:val="00595AC9"/>
    <w:rsid w:val="00595B12"/>
    <w:rsid w:val="00596166"/>
    <w:rsid w:val="0059628C"/>
    <w:rsid w:val="005963F8"/>
    <w:rsid w:val="00596AA4"/>
    <w:rsid w:val="00596C96"/>
    <w:rsid w:val="00596D1F"/>
    <w:rsid w:val="00597118"/>
    <w:rsid w:val="005972F4"/>
    <w:rsid w:val="00597485"/>
    <w:rsid w:val="00597550"/>
    <w:rsid w:val="0059763A"/>
    <w:rsid w:val="005976DD"/>
    <w:rsid w:val="005978B1"/>
    <w:rsid w:val="00597912"/>
    <w:rsid w:val="00597A5E"/>
    <w:rsid w:val="00597B06"/>
    <w:rsid w:val="00597BB8"/>
    <w:rsid w:val="00597FEF"/>
    <w:rsid w:val="005A003A"/>
    <w:rsid w:val="005A0488"/>
    <w:rsid w:val="005A067D"/>
    <w:rsid w:val="005A06B0"/>
    <w:rsid w:val="005A0A7E"/>
    <w:rsid w:val="005A122B"/>
    <w:rsid w:val="005A13A5"/>
    <w:rsid w:val="005A14D2"/>
    <w:rsid w:val="005A1710"/>
    <w:rsid w:val="005A1AA8"/>
    <w:rsid w:val="005A1AE7"/>
    <w:rsid w:val="005A1B4E"/>
    <w:rsid w:val="005A1C3E"/>
    <w:rsid w:val="005A22C3"/>
    <w:rsid w:val="005A23EA"/>
    <w:rsid w:val="005A24FD"/>
    <w:rsid w:val="005A2702"/>
    <w:rsid w:val="005A29C2"/>
    <w:rsid w:val="005A2F15"/>
    <w:rsid w:val="005A3201"/>
    <w:rsid w:val="005A3223"/>
    <w:rsid w:val="005A328B"/>
    <w:rsid w:val="005A37D2"/>
    <w:rsid w:val="005A386B"/>
    <w:rsid w:val="005A3978"/>
    <w:rsid w:val="005A39E2"/>
    <w:rsid w:val="005A3F5D"/>
    <w:rsid w:val="005A4482"/>
    <w:rsid w:val="005A484C"/>
    <w:rsid w:val="005A49FD"/>
    <w:rsid w:val="005A4B3E"/>
    <w:rsid w:val="005A4CDA"/>
    <w:rsid w:val="005A4E1D"/>
    <w:rsid w:val="005A5184"/>
    <w:rsid w:val="005A5299"/>
    <w:rsid w:val="005A52A4"/>
    <w:rsid w:val="005A547B"/>
    <w:rsid w:val="005A5595"/>
    <w:rsid w:val="005A55F0"/>
    <w:rsid w:val="005A5619"/>
    <w:rsid w:val="005A5649"/>
    <w:rsid w:val="005A58BE"/>
    <w:rsid w:val="005A5937"/>
    <w:rsid w:val="005A5E9B"/>
    <w:rsid w:val="005A5EFA"/>
    <w:rsid w:val="005A5F9E"/>
    <w:rsid w:val="005A6234"/>
    <w:rsid w:val="005A652C"/>
    <w:rsid w:val="005A6D3E"/>
    <w:rsid w:val="005A6F37"/>
    <w:rsid w:val="005A7DB4"/>
    <w:rsid w:val="005B01B0"/>
    <w:rsid w:val="005B0302"/>
    <w:rsid w:val="005B042D"/>
    <w:rsid w:val="005B05EF"/>
    <w:rsid w:val="005B06E6"/>
    <w:rsid w:val="005B079D"/>
    <w:rsid w:val="005B09C6"/>
    <w:rsid w:val="005B0E52"/>
    <w:rsid w:val="005B10BB"/>
    <w:rsid w:val="005B13CC"/>
    <w:rsid w:val="005B1637"/>
    <w:rsid w:val="005B1689"/>
    <w:rsid w:val="005B16CA"/>
    <w:rsid w:val="005B1B75"/>
    <w:rsid w:val="005B1EAE"/>
    <w:rsid w:val="005B1EB4"/>
    <w:rsid w:val="005B21EF"/>
    <w:rsid w:val="005B2870"/>
    <w:rsid w:val="005B28EE"/>
    <w:rsid w:val="005B2931"/>
    <w:rsid w:val="005B2A56"/>
    <w:rsid w:val="005B2E14"/>
    <w:rsid w:val="005B3031"/>
    <w:rsid w:val="005B30CE"/>
    <w:rsid w:val="005B31CA"/>
    <w:rsid w:val="005B330E"/>
    <w:rsid w:val="005B367F"/>
    <w:rsid w:val="005B36BE"/>
    <w:rsid w:val="005B3778"/>
    <w:rsid w:val="005B3AD5"/>
    <w:rsid w:val="005B3D1F"/>
    <w:rsid w:val="005B3ED3"/>
    <w:rsid w:val="005B3FC6"/>
    <w:rsid w:val="005B42AB"/>
    <w:rsid w:val="005B45E1"/>
    <w:rsid w:val="005B46A9"/>
    <w:rsid w:val="005B47CF"/>
    <w:rsid w:val="005B4ABC"/>
    <w:rsid w:val="005B4AD0"/>
    <w:rsid w:val="005B4B7D"/>
    <w:rsid w:val="005B4DA2"/>
    <w:rsid w:val="005B5398"/>
    <w:rsid w:val="005B5626"/>
    <w:rsid w:val="005B5A15"/>
    <w:rsid w:val="005B6827"/>
    <w:rsid w:val="005B699D"/>
    <w:rsid w:val="005B6A72"/>
    <w:rsid w:val="005B6A9B"/>
    <w:rsid w:val="005B7185"/>
    <w:rsid w:val="005B761F"/>
    <w:rsid w:val="005B7A48"/>
    <w:rsid w:val="005B7CEE"/>
    <w:rsid w:val="005B7F5E"/>
    <w:rsid w:val="005C0139"/>
    <w:rsid w:val="005C0323"/>
    <w:rsid w:val="005C060F"/>
    <w:rsid w:val="005C06DC"/>
    <w:rsid w:val="005C0950"/>
    <w:rsid w:val="005C0B60"/>
    <w:rsid w:val="005C0FEC"/>
    <w:rsid w:val="005C1763"/>
    <w:rsid w:val="005C19F5"/>
    <w:rsid w:val="005C1C66"/>
    <w:rsid w:val="005C21C0"/>
    <w:rsid w:val="005C2746"/>
    <w:rsid w:val="005C2B0F"/>
    <w:rsid w:val="005C2C2C"/>
    <w:rsid w:val="005C3204"/>
    <w:rsid w:val="005C37A7"/>
    <w:rsid w:val="005C382F"/>
    <w:rsid w:val="005C3A02"/>
    <w:rsid w:val="005C3A3A"/>
    <w:rsid w:val="005C3C7B"/>
    <w:rsid w:val="005C3CF3"/>
    <w:rsid w:val="005C3DE2"/>
    <w:rsid w:val="005C4587"/>
    <w:rsid w:val="005C4732"/>
    <w:rsid w:val="005C5194"/>
    <w:rsid w:val="005C5591"/>
    <w:rsid w:val="005C57A9"/>
    <w:rsid w:val="005C59CE"/>
    <w:rsid w:val="005C5B2F"/>
    <w:rsid w:val="005C5B8B"/>
    <w:rsid w:val="005C5ED0"/>
    <w:rsid w:val="005C5F6F"/>
    <w:rsid w:val="005C6078"/>
    <w:rsid w:val="005C62F8"/>
    <w:rsid w:val="005C645C"/>
    <w:rsid w:val="005C6473"/>
    <w:rsid w:val="005C64E5"/>
    <w:rsid w:val="005C662A"/>
    <w:rsid w:val="005C6630"/>
    <w:rsid w:val="005C6A97"/>
    <w:rsid w:val="005C6C24"/>
    <w:rsid w:val="005C6DD7"/>
    <w:rsid w:val="005C71CF"/>
    <w:rsid w:val="005C7376"/>
    <w:rsid w:val="005C73A2"/>
    <w:rsid w:val="005C73C9"/>
    <w:rsid w:val="005C750C"/>
    <w:rsid w:val="005C75AD"/>
    <w:rsid w:val="005C779F"/>
    <w:rsid w:val="005C7939"/>
    <w:rsid w:val="005C7A7E"/>
    <w:rsid w:val="005C7EAE"/>
    <w:rsid w:val="005D003D"/>
    <w:rsid w:val="005D0165"/>
    <w:rsid w:val="005D0309"/>
    <w:rsid w:val="005D030A"/>
    <w:rsid w:val="005D050F"/>
    <w:rsid w:val="005D056A"/>
    <w:rsid w:val="005D05A4"/>
    <w:rsid w:val="005D0742"/>
    <w:rsid w:val="005D0B1E"/>
    <w:rsid w:val="005D0D20"/>
    <w:rsid w:val="005D0DF0"/>
    <w:rsid w:val="005D11EC"/>
    <w:rsid w:val="005D1F27"/>
    <w:rsid w:val="005D1FAB"/>
    <w:rsid w:val="005D2042"/>
    <w:rsid w:val="005D2169"/>
    <w:rsid w:val="005D21DF"/>
    <w:rsid w:val="005D253B"/>
    <w:rsid w:val="005D2814"/>
    <w:rsid w:val="005D2A21"/>
    <w:rsid w:val="005D2C05"/>
    <w:rsid w:val="005D2F4A"/>
    <w:rsid w:val="005D3075"/>
    <w:rsid w:val="005D3618"/>
    <w:rsid w:val="005D3867"/>
    <w:rsid w:val="005D3EB1"/>
    <w:rsid w:val="005D41CF"/>
    <w:rsid w:val="005D440A"/>
    <w:rsid w:val="005D4453"/>
    <w:rsid w:val="005D4543"/>
    <w:rsid w:val="005D458F"/>
    <w:rsid w:val="005D48E4"/>
    <w:rsid w:val="005D4B62"/>
    <w:rsid w:val="005D4DBC"/>
    <w:rsid w:val="005D4F1F"/>
    <w:rsid w:val="005D5550"/>
    <w:rsid w:val="005D5595"/>
    <w:rsid w:val="005D5F74"/>
    <w:rsid w:val="005D60FC"/>
    <w:rsid w:val="005D6466"/>
    <w:rsid w:val="005D6475"/>
    <w:rsid w:val="005D64A4"/>
    <w:rsid w:val="005D6672"/>
    <w:rsid w:val="005D66DB"/>
    <w:rsid w:val="005D6AA9"/>
    <w:rsid w:val="005D6BD9"/>
    <w:rsid w:val="005D711C"/>
    <w:rsid w:val="005D789C"/>
    <w:rsid w:val="005D7F7A"/>
    <w:rsid w:val="005E01E8"/>
    <w:rsid w:val="005E05B3"/>
    <w:rsid w:val="005E0643"/>
    <w:rsid w:val="005E07CD"/>
    <w:rsid w:val="005E07CF"/>
    <w:rsid w:val="005E0B33"/>
    <w:rsid w:val="005E0C31"/>
    <w:rsid w:val="005E0DDF"/>
    <w:rsid w:val="005E0E12"/>
    <w:rsid w:val="005E0F16"/>
    <w:rsid w:val="005E1144"/>
    <w:rsid w:val="005E1237"/>
    <w:rsid w:val="005E12F5"/>
    <w:rsid w:val="005E1489"/>
    <w:rsid w:val="005E14A7"/>
    <w:rsid w:val="005E183C"/>
    <w:rsid w:val="005E1E58"/>
    <w:rsid w:val="005E1F19"/>
    <w:rsid w:val="005E1FA5"/>
    <w:rsid w:val="005E25ED"/>
    <w:rsid w:val="005E2718"/>
    <w:rsid w:val="005E28D8"/>
    <w:rsid w:val="005E2A48"/>
    <w:rsid w:val="005E2E54"/>
    <w:rsid w:val="005E2E74"/>
    <w:rsid w:val="005E31E4"/>
    <w:rsid w:val="005E32A6"/>
    <w:rsid w:val="005E35F3"/>
    <w:rsid w:val="005E399D"/>
    <w:rsid w:val="005E3FC4"/>
    <w:rsid w:val="005E46FC"/>
    <w:rsid w:val="005E4A63"/>
    <w:rsid w:val="005E4C53"/>
    <w:rsid w:val="005E4FBD"/>
    <w:rsid w:val="005E5111"/>
    <w:rsid w:val="005E522D"/>
    <w:rsid w:val="005E52E6"/>
    <w:rsid w:val="005E5342"/>
    <w:rsid w:val="005E5523"/>
    <w:rsid w:val="005E5A07"/>
    <w:rsid w:val="005E5A37"/>
    <w:rsid w:val="005E5AD8"/>
    <w:rsid w:val="005E5DFB"/>
    <w:rsid w:val="005E605D"/>
    <w:rsid w:val="005E687A"/>
    <w:rsid w:val="005E68B3"/>
    <w:rsid w:val="005E68EE"/>
    <w:rsid w:val="005E691D"/>
    <w:rsid w:val="005E6B85"/>
    <w:rsid w:val="005E6F35"/>
    <w:rsid w:val="005E7428"/>
    <w:rsid w:val="005E752D"/>
    <w:rsid w:val="005E760C"/>
    <w:rsid w:val="005E77A2"/>
    <w:rsid w:val="005E7953"/>
    <w:rsid w:val="005E7A55"/>
    <w:rsid w:val="005E7B49"/>
    <w:rsid w:val="005F01EC"/>
    <w:rsid w:val="005F0436"/>
    <w:rsid w:val="005F055B"/>
    <w:rsid w:val="005F0A17"/>
    <w:rsid w:val="005F0A7F"/>
    <w:rsid w:val="005F0B86"/>
    <w:rsid w:val="005F0B96"/>
    <w:rsid w:val="005F0E3E"/>
    <w:rsid w:val="005F0FA5"/>
    <w:rsid w:val="005F0FC6"/>
    <w:rsid w:val="005F104D"/>
    <w:rsid w:val="005F114B"/>
    <w:rsid w:val="005F128A"/>
    <w:rsid w:val="005F13E7"/>
    <w:rsid w:val="005F1679"/>
    <w:rsid w:val="005F1735"/>
    <w:rsid w:val="005F1771"/>
    <w:rsid w:val="005F185C"/>
    <w:rsid w:val="005F1976"/>
    <w:rsid w:val="005F1E0B"/>
    <w:rsid w:val="005F1F30"/>
    <w:rsid w:val="005F1F3D"/>
    <w:rsid w:val="005F2116"/>
    <w:rsid w:val="005F25C0"/>
    <w:rsid w:val="005F283C"/>
    <w:rsid w:val="005F28C4"/>
    <w:rsid w:val="005F2C16"/>
    <w:rsid w:val="005F2CEF"/>
    <w:rsid w:val="005F2F02"/>
    <w:rsid w:val="005F34A2"/>
    <w:rsid w:val="005F34CF"/>
    <w:rsid w:val="005F35AD"/>
    <w:rsid w:val="005F3D15"/>
    <w:rsid w:val="005F42DF"/>
    <w:rsid w:val="005F4422"/>
    <w:rsid w:val="005F44B3"/>
    <w:rsid w:val="005F4BDE"/>
    <w:rsid w:val="005F544C"/>
    <w:rsid w:val="005F558B"/>
    <w:rsid w:val="005F5A17"/>
    <w:rsid w:val="005F6608"/>
    <w:rsid w:val="005F6771"/>
    <w:rsid w:val="005F689D"/>
    <w:rsid w:val="005F69FE"/>
    <w:rsid w:val="005F6C29"/>
    <w:rsid w:val="005F70DD"/>
    <w:rsid w:val="005F719C"/>
    <w:rsid w:val="005F7244"/>
    <w:rsid w:val="005F78C6"/>
    <w:rsid w:val="005F7A60"/>
    <w:rsid w:val="005F7F18"/>
    <w:rsid w:val="00600098"/>
    <w:rsid w:val="006001B9"/>
    <w:rsid w:val="006002A1"/>
    <w:rsid w:val="00600453"/>
    <w:rsid w:val="00600740"/>
    <w:rsid w:val="00600D2C"/>
    <w:rsid w:val="00600ED6"/>
    <w:rsid w:val="00600FCA"/>
    <w:rsid w:val="0060110E"/>
    <w:rsid w:val="006011EA"/>
    <w:rsid w:val="006012D1"/>
    <w:rsid w:val="006016E1"/>
    <w:rsid w:val="006016E3"/>
    <w:rsid w:val="006017CE"/>
    <w:rsid w:val="006019B3"/>
    <w:rsid w:val="00601C96"/>
    <w:rsid w:val="00601ECF"/>
    <w:rsid w:val="00601FC2"/>
    <w:rsid w:val="006020B9"/>
    <w:rsid w:val="006023CE"/>
    <w:rsid w:val="00602553"/>
    <w:rsid w:val="00602708"/>
    <w:rsid w:val="00602926"/>
    <w:rsid w:val="00602E72"/>
    <w:rsid w:val="00602FD6"/>
    <w:rsid w:val="00603538"/>
    <w:rsid w:val="00603809"/>
    <w:rsid w:val="00603A8D"/>
    <w:rsid w:val="00603D46"/>
    <w:rsid w:val="006043DE"/>
    <w:rsid w:val="0060440D"/>
    <w:rsid w:val="00604483"/>
    <w:rsid w:val="006046D1"/>
    <w:rsid w:val="006046E1"/>
    <w:rsid w:val="00604990"/>
    <w:rsid w:val="00604AF2"/>
    <w:rsid w:val="00604BBF"/>
    <w:rsid w:val="00604D1C"/>
    <w:rsid w:val="00604D23"/>
    <w:rsid w:val="00604EA4"/>
    <w:rsid w:val="006050D7"/>
    <w:rsid w:val="0060515B"/>
    <w:rsid w:val="00605173"/>
    <w:rsid w:val="00605446"/>
    <w:rsid w:val="0060570E"/>
    <w:rsid w:val="00605AEA"/>
    <w:rsid w:val="00605CE3"/>
    <w:rsid w:val="006062F2"/>
    <w:rsid w:val="00606354"/>
    <w:rsid w:val="0060643F"/>
    <w:rsid w:val="0060686D"/>
    <w:rsid w:val="00606A6B"/>
    <w:rsid w:val="00606A8B"/>
    <w:rsid w:val="00606DDB"/>
    <w:rsid w:val="00606FB5"/>
    <w:rsid w:val="00607186"/>
    <w:rsid w:val="006071EF"/>
    <w:rsid w:val="006072E8"/>
    <w:rsid w:val="006074B3"/>
    <w:rsid w:val="0060776A"/>
    <w:rsid w:val="00607838"/>
    <w:rsid w:val="0060798D"/>
    <w:rsid w:val="00607ABE"/>
    <w:rsid w:val="00607BFE"/>
    <w:rsid w:val="00610121"/>
    <w:rsid w:val="006103DE"/>
    <w:rsid w:val="006104CA"/>
    <w:rsid w:val="006107AF"/>
    <w:rsid w:val="00610A81"/>
    <w:rsid w:val="00610F3B"/>
    <w:rsid w:val="00610F5D"/>
    <w:rsid w:val="00610F6C"/>
    <w:rsid w:val="00611356"/>
    <w:rsid w:val="00611773"/>
    <w:rsid w:val="00611983"/>
    <w:rsid w:val="00612371"/>
    <w:rsid w:val="00612A4A"/>
    <w:rsid w:val="00612CF7"/>
    <w:rsid w:val="00612D7C"/>
    <w:rsid w:val="006130E3"/>
    <w:rsid w:val="00613140"/>
    <w:rsid w:val="0061319B"/>
    <w:rsid w:val="0061350E"/>
    <w:rsid w:val="00613943"/>
    <w:rsid w:val="00613944"/>
    <w:rsid w:val="00613F03"/>
    <w:rsid w:val="00614048"/>
    <w:rsid w:val="006140F4"/>
    <w:rsid w:val="00614325"/>
    <w:rsid w:val="00614415"/>
    <w:rsid w:val="00614689"/>
    <w:rsid w:val="00614C25"/>
    <w:rsid w:val="00614D19"/>
    <w:rsid w:val="00615011"/>
    <w:rsid w:val="006152C1"/>
    <w:rsid w:val="00615648"/>
    <w:rsid w:val="0061591C"/>
    <w:rsid w:val="00615D48"/>
    <w:rsid w:val="00615E26"/>
    <w:rsid w:val="00615E4D"/>
    <w:rsid w:val="00616189"/>
    <w:rsid w:val="00616215"/>
    <w:rsid w:val="006163A4"/>
    <w:rsid w:val="006163CE"/>
    <w:rsid w:val="006164E1"/>
    <w:rsid w:val="00616634"/>
    <w:rsid w:val="00616E1D"/>
    <w:rsid w:val="0061702F"/>
    <w:rsid w:val="00617817"/>
    <w:rsid w:val="00617E1F"/>
    <w:rsid w:val="00617E3B"/>
    <w:rsid w:val="006200CD"/>
    <w:rsid w:val="0062073A"/>
    <w:rsid w:val="00620B06"/>
    <w:rsid w:val="00620B3E"/>
    <w:rsid w:val="0062118D"/>
    <w:rsid w:val="006214FC"/>
    <w:rsid w:val="0062171A"/>
    <w:rsid w:val="00621761"/>
    <w:rsid w:val="006219D5"/>
    <w:rsid w:val="00621ADF"/>
    <w:rsid w:val="00621B07"/>
    <w:rsid w:val="00621ECE"/>
    <w:rsid w:val="00622519"/>
    <w:rsid w:val="00622890"/>
    <w:rsid w:val="00622BCD"/>
    <w:rsid w:val="00622C0A"/>
    <w:rsid w:val="00622D42"/>
    <w:rsid w:val="00622D70"/>
    <w:rsid w:val="006230D2"/>
    <w:rsid w:val="0062314B"/>
    <w:rsid w:val="00623388"/>
    <w:rsid w:val="006234A8"/>
    <w:rsid w:val="00623545"/>
    <w:rsid w:val="006235EF"/>
    <w:rsid w:val="0062373C"/>
    <w:rsid w:val="00623AF1"/>
    <w:rsid w:val="00623E97"/>
    <w:rsid w:val="0062417C"/>
    <w:rsid w:val="00624320"/>
    <w:rsid w:val="006244D0"/>
    <w:rsid w:val="00624500"/>
    <w:rsid w:val="006247A2"/>
    <w:rsid w:val="00624B87"/>
    <w:rsid w:val="00625348"/>
    <w:rsid w:val="006254EB"/>
    <w:rsid w:val="006259B3"/>
    <w:rsid w:val="00625A12"/>
    <w:rsid w:val="00625A54"/>
    <w:rsid w:val="00625AD9"/>
    <w:rsid w:val="00625E00"/>
    <w:rsid w:val="006263AD"/>
    <w:rsid w:val="0062689E"/>
    <w:rsid w:val="006269D6"/>
    <w:rsid w:val="00626A2A"/>
    <w:rsid w:val="00626A2E"/>
    <w:rsid w:val="00627200"/>
    <w:rsid w:val="006272ED"/>
    <w:rsid w:val="00627482"/>
    <w:rsid w:val="0062761B"/>
    <w:rsid w:val="006276EB"/>
    <w:rsid w:val="00627CEF"/>
    <w:rsid w:val="00627FC9"/>
    <w:rsid w:val="0063081C"/>
    <w:rsid w:val="00630845"/>
    <w:rsid w:val="00630DB4"/>
    <w:rsid w:val="00630F4C"/>
    <w:rsid w:val="00630FE2"/>
    <w:rsid w:val="006310FC"/>
    <w:rsid w:val="00631907"/>
    <w:rsid w:val="006319ED"/>
    <w:rsid w:val="00631A3F"/>
    <w:rsid w:val="00631AD6"/>
    <w:rsid w:val="00631E5E"/>
    <w:rsid w:val="00631EAD"/>
    <w:rsid w:val="00632328"/>
    <w:rsid w:val="00632515"/>
    <w:rsid w:val="00632722"/>
    <w:rsid w:val="00632A14"/>
    <w:rsid w:val="00632A28"/>
    <w:rsid w:val="00633084"/>
    <w:rsid w:val="00633225"/>
    <w:rsid w:val="006332A1"/>
    <w:rsid w:val="006334D4"/>
    <w:rsid w:val="006334DF"/>
    <w:rsid w:val="00633F01"/>
    <w:rsid w:val="00634545"/>
    <w:rsid w:val="006345C8"/>
    <w:rsid w:val="0063497D"/>
    <w:rsid w:val="00634C20"/>
    <w:rsid w:val="00634F2C"/>
    <w:rsid w:val="00634F7E"/>
    <w:rsid w:val="00635951"/>
    <w:rsid w:val="00635AD3"/>
    <w:rsid w:val="00635AD6"/>
    <w:rsid w:val="00635EDE"/>
    <w:rsid w:val="00635F27"/>
    <w:rsid w:val="0063622D"/>
    <w:rsid w:val="00636823"/>
    <w:rsid w:val="00636867"/>
    <w:rsid w:val="00636AEA"/>
    <w:rsid w:val="00637226"/>
    <w:rsid w:val="00637303"/>
    <w:rsid w:val="00637317"/>
    <w:rsid w:val="006374DD"/>
    <w:rsid w:val="00637A98"/>
    <w:rsid w:val="00637D66"/>
    <w:rsid w:val="00637EA2"/>
    <w:rsid w:val="006401E5"/>
    <w:rsid w:val="006401E7"/>
    <w:rsid w:val="0064035C"/>
    <w:rsid w:val="00640378"/>
    <w:rsid w:val="006406C4"/>
    <w:rsid w:val="006408D9"/>
    <w:rsid w:val="006408F8"/>
    <w:rsid w:val="00640D14"/>
    <w:rsid w:val="00640F73"/>
    <w:rsid w:val="00640F76"/>
    <w:rsid w:val="006414A0"/>
    <w:rsid w:val="006415ED"/>
    <w:rsid w:val="006417D3"/>
    <w:rsid w:val="006419E9"/>
    <w:rsid w:val="00641A6C"/>
    <w:rsid w:val="00641EB3"/>
    <w:rsid w:val="00641F54"/>
    <w:rsid w:val="0064209D"/>
    <w:rsid w:val="00642191"/>
    <w:rsid w:val="006429A7"/>
    <w:rsid w:val="00642F1C"/>
    <w:rsid w:val="00643266"/>
    <w:rsid w:val="00643362"/>
    <w:rsid w:val="006434AE"/>
    <w:rsid w:val="00643E5E"/>
    <w:rsid w:val="0064404F"/>
    <w:rsid w:val="0064413A"/>
    <w:rsid w:val="00644368"/>
    <w:rsid w:val="006443BA"/>
    <w:rsid w:val="006444EA"/>
    <w:rsid w:val="00644689"/>
    <w:rsid w:val="006446CC"/>
    <w:rsid w:val="006447B9"/>
    <w:rsid w:val="006447EF"/>
    <w:rsid w:val="00644A85"/>
    <w:rsid w:val="006453B1"/>
    <w:rsid w:val="006458D8"/>
    <w:rsid w:val="00645A9A"/>
    <w:rsid w:val="00645C0C"/>
    <w:rsid w:val="00645D8D"/>
    <w:rsid w:val="00646164"/>
    <w:rsid w:val="00646241"/>
    <w:rsid w:val="0064638D"/>
    <w:rsid w:val="0064683E"/>
    <w:rsid w:val="0064688B"/>
    <w:rsid w:val="006469D7"/>
    <w:rsid w:val="00646A75"/>
    <w:rsid w:val="00646B4F"/>
    <w:rsid w:val="00646D27"/>
    <w:rsid w:val="00647239"/>
    <w:rsid w:val="0064738B"/>
    <w:rsid w:val="0064742F"/>
    <w:rsid w:val="00647480"/>
    <w:rsid w:val="00647506"/>
    <w:rsid w:val="0064750C"/>
    <w:rsid w:val="0064771A"/>
    <w:rsid w:val="00647A90"/>
    <w:rsid w:val="00650616"/>
    <w:rsid w:val="0065072D"/>
    <w:rsid w:val="0065082A"/>
    <w:rsid w:val="0065083C"/>
    <w:rsid w:val="00650A69"/>
    <w:rsid w:val="00650ADD"/>
    <w:rsid w:val="00650D1D"/>
    <w:rsid w:val="00650DB7"/>
    <w:rsid w:val="00650DF4"/>
    <w:rsid w:val="00650E33"/>
    <w:rsid w:val="006511E0"/>
    <w:rsid w:val="0065130D"/>
    <w:rsid w:val="00651390"/>
    <w:rsid w:val="006515C8"/>
    <w:rsid w:val="00651C3C"/>
    <w:rsid w:val="00652155"/>
    <w:rsid w:val="006523EC"/>
    <w:rsid w:val="006524F9"/>
    <w:rsid w:val="0065255D"/>
    <w:rsid w:val="0065261C"/>
    <w:rsid w:val="0065271A"/>
    <w:rsid w:val="006528E5"/>
    <w:rsid w:val="00652C73"/>
    <w:rsid w:val="00652CFB"/>
    <w:rsid w:val="00652EDC"/>
    <w:rsid w:val="006533B1"/>
    <w:rsid w:val="006533B9"/>
    <w:rsid w:val="00653729"/>
    <w:rsid w:val="00653BC4"/>
    <w:rsid w:val="00653C84"/>
    <w:rsid w:val="00653CC1"/>
    <w:rsid w:val="00653CE6"/>
    <w:rsid w:val="00653DA4"/>
    <w:rsid w:val="006541F6"/>
    <w:rsid w:val="0065423E"/>
    <w:rsid w:val="006545BC"/>
    <w:rsid w:val="00654AFF"/>
    <w:rsid w:val="00654D0B"/>
    <w:rsid w:val="00654FC5"/>
    <w:rsid w:val="006552DE"/>
    <w:rsid w:val="00655377"/>
    <w:rsid w:val="00655559"/>
    <w:rsid w:val="006559C8"/>
    <w:rsid w:val="006559CE"/>
    <w:rsid w:val="00655F27"/>
    <w:rsid w:val="00655FC7"/>
    <w:rsid w:val="00655FEE"/>
    <w:rsid w:val="006560EA"/>
    <w:rsid w:val="006561E1"/>
    <w:rsid w:val="006562BE"/>
    <w:rsid w:val="00656AD3"/>
    <w:rsid w:val="00656B2C"/>
    <w:rsid w:val="00656E14"/>
    <w:rsid w:val="006570FE"/>
    <w:rsid w:val="0065749E"/>
    <w:rsid w:val="00657679"/>
    <w:rsid w:val="006576B2"/>
    <w:rsid w:val="0065774A"/>
    <w:rsid w:val="00657B50"/>
    <w:rsid w:val="00657C97"/>
    <w:rsid w:val="00657DCB"/>
    <w:rsid w:val="0066042B"/>
    <w:rsid w:val="00660475"/>
    <w:rsid w:val="006608A4"/>
    <w:rsid w:val="00660A5F"/>
    <w:rsid w:val="00660B94"/>
    <w:rsid w:val="00660C5E"/>
    <w:rsid w:val="0066107D"/>
    <w:rsid w:val="00661A46"/>
    <w:rsid w:val="00661A6C"/>
    <w:rsid w:val="00661D30"/>
    <w:rsid w:val="00661F48"/>
    <w:rsid w:val="00661FE2"/>
    <w:rsid w:val="006622F9"/>
    <w:rsid w:val="0066251E"/>
    <w:rsid w:val="006627B4"/>
    <w:rsid w:val="00662E4C"/>
    <w:rsid w:val="0066305A"/>
    <w:rsid w:val="006634DC"/>
    <w:rsid w:val="00663A8D"/>
    <w:rsid w:val="00663AA8"/>
    <w:rsid w:val="00663AAC"/>
    <w:rsid w:val="00663D78"/>
    <w:rsid w:val="00664049"/>
    <w:rsid w:val="006640C0"/>
    <w:rsid w:val="006647B7"/>
    <w:rsid w:val="00664A29"/>
    <w:rsid w:val="00664CA4"/>
    <w:rsid w:val="00664E63"/>
    <w:rsid w:val="006653B3"/>
    <w:rsid w:val="006654AC"/>
    <w:rsid w:val="00665A72"/>
    <w:rsid w:val="00665D1A"/>
    <w:rsid w:val="00665FFD"/>
    <w:rsid w:val="00666321"/>
    <w:rsid w:val="00666579"/>
    <w:rsid w:val="00666A45"/>
    <w:rsid w:val="00666FB4"/>
    <w:rsid w:val="00667249"/>
    <w:rsid w:val="006674A9"/>
    <w:rsid w:val="0066754B"/>
    <w:rsid w:val="00667767"/>
    <w:rsid w:val="00667800"/>
    <w:rsid w:val="006678A6"/>
    <w:rsid w:val="00667BFF"/>
    <w:rsid w:val="00667F2C"/>
    <w:rsid w:val="00667F95"/>
    <w:rsid w:val="0067013E"/>
    <w:rsid w:val="006703F3"/>
    <w:rsid w:val="0067081F"/>
    <w:rsid w:val="0067098B"/>
    <w:rsid w:val="00670A5E"/>
    <w:rsid w:val="00670A8A"/>
    <w:rsid w:val="00670B1C"/>
    <w:rsid w:val="00670C39"/>
    <w:rsid w:val="00670DF0"/>
    <w:rsid w:val="00670E61"/>
    <w:rsid w:val="00671448"/>
    <w:rsid w:val="00671575"/>
    <w:rsid w:val="00671E3C"/>
    <w:rsid w:val="00672056"/>
    <w:rsid w:val="006724AD"/>
    <w:rsid w:val="006724D2"/>
    <w:rsid w:val="00672880"/>
    <w:rsid w:val="006729D0"/>
    <w:rsid w:val="0067310F"/>
    <w:rsid w:val="00673220"/>
    <w:rsid w:val="00673309"/>
    <w:rsid w:val="006733B5"/>
    <w:rsid w:val="006734EA"/>
    <w:rsid w:val="006738AC"/>
    <w:rsid w:val="00673C34"/>
    <w:rsid w:val="00673CE7"/>
    <w:rsid w:val="00673E6A"/>
    <w:rsid w:val="00673F00"/>
    <w:rsid w:val="00674066"/>
    <w:rsid w:val="00674265"/>
    <w:rsid w:val="00674619"/>
    <w:rsid w:val="006747A1"/>
    <w:rsid w:val="006747CE"/>
    <w:rsid w:val="0067499D"/>
    <w:rsid w:val="00674CCF"/>
    <w:rsid w:val="0067505D"/>
    <w:rsid w:val="006750AC"/>
    <w:rsid w:val="00675259"/>
    <w:rsid w:val="006754A3"/>
    <w:rsid w:val="0067557D"/>
    <w:rsid w:val="006757D1"/>
    <w:rsid w:val="00675903"/>
    <w:rsid w:val="00675C2D"/>
    <w:rsid w:val="0067617A"/>
    <w:rsid w:val="0067642C"/>
    <w:rsid w:val="00676555"/>
    <w:rsid w:val="00676A31"/>
    <w:rsid w:val="00676CA7"/>
    <w:rsid w:val="00676D75"/>
    <w:rsid w:val="00676EE4"/>
    <w:rsid w:val="00676F07"/>
    <w:rsid w:val="00676F50"/>
    <w:rsid w:val="0067703C"/>
    <w:rsid w:val="0067707F"/>
    <w:rsid w:val="0067751E"/>
    <w:rsid w:val="006776D5"/>
    <w:rsid w:val="00677706"/>
    <w:rsid w:val="00677B53"/>
    <w:rsid w:val="00677FCB"/>
    <w:rsid w:val="00680584"/>
    <w:rsid w:val="00680688"/>
    <w:rsid w:val="006806DB"/>
    <w:rsid w:val="006806F3"/>
    <w:rsid w:val="00680B0D"/>
    <w:rsid w:val="00680F75"/>
    <w:rsid w:val="00681345"/>
    <w:rsid w:val="00681528"/>
    <w:rsid w:val="00681C29"/>
    <w:rsid w:val="00681C9A"/>
    <w:rsid w:val="00681D11"/>
    <w:rsid w:val="00681D7E"/>
    <w:rsid w:val="00681E2A"/>
    <w:rsid w:val="00681F86"/>
    <w:rsid w:val="006825E0"/>
    <w:rsid w:val="006827BA"/>
    <w:rsid w:val="00682880"/>
    <w:rsid w:val="00682AFC"/>
    <w:rsid w:val="00682EFE"/>
    <w:rsid w:val="0068320B"/>
    <w:rsid w:val="0068395E"/>
    <w:rsid w:val="00683CCA"/>
    <w:rsid w:val="00683D47"/>
    <w:rsid w:val="00684004"/>
    <w:rsid w:val="00684096"/>
    <w:rsid w:val="006849A1"/>
    <w:rsid w:val="006849DB"/>
    <w:rsid w:val="00684A8E"/>
    <w:rsid w:val="00684A95"/>
    <w:rsid w:val="00684AC4"/>
    <w:rsid w:val="00684D65"/>
    <w:rsid w:val="00684E1D"/>
    <w:rsid w:val="00684E7A"/>
    <w:rsid w:val="00685398"/>
    <w:rsid w:val="006854FC"/>
    <w:rsid w:val="0068559A"/>
    <w:rsid w:val="006859E4"/>
    <w:rsid w:val="00685B36"/>
    <w:rsid w:val="0068600E"/>
    <w:rsid w:val="006860E9"/>
    <w:rsid w:val="00686131"/>
    <w:rsid w:val="0068619A"/>
    <w:rsid w:val="00686251"/>
    <w:rsid w:val="00686431"/>
    <w:rsid w:val="0068644D"/>
    <w:rsid w:val="006864AE"/>
    <w:rsid w:val="006864D2"/>
    <w:rsid w:val="00687230"/>
    <w:rsid w:val="006874E3"/>
    <w:rsid w:val="0068752F"/>
    <w:rsid w:val="006877B6"/>
    <w:rsid w:val="00687914"/>
    <w:rsid w:val="00687D58"/>
    <w:rsid w:val="00687D8C"/>
    <w:rsid w:val="006900A8"/>
    <w:rsid w:val="00690132"/>
    <w:rsid w:val="0069019A"/>
    <w:rsid w:val="00690276"/>
    <w:rsid w:val="006904C2"/>
    <w:rsid w:val="0069082F"/>
    <w:rsid w:val="0069094B"/>
    <w:rsid w:val="00690B29"/>
    <w:rsid w:val="00690CE1"/>
    <w:rsid w:val="00690CE5"/>
    <w:rsid w:val="00690D9D"/>
    <w:rsid w:val="00690FD1"/>
    <w:rsid w:val="00691114"/>
    <w:rsid w:val="006912BF"/>
    <w:rsid w:val="006915A8"/>
    <w:rsid w:val="0069165E"/>
    <w:rsid w:val="00691A05"/>
    <w:rsid w:val="00691A18"/>
    <w:rsid w:val="00691EA2"/>
    <w:rsid w:val="0069266B"/>
    <w:rsid w:val="00692DF1"/>
    <w:rsid w:val="0069309C"/>
    <w:rsid w:val="00693264"/>
    <w:rsid w:val="00693880"/>
    <w:rsid w:val="006942D6"/>
    <w:rsid w:val="0069436C"/>
    <w:rsid w:val="0069436F"/>
    <w:rsid w:val="00694494"/>
    <w:rsid w:val="006945DD"/>
    <w:rsid w:val="006947E4"/>
    <w:rsid w:val="00694970"/>
    <w:rsid w:val="00694AA6"/>
    <w:rsid w:val="00694ABE"/>
    <w:rsid w:val="00694CAD"/>
    <w:rsid w:val="00694F3E"/>
    <w:rsid w:val="00695425"/>
    <w:rsid w:val="0069579D"/>
    <w:rsid w:val="00695891"/>
    <w:rsid w:val="00695A8B"/>
    <w:rsid w:val="00695C90"/>
    <w:rsid w:val="00696363"/>
    <w:rsid w:val="00696B32"/>
    <w:rsid w:val="00696F30"/>
    <w:rsid w:val="00697491"/>
    <w:rsid w:val="006978CF"/>
    <w:rsid w:val="006979E1"/>
    <w:rsid w:val="00697B96"/>
    <w:rsid w:val="00697E11"/>
    <w:rsid w:val="00697EB4"/>
    <w:rsid w:val="00697EDD"/>
    <w:rsid w:val="006A0286"/>
    <w:rsid w:val="006A0908"/>
    <w:rsid w:val="006A0B93"/>
    <w:rsid w:val="006A0D19"/>
    <w:rsid w:val="006A10EE"/>
    <w:rsid w:val="006A12ED"/>
    <w:rsid w:val="006A13DB"/>
    <w:rsid w:val="006A18A8"/>
    <w:rsid w:val="006A1913"/>
    <w:rsid w:val="006A1D5B"/>
    <w:rsid w:val="006A1EE9"/>
    <w:rsid w:val="006A1FC9"/>
    <w:rsid w:val="006A212F"/>
    <w:rsid w:val="006A2601"/>
    <w:rsid w:val="006A2E41"/>
    <w:rsid w:val="006A3028"/>
    <w:rsid w:val="006A3180"/>
    <w:rsid w:val="006A32A6"/>
    <w:rsid w:val="006A34BD"/>
    <w:rsid w:val="006A351E"/>
    <w:rsid w:val="006A36AB"/>
    <w:rsid w:val="006A371A"/>
    <w:rsid w:val="006A3759"/>
    <w:rsid w:val="006A39C4"/>
    <w:rsid w:val="006A3C5C"/>
    <w:rsid w:val="006A3D57"/>
    <w:rsid w:val="006A3DDA"/>
    <w:rsid w:val="006A3F36"/>
    <w:rsid w:val="006A4056"/>
    <w:rsid w:val="006A41F6"/>
    <w:rsid w:val="006A46A5"/>
    <w:rsid w:val="006A46AB"/>
    <w:rsid w:val="006A4941"/>
    <w:rsid w:val="006A4CC0"/>
    <w:rsid w:val="006A5206"/>
    <w:rsid w:val="006A5244"/>
    <w:rsid w:val="006A5312"/>
    <w:rsid w:val="006A5534"/>
    <w:rsid w:val="006A5882"/>
    <w:rsid w:val="006A5B48"/>
    <w:rsid w:val="006A5C0B"/>
    <w:rsid w:val="006A5C1B"/>
    <w:rsid w:val="006A6102"/>
    <w:rsid w:val="006A617F"/>
    <w:rsid w:val="006A6E4B"/>
    <w:rsid w:val="006A705B"/>
    <w:rsid w:val="006A7113"/>
    <w:rsid w:val="006A71F0"/>
    <w:rsid w:val="006A7223"/>
    <w:rsid w:val="006A724C"/>
    <w:rsid w:val="006A75B2"/>
    <w:rsid w:val="006A764C"/>
    <w:rsid w:val="006A765F"/>
    <w:rsid w:val="006A7CE1"/>
    <w:rsid w:val="006A7F90"/>
    <w:rsid w:val="006B03AD"/>
    <w:rsid w:val="006B04AC"/>
    <w:rsid w:val="006B0CF1"/>
    <w:rsid w:val="006B0EF2"/>
    <w:rsid w:val="006B0F32"/>
    <w:rsid w:val="006B0FC7"/>
    <w:rsid w:val="006B1202"/>
    <w:rsid w:val="006B154E"/>
    <w:rsid w:val="006B1743"/>
    <w:rsid w:val="006B18C7"/>
    <w:rsid w:val="006B1D18"/>
    <w:rsid w:val="006B235C"/>
    <w:rsid w:val="006B25C5"/>
    <w:rsid w:val="006B2650"/>
    <w:rsid w:val="006B2B9E"/>
    <w:rsid w:val="006B300A"/>
    <w:rsid w:val="006B325E"/>
    <w:rsid w:val="006B329C"/>
    <w:rsid w:val="006B332F"/>
    <w:rsid w:val="006B3424"/>
    <w:rsid w:val="006B3801"/>
    <w:rsid w:val="006B3AA6"/>
    <w:rsid w:val="006B3B26"/>
    <w:rsid w:val="006B3C0D"/>
    <w:rsid w:val="006B45E6"/>
    <w:rsid w:val="006B4602"/>
    <w:rsid w:val="006B4ED8"/>
    <w:rsid w:val="006B4F3A"/>
    <w:rsid w:val="006B5371"/>
    <w:rsid w:val="006B53CE"/>
    <w:rsid w:val="006B54BA"/>
    <w:rsid w:val="006B579B"/>
    <w:rsid w:val="006B586C"/>
    <w:rsid w:val="006B5879"/>
    <w:rsid w:val="006B5AB2"/>
    <w:rsid w:val="006B5C6D"/>
    <w:rsid w:val="006B60C3"/>
    <w:rsid w:val="006B64BA"/>
    <w:rsid w:val="006B66B2"/>
    <w:rsid w:val="006B67B3"/>
    <w:rsid w:val="006B6DE3"/>
    <w:rsid w:val="006B6FAB"/>
    <w:rsid w:val="006B6FB1"/>
    <w:rsid w:val="006B6FD9"/>
    <w:rsid w:val="006B7177"/>
    <w:rsid w:val="006B7317"/>
    <w:rsid w:val="006B769E"/>
    <w:rsid w:val="006B77BA"/>
    <w:rsid w:val="006B7C39"/>
    <w:rsid w:val="006B7EF3"/>
    <w:rsid w:val="006B7F28"/>
    <w:rsid w:val="006C02AE"/>
    <w:rsid w:val="006C02F3"/>
    <w:rsid w:val="006C0356"/>
    <w:rsid w:val="006C05E7"/>
    <w:rsid w:val="006C0646"/>
    <w:rsid w:val="006C0722"/>
    <w:rsid w:val="006C0AB5"/>
    <w:rsid w:val="006C0B3D"/>
    <w:rsid w:val="006C0CC3"/>
    <w:rsid w:val="006C1089"/>
    <w:rsid w:val="006C130F"/>
    <w:rsid w:val="006C139E"/>
    <w:rsid w:val="006C1779"/>
    <w:rsid w:val="006C1D10"/>
    <w:rsid w:val="006C1FF5"/>
    <w:rsid w:val="006C20DD"/>
    <w:rsid w:val="006C2140"/>
    <w:rsid w:val="006C2563"/>
    <w:rsid w:val="006C25EC"/>
    <w:rsid w:val="006C2A48"/>
    <w:rsid w:val="006C2B78"/>
    <w:rsid w:val="006C2BC7"/>
    <w:rsid w:val="006C2C69"/>
    <w:rsid w:val="006C2CB1"/>
    <w:rsid w:val="006C2FE2"/>
    <w:rsid w:val="006C33FF"/>
    <w:rsid w:val="006C35F9"/>
    <w:rsid w:val="006C3675"/>
    <w:rsid w:val="006C368F"/>
    <w:rsid w:val="006C3C0F"/>
    <w:rsid w:val="006C3E4A"/>
    <w:rsid w:val="006C4062"/>
    <w:rsid w:val="006C42A3"/>
    <w:rsid w:val="006C43B7"/>
    <w:rsid w:val="006C4431"/>
    <w:rsid w:val="006C44C1"/>
    <w:rsid w:val="006C4E99"/>
    <w:rsid w:val="006C50AE"/>
    <w:rsid w:val="006C575B"/>
    <w:rsid w:val="006C592B"/>
    <w:rsid w:val="006C5C78"/>
    <w:rsid w:val="006C5EA8"/>
    <w:rsid w:val="006C6635"/>
    <w:rsid w:val="006C66DB"/>
    <w:rsid w:val="006C66E9"/>
    <w:rsid w:val="006C6BF9"/>
    <w:rsid w:val="006C74C6"/>
    <w:rsid w:val="006C7599"/>
    <w:rsid w:val="006C75BC"/>
    <w:rsid w:val="006C7AE1"/>
    <w:rsid w:val="006D013C"/>
    <w:rsid w:val="006D0155"/>
    <w:rsid w:val="006D0A77"/>
    <w:rsid w:val="006D0A7B"/>
    <w:rsid w:val="006D0B30"/>
    <w:rsid w:val="006D16BE"/>
    <w:rsid w:val="006D177F"/>
    <w:rsid w:val="006D192E"/>
    <w:rsid w:val="006D193A"/>
    <w:rsid w:val="006D1E3A"/>
    <w:rsid w:val="006D1F12"/>
    <w:rsid w:val="006D1F7F"/>
    <w:rsid w:val="006D219A"/>
    <w:rsid w:val="006D2227"/>
    <w:rsid w:val="006D28B6"/>
    <w:rsid w:val="006D2B0A"/>
    <w:rsid w:val="006D2B84"/>
    <w:rsid w:val="006D2E54"/>
    <w:rsid w:val="006D307D"/>
    <w:rsid w:val="006D349D"/>
    <w:rsid w:val="006D351C"/>
    <w:rsid w:val="006D38F3"/>
    <w:rsid w:val="006D3A71"/>
    <w:rsid w:val="006D3D5E"/>
    <w:rsid w:val="006D4250"/>
    <w:rsid w:val="006D4372"/>
    <w:rsid w:val="006D4529"/>
    <w:rsid w:val="006D455F"/>
    <w:rsid w:val="006D45F1"/>
    <w:rsid w:val="006D497A"/>
    <w:rsid w:val="006D4A67"/>
    <w:rsid w:val="006D4A6B"/>
    <w:rsid w:val="006D4A94"/>
    <w:rsid w:val="006D4CDF"/>
    <w:rsid w:val="006D5113"/>
    <w:rsid w:val="006D547C"/>
    <w:rsid w:val="006D5580"/>
    <w:rsid w:val="006D55C6"/>
    <w:rsid w:val="006D56AF"/>
    <w:rsid w:val="006D5983"/>
    <w:rsid w:val="006D5F7A"/>
    <w:rsid w:val="006D64B6"/>
    <w:rsid w:val="006D66AD"/>
    <w:rsid w:val="006D6910"/>
    <w:rsid w:val="006D6B43"/>
    <w:rsid w:val="006D6E92"/>
    <w:rsid w:val="006D6F4D"/>
    <w:rsid w:val="006D7197"/>
    <w:rsid w:val="006D7255"/>
    <w:rsid w:val="006D72A4"/>
    <w:rsid w:val="006D788A"/>
    <w:rsid w:val="006E0F2A"/>
    <w:rsid w:val="006E0FD3"/>
    <w:rsid w:val="006E154F"/>
    <w:rsid w:val="006E15F2"/>
    <w:rsid w:val="006E18F6"/>
    <w:rsid w:val="006E19ED"/>
    <w:rsid w:val="006E1EFB"/>
    <w:rsid w:val="006E22EF"/>
    <w:rsid w:val="006E233F"/>
    <w:rsid w:val="006E250D"/>
    <w:rsid w:val="006E2613"/>
    <w:rsid w:val="006E2810"/>
    <w:rsid w:val="006E29B8"/>
    <w:rsid w:val="006E2F21"/>
    <w:rsid w:val="006E2FDA"/>
    <w:rsid w:val="006E3433"/>
    <w:rsid w:val="006E3567"/>
    <w:rsid w:val="006E368D"/>
    <w:rsid w:val="006E38F9"/>
    <w:rsid w:val="006E3988"/>
    <w:rsid w:val="006E3AD0"/>
    <w:rsid w:val="006E3F26"/>
    <w:rsid w:val="006E4068"/>
    <w:rsid w:val="006E40E2"/>
    <w:rsid w:val="006E41FC"/>
    <w:rsid w:val="006E47CA"/>
    <w:rsid w:val="006E48E2"/>
    <w:rsid w:val="006E4CC0"/>
    <w:rsid w:val="006E4E44"/>
    <w:rsid w:val="006E4FFD"/>
    <w:rsid w:val="006E545F"/>
    <w:rsid w:val="006E5475"/>
    <w:rsid w:val="006E5508"/>
    <w:rsid w:val="006E5757"/>
    <w:rsid w:val="006E5A3F"/>
    <w:rsid w:val="006E5ACA"/>
    <w:rsid w:val="006E5C75"/>
    <w:rsid w:val="006E5F00"/>
    <w:rsid w:val="006E5F44"/>
    <w:rsid w:val="006E628F"/>
    <w:rsid w:val="006E649E"/>
    <w:rsid w:val="006E69E3"/>
    <w:rsid w:val="006E6DFC"/>
    <w:rsid w:val="006E6F2A"/>
    <w:rsid w:val="006E7297"/>
    <w:rsid w:val="006E72ED"/>
    <w:rsid w:val="006E739F"/>
    <w:rsid w:val="006E7638"/>
    <w:rsid w:val="006E76C9"/>
    <w:rsid w:val="006E7711"/>
    <w:rsid w:val="006E776F"/>
    <w:rsid w:val="006E7C17"/>
    <w:rsid w:val="006E7D23"/>
    <w:rsid w:val="006E7D9B"/>
    <w:rsid w:val="006F007C"/>
    <w:rsid w:val="006F0855"/>
    <w:rsid w:val="006F0B51"/>
    <w:rsid w:val="006F0BDE"/>
    <w:rsid w:val="006F0E09"/>
    <w:rsid w:val="006F0F24"/>
    <w:rsid w:val="006F1383"/>
    <w:rsid w:val="006F15AD"/>
    <w:rsid w:val="006F194D"/>
    <w:rsid w:val="006F1C07"/>
    <w:rsid w:val="006F1CD2"/>
    <w:rsid w:val="006F1E8C"/>
    <w:rsid w:val="006F1FF6"/>
    <w:rsid w:val="006F2468"/>
    <w:rsid w:val="006F268B"/>
    <w:rsid w:val="006F26C6"/>
    <w:rsid w:val="006F2A34"/>
    <w:rsid w:val="006F2B91"/>
    <w:rsid w:val="006F2E44"/>
    <w:rsid w:val="006F2F84"/>
    <w:rsid w:val="006F31FE"/>
    <w:rsid w:val="006F32A5"/>
    <w:rsid w:val="006F3345"/>
    <w:rsid w:val="006F3795"/>
    <w:rsid w:val="006F3A67"/>
    <w:rsid w:val="006F3E39"/>
    <w:rsid w:val="006F3F92"/>
    <w:rsid w:val="006F417F"/>
    <w:rsid w:val="006F43DA"/>
    <w:rsid w:val="006F466D"/>
    <w:rsid w:val="006F46F9"/>
    <w:rsid w:val="006F4760"/>
    <w:rsid w:val="006F47BF"/>
    <w:rsid w:val="006F4891"/>
    <w:rsid w:val="006F496C"/>
    <w:rsid w:val="006F4F83"/>
    <w:rsid w:val="006F4F9D"/>
    <w:rsid w:val="006F5167"/>
    <w:rsid w:val="006F53BE"/>
    <w:rsid w:val="006F59F9"/>
    <w:rsid w:val="006F5B20"/>
    <w:rsid w:val="006F5BC2"/>
    <w:rsid w:val="006F5C48"/>
    <w:rsid w:val="006F5FA2"/>
    <w:rsid w:val="006F6127"/>
    <w:rsid w:val="006F6592"/>
    <w:rsid w:val="006F65EF"/>
    <w:rsid w:val="006F6B23"/>
    <w:rsid w:val="006F6B4D"/>
    <w:rsid w:val="006F6BB2"/>
    <w:rsid w:val="006F6E5B"/>
    <w:rsid w:val="006F710D"/>
    <w:rsid w:val="006F7A41"/>
    <w:rsid w:val="006F7A8F"/>
    <w:rsid w:val="006F7B27"/>
    <w:rsid w:val="006F7C2E"/>
    <w:rsid w:val="006F7CAD"/>
    <w:rsid w:val="00700427"/>
    <w:rsid w:val="0070048A"/>
    <w:rsid w:val="00700734"/>
    <w:rsid w:val="0070081C"/>
    <w:rsid w:val="00700866"/>
    <w:rsid w:val="00700AD9"/>
    <w:rsid w:val="00700E79"/>
    <w:rsid w:val="0070102C"/>
    <w:rsid w:val="00701153"/>
    <w:rsid w:val="00701C35"/>
    <w:rsid w:val="00701E83"/>
    <w:rsid w:val="00702052"/>
    <w:rsid w:val="007021BE"/>
    <w:rsid w:val="00702398"/>
    <w:rsid w:val="007027D7"/>
    <w:rsid w:val="007028A6"/>
    <w:rsid w:val="00702992"/>
    <w:rsid w:val="00702B51"/>
    <w:rsid w:val="00702D8A"/>
    <w:rsid w:val="00702DE6"/>
    <w:rsid w:val="00702F2D"/>
    <w:rsid w:val="007035FE"/>
    <w:rsid w:val="00703E28"/>
    <w:rsid w:val="00703E4C"/>
    <w:rsid w:val="00704809"/>
    <w:rsid w:val="00704845"/>
    <w:rsid w:val="00704A08"/>
    <w:rsid w:val="00704B16"/>
    <w:rsid w:val="00704BA9"/>
    <w:rsid w:val="00704BB1"/>
    <w:rsid w:val="00704D14"/>
    <w:rsid w:val="00704F6B"/>
    <w:rsid w:val="00705154"/>
    <w:rsid w:val="00705337"/>
    <w:rsid w:val="0070541D"/>
    <w:rsid w:val="00705472"/>
    <w:rsid w:val="007055BC"/>
    <w:rsid w:val="00705DE5"/>
    <w:rsid w:val="00705E55"/>
    <w:rsid w:val="007060EA"/>
    <w:rsid w:val="007060ED"/>
    <w:rsid w:val="00706280"/>
    <w:rsid w:val="007066E8"/>
    <w:rsid w:val="0070677D"/>
    <w:rsid w:val="00706793"/>
    <w:rsid w:val="00706BFB"/>
    <w:rsid w:val="00707814"/>
    <w:rsid w:val="0070789B"/>
    <w:rsid w:val="0070793B"/>
    <w:rsid w:val="00707D25"/>
    <w:rsid w:val="00710021"/>
    <w:rsid w:val="0071050E"/>
    <w:rsid w:val="007108F1"/>
    <w:rsid w:val="00710915"/>
    <w:rsid w:val="00710CA9"/>
    <w:rsid w:val="00710E34"/>
    <w:rsid w:val="00710E3F"/>
    <w:rsid w:val="0071105E"/>
    <w:rsid w:val="007110AC"/>
    <w:rsid w:val="00711763"/>
    <w:rsid w:val="00711A0D"/>
    <w:rsid w:val="00711A11"/>
    <w:rsid w:val="00711B69"/>
    <w:rsid w:val="00711C31"/>
    <w:rsid w:val="00711DB8"/>
    <w:rsid w:val="00711ED7"/>
    <w:rsid w:val="00712184"/>
    <w:rsid w:val="00712428"/>
    <w:rsid w:val="007129A3"/>
    <w:rsid w:val="00712AC8"/>
    <w:rsid w:val="00712CBC"/>
    <w:rsid w:val="00712DC1"/>
    <w:rsid w:val="00712FC9"/>
    <w:rsid w:val="0071341D"/>
    <w:rsid w:val="0071345B"/>
    <w:rsid w:val="007134B3"/>
    <w:rsid w:val="0071363F"/>
    <w:rsid w:val="007137B4"/>
    <w:rsid w:val="0071383A"/>
    <w:rsid w:val="007139AC"/>
    <w:rsid w:val="00713B7C"/>
    <w:rsid w:val="00713D4D"/>
    <w:rsid w:val="007145FE"/>
    <w:rsid w:val="007148DA"/>
    <w:rsid w:val="00714CC4"/>
    <w:rsid w:val="007154C6"/>
    <w:rsid w:val="00715570"/>
    <w:rsid w:val="00715574"/>
    <w:rsid w:val="00715994"/>
    <w:rsid w:val="00715E61"/>
    <w:rsid w:val="00715F04"/>
    <w:rsid w:val="00715FD3"/>
    <w:rsid w:val="00716FA9"/>
    <w:rsid w:val="007171F0"/>
    <w:rsid w:val="0071734D"/>
    <w:rsid w:val="007174C1"/>
    <w:rsid w:val="00717583"/>
    <w:rsid w:val="0071759A"/>
    <w:rsid w:val="00717A8C"/>
    <w:rsid w:val="00717ADF"/>
    <w:rsid w:val="00717B68"/>
    <w:rsid w:val="00717CBD"/>
    <w:rsid w:val="00717E23"/>
    <w:rsid w:val="00720199"/>
    <w:rsid w:val="007203A9"/>
    <w:rsid w:val="007203FB"/>
    <w:rsid w:val="007205D1"/>
    <w:rsid w:val="007205E4"/>
    <w:rsid w:val="007208A4"/>
    <w:rsid w:val="00720A40"/>
    <w:rsid w:val="00720E86"/>
    <w:rsid w:val="00720ED6"/>
    <w:rsid w:val="0072150D"/>
    <w:rsid w:val="007218E9"/>
    <w:rsid w:val="0072198F"/>
    <w:rsid w:val="007219AF"/>
    <w:rsid w:val="00721E39"/>
    <w:rsid w:val="00721E84"/>
    <w:rsid w:val="007220F0"/>
    <w:rsid w:val="007223D4"/>
    <w:rsid w:val="007224DA"/>
    <w:rsid w:val="00722643"/>
    <w:rsid w:val="0072277B"/>
    <w:rsid w:val="0072290B"/>
    <w:rsid w:val="00722BE9"/>
    <w:rsid w:val="00722D14"/>
    <w:rsid w:val="00723106"/>
    <w:rsid w:val="007232CB"/>
    <w:rsid w:val="00723431"/>
    <w:rsid w:val="0072349D"/>
    <w:rsid w:val="0072359E"/>
    <w:rsid w:val="007237A3"/>
    <w:rsid w:val="0072388A"/>
    <w:rsid w:val="00723B18"/>
    <w:rsid w:val="00723CC0"/>
    <w:rsid w:val="00724008"/>
    <w:rsid w:val="00724323"/>
    <w:rsid w:val="00724D5C"/>
    <w:rsid w:val="00725091"/>
    <w:rsid w:val="007255D0"/>
    <w:rsid w:val="00725A5A"/>
    <w:rsid w:val="00725E61"/>
    <w:rsid w:val="0072632F"/>
    <w:rsid w:val="00726464"/>
    <w:rsid w:val="007265EC"/>
    <w:rsid w:val="007265EE"/>
    <w:rsid w:val="0072666B"/>
    <w:rsid w:val="0072670E"/>
    <w:rsid w:val="00726789"/>
    <w:rsid w:val="00726BC5"/>
    <w:rsid w:val="00727066"/>
    <w:rsid w:val="007270A8"/>
    <w:rsid w:val="007270DA"/>
    <w:rsid w:val="00727877"/>
    <w:rsid w:val="00727B40"/>
    <w:rsid w:val="00727E94"/>
    <w:rsid w:val="00727FDF"/>
    <w:rsid w:val="007300AA"/>
    <w:rsid w:val="00730264"/>
    <w:rsid w:val="0073026B"/>
    <w:rsid w:val="007302D8"/>
    <w:rsid w:val="00730456"/>
    <w:rsid w:val="0073083A"/>
    <w:rsid w:val="00730A1B"/>
    <w:rsid w:val="00730B52"/>
    <w:rsid w:val="00730DF9"/>
    <w:rsid w:val="0073109E"/>
    <w:rsid w:val="007311EB"/>
    <w:rsid w:val="0073128A"/>
    <w:rsid w:val="00731EB0"/>
    <w:rsid w:val="00731FC1"/>
    <w:rsid w:val="007320F5"/>
    <w:rsid w:val="0073256E"/>
    <w:rsid w:val="00732726"/>
    <w:rsid w:val="007329BE"/>
    <w:rsid w:val="00732D19"/>
    <w:rsid w:val="00732E30"/>
    <w:rsid w:val="00732ED2"/>
    <w:rsid w:val="0073371B"/>
    <w:rsid w:val="00733725"/>
    <w:rsid w:val="0073381D"/>
    <w:rsid w:val="00733DC2"/>
    <w:rsid w:val="00733DDA"/>
    <w:rsid w:val="00733FDB"/>
    <w:rsid w:val="00734890"/>
    <w:rsid w:val="0073496D"/>
    <w:rsid w:val="00734BB4"/>
    <w:rsid w:val="007358F2"/>
    <w:rsid w:val="007359D9"/>
    <w:rsid w:val="007359FE"/>
    <w:rsid w:val="00735C35"/>
    <w:rsid w:val="00735E9A"/>
    <w:rsid w:val="00736314"/>
    <w:rsid w:val="0073665E"/>
    <w:rsid w:val="007366E6"/>
    <w:rsid w:val="00736D58"/>
    <w:rsid w:val="00736E9F"/>
    <w:rsid w:val="00736EFD"/>
    <w:rsid w:val="00736F8C"/>
    <w:rsid w:val="00737111"/>
    <w:rsid w:val="007373DC"/>
    <w:rsid w:val="007377B9"/>
    <w:rsid w:val="00737AB9"/>
    <w:rsid w:val="00737CCA"/>
    <w:rsid w:val="00737E76"/>
    <w:rsid w:val="007400CA"/>
    <w:rsid w:val="0074018F"/>
    <w:rsid w:val="007401AE"/>
    <w:rsid w:val="007401FF"/>
    <w:rsid w:val="007404D0"/>
    <w:rsid w:val="0074099B"/>
    <w:rsid w:val="00740A38"/>
    <w:rsid w:val="00740BB0"/>
    <w:rsid w:val="00740BB7"/>
    <w:rsid w:val="00740BD1"/>
    <w:rsid w:val="00740D92"/>
    <w:rsid w:val="00741048"/>
    <w:rsid w:val="007410D8"/>
    <w:rsid w:val="007412FC"/>
    <w:rsid w:val="00741376"/>
    <w:rsid w:val="00741431"/>
    <w:rsid w:val="00741A3F"/>
    <w:rsid w:val="00741AAE"/>
    <w:rsid w:val="00741C33"/>
    <w:rsid w:val="00742A86"/>
    <w:rsid w:val="00742CF6"/>
    <w:rsid w:val="00742DF0"/>
    <w:rsid w:val="00742E90"/>
    <w:rsid w:val="00742F24"/>
    <w:rsid w:val="0074346D"/>
    <w:rsid w:val="00743669"/>
    <w:rsid w:val="00743832"/>
    <w:rsid w:val="00743948"/>
    <w:rsid w:val="0074395A"/>
    <w:rsid w:val="00743A3F"/>
    <w:rsid w:val="00743AEB"/>
    <w:rsid w:val="00743F00"/>
    <w:rsid w:val="0074490F"/>
    <w:rsid w:val="00744948"/>
    <w:rsid w:val="007449ED"/>
    <w:rsid w:val="00744A7E"/>
    <w:rsid w:val="00744C31"/>
    <w:rsid w:val="00744CBB"/>
    <w:rsid w:val="00744DB6"/>
    <w:rsid w:val="00744F2B"/>
    <w:rsid w:val="007452B7"/>
    <w:rsid w:val="007459D8"/>
    <w:rsid w:val="00745C3F"/>
    <w:rsid w:val="00745D2D"/>
    <w:rsid w:val="00745D7B"/>
    <w:rsid w:val="00745EE6"/>
    <w:rsid w:val="007463A4"/>
    <w:rsid w:val="007467F2"/>
    <w:rsid w:val="00746B27"/>
    <w:rsid w:val="00746B71"/>
    <w:rsid w:val="00746D93"/>
    <w:rsid w:val="0074735F"/>
    <w:rsid w:val="007479F1"/>
    <w:rsid w:val="00747A47"/>
    <w:rsid w:val="00747AA8"/>
    <w:rsid w:val="00747C1D"/>
    <w:rsid w:val="00747C95"/>
    <w:rsid w:val="00747D80"/>
    <w:rsid w:val="00747DEB"/>
    <w:rsid w:val="00747E95"/>
    <w:rsid w:val="00747EB7"/>
    <w:rsid w:val="00750291"/>
    <w:rsid w:val="007502D2"/>
    <w:rsid w:val="0075056E"/>
    <w:rsid w:val="0075068E"/>
    <w:rsid w:val="00750805"/>
    <w:rsid w:val="00750A00"/>
    <w:rsid w:val="00750B48"/>
    <w:rsid w:val="007511AA"/>
    <w:rsid w:val="00751237"/>
    <w:rsid w:val="0075157D"/>
    <w:rsid w:val="007516C7"/>
    <w:rsid w:val="00751793"/>
    <w:rsid w:val="0075187C"/>
    <w:rsid w:val="0075192B"/>
    <w:rsid w:val="00751984"/>
    <w:rsid w:val="00751AE0"/>
    <w:rsid w:val="00751AE2"/>
    <w:rsid w:val="00751B3E"/>
    <w:rsid w:val="00751F82"/>
    <w:rsid w:val="007522E6"/>
    <w:rsid w:val="007523CA"/>
    <w:rsid w:val="007523F3"/>
    <w:rsid w:val="0075250F"/>
    <w:rsid w:val="007526B8"/>
    <w:rsid w:val="00752791"/>
    <w:rsid w:val="007527D5"/>
    <w:rsid w:val="00752B70"/>
    <w:rsid w:val="00752FBC"/>
    <w:rsid w:val="007530EC"/>
    <w:rsid w:val="00753135"/>
    <w:rsid w:val="00753BDC"/>
    <w:rsid w:val="00753C63"/>
    <w:rsid w:val="007541B6"/>
    <w:rsid w:val="0075441A"/>
    <w:rsid w:val="007544CF"/>
    <w:rsid w:val="00754564"/>
    <w:rsid w:val="007546C4"/>
    <w:rsid w:val="00754DC4"/>
    <w:rsid w:val="007554CF"/>
    <w:rsid w:val="00755727"/>
    <w:rsid w:val="00755878"/>
    <w:rsid w:val="0075595C"/>
    <w:rsid w:val="0075598F"/>
    <w:rsid w:val="00755EB4"/>
    <w:rsid w:val="00756298"/>
    <w:rsid w:val="0075634E"/>
    <w:rsid w:val="007563C3"/>
    <w:rsid w:val="007566A8"/>
    <w:rsid w:val="0075671A"/>
    <w:rsid w:val="007569A2"/>
    <w:rsid w:val="00756A60"/>
    <w:rsid w:val="00756C3C"/>
    <w:rsid w:val="00756C44"/>
    <w:rsid w:val="00756C79"/>
    <w:rsid w:val="00756FD6"/>
    <w:rsid w:val="00757377"/>
    <w:rsid w:val="007577C4"/>
    <w:rsid w:val="00757996"/>
    <w:rsid w:val="00757A9C"/>
    <w:rsid w:val="00757E6D"/>
    <w:rsid w:val="00760480"/>
    <w:rsid w:val="00760AF0"/>
    <w:rsid w:val="00760D45"/>
    <w:rsid w:val="0076130C"/>
    <w:rsid w:val="007613AD"/>
    <w:rsid w:val="007614F3"/>
    <w:rsid w:val="00761B42"/>
    <w:rsid w:val="00761E69"/>
    <w:rsid w:val="0076213B"/>
    <w:rsid w:val="007621F0"/>
    <w:rsid w:val="007622E5"/>
    <w:rsid w:val="0076247E"/>
    <w:rsid w:val="00762500"/>
    <w:rsid w:val="00762815"/>
    <w:rsid w:val="00762856"/>
    <w:rsid w:val="007628E0"/>
    <w:rsid w:val="00762B06"/>
    <w:rsid w:val="00762DAC"/>
    <w:rsid w:val="00763222"/>
    <w:rsid w:val="00763793"/>
    <w:rsid w:val="007639A2"/>
    <w:rsid w:val="00763B92"/>
    <w:rsid w:val="00763D86"/>
    <w:rsid w:val="00763DB4"/>
    <w:rsid w:val="00763E31"/>
    <w:rsid w:val="00764532"/>
    <w:rsid w:val="0076453C"/>
    <w:rsid w:val="00764B34"/>
    <w:rsid w:val="00764EEF"/>
    <w:rsid w:val="007650DE"/>
    <w:rsid w:val="007658B5"/>
    <w:rsid w:val="00765B92"/>
    <w:rsid w:val="00765BC7"/>
    <w:rsid w:val="00765CDC"/>
    <w:rsid w:val="00765F4A"/>
    <w:rsid w:val="00766146"/>
    <w:rsid w:val="0076637D"/>
    <w:rsid w:val="00766465"/>
    <w:rsid w:val="007665AF"/>
    <w:rsid w:val="00766AC8"/>
    <w:rsid w:val="00766ADA"/>
    <w:rsid w:val="00766BB8"/>
    <w:rsid w:val="00766EA2"/>
    <w:rsid w:val="00766FB4"/>
    <w:rsid w:val="007678C9"/>
    <w:rsid w:val="00767967"/>
    <w:rsid w:val="00767AB8"/>
    <w:rsid w:val="00767ACB"/>
    <w:rsid w:val="00767CF6"/>
    <w:rsid w:val="007702F9"/>
    <w:rsid w:val="00770361"/>
    <w:rsid w:val="00770915"/>
    <w:rsid w:val="007709D1"/>
    <w:rsid w:val="00770AC2"/>
    <w:rsid w:val="00770B0A"/>
    <w:rsid w:val="00770C57"/>
    <w:rsid w:val="00770CE8"/>
    <w:rsid w:val="00770DC8"/>
    <w:rsid w:val="00770FAD"/>
    <w:rsid w:val="00771172"/>
    <w:rsid w:val="0077142C"/>
    <w:rsid w:val="00771672"/>
    <w:rsid w:val="00771DF6"/>
    <w:rsid w:val="00771EED"/>
    <w:rsid w:val="00772007"/>
    <w:rsid w:val="007721AB"/>
    <w:rsid w:val="007721EF"/>
    <w:rsid w:val="00772518"/>
    <w:rsid w:val="007731E5"/>
    <w:rsid w:val="00773295"/>
    <w:rsid w:val="0077338A"/>
    <w:rsid w:val="007733BB"/>
    <w:rsid w:val="00773519"/>
    <w:rsid w:val="007735DD"/>
    <w:rsid w:val="00773A18"/>
    <w:rsid w:val="00773A1B"/>
    <w:rsid w:val="00773A1F"/>
    <w:rsid w:val="00773FE6"/>
    <w:rsid w:val="007740AA"/>
    <w:rsid w:val="007743A2"/>
    <w:rsid w:val="007747FF"/>
    <w:rsid w:val="00774C64"/>
    <w:rsid w:val="00774DC8"/>
    <w:rsid w:val="007751BC"/>
    <w:rsid w:val="0077533E"/>
    <w:rsid w:val="00775744"/>
    <w:rsid w:val="00775ABB"/>
    <w:rsid w:val="00775D1D"/>
    <w:rsid w:val="00776020"/>
    <w:rsid w:val="00776023"/>
    <w:rsid w:val="007760EE"/>
    <w:rsid w:val="0077657A"/>
    <w:rsid w:val="0077658E"/>
    <w:rsid w:val="00776A35"/>
    <w:rsid w:val="007775D6"/>
    <w:rsid w:val="00777905"/>
    <w:rsid w:val="007779A6"/>
    <w:rsid w:val="00777A51"/>
    <w:rsid w:val="00777A93"/>
    <w:rsid w:val="00780395"/>
    <w:rsid w:val="007806B2"/>
    <w:rsid w:val="00780768"/>
    <w:rsid w:val="007808CA"/>
    <w:rsid w:val="00780B1F"/>
    <w:rsid w:val="00780E05"/>
    <w:rsid w:val="007812BF"/>
    <w:rsid w:val="007815B2"/>
    <w:rsid w:val="00781822"/>
    <w:rsid w:val="0078195C"/>
    <w:rsid w:val="00781B39"/>
    <w:rsid w:val="00781C13"/>
    <w:rsid w:val="00781E5A"/>
    <w:rsid w:val="00781EBB"/>
    <w:rsid w:val="007822CC"/>
    <w:rsid w:val="00782469"/>
    <w:rsid w:val="007826BB"/>
    <w:rsid w:val="00782FF6"/>
    <w:rsid w:val="007832C1"/>
    <w:rsid w:val="00783399"/>
    <w:rsid w:val="00783935"/>
    <w:rsid w:val="00783B48"/>
    <w:rsid w:val="00783D66"/>
    <w:rsid w:val="00783E2F"/>
    <w:rsid w:val="00784790"/>
    <w:rsid w:val="00784861"/>
    <w:rsid w:val="00784976"/>
    <w:rsid w:val="007849A3"/>
    <w:rsid w:val="00784B03"/>
    <w:rsid w:val="00784B45"/>
    <w:rsid w:val="00784E75"/>
    <w:rsid w:val="007855BB"/>
    <w:rsid w:val="007858DF"/>
    <w:rsid w:val="00785DC7"/>
    <w:rsid w:val="00786416"/>
    <w:rsid w:val="007866D3"/>
    <w:rsid w:val="00786923"/>
    <w:rsid w:val="00786B30"/>
    <w:rsid w:val="00786C6E"/>
    <w:rsid w:val="00786C9B"/>
    <w:rsid w:val="00787059"/>
    <w:rsid w:val="0078783A"/>
    <w:rsid w:val="0078786B"/>
    <w:rsid w:val="0079035B"/>
    <w:rsid w:val="0079046C"/>
    <w:rsid w:val="0079049C"/>
    <w:rsid w:val="007904A7"/>
    <w:rsid w:val="00790875"/>
    <w:rsid w:val="00790A7E"/>
    <w:rsid w:val="00790CFD"/>
    <w:rsid w:val="00790E8A"/>
    <w:rsid w:val="007910D5"/>
    <w:rsid w:val="007911B2"/>
    <w:rsid w:val="007911FC"/>
    <w:rsid w:val="007914AB"/>
    <w:rsid w:val="007914DB"/>
    <w:rsid w:val="00791A15"/>
    <w:rsid w:val="00791EC6"/>
    <w:rsid w:val="00791FA7"/>
    <w:rsid w:val="00792067"/>
    <w:rsid w:val="00792139"/>
    <w:rsid w:val="007924AD"/>
    <w:rsid w:val="007924CA"/>
    <w:rsid w:val="0079299E"/>
    <w:rsid w:val="00792B95"/>
    <w:rsid w:val="00792D0D"/>
    <w:rsid w:val="00792F9C"/>
    <w:rsid w:val="00793208"/>
    <w:rsid w:val="007932BA"/>
    <w:rsid w:val="00793355"/>
    <w:rsid w:val="00793759"/>
    <w:rsid w:val="007938CC"/>
    <w:rsid w:val="00794005"/>
    <w:rsid w:val="00794145"/>
    <w:rsid w:val="0079421D"/>
    <w:rsid w:val="0079445E"/>
    <w:rsid w:val="00794536"/>
    <w:rsid w:val="00794654"/>
    <w:rsid w:val="00794781"/>
    <w:rsid w:val="007949B7"/>
    <w:rsid w:val="00794AA7"/>
    <w:rsid w:val="00794BA7"/>
    <w:rsid w:val="00795A30"/>
    <w:rsid w:val="00795D2D"/>
    <w:rsid w:val="00796207"/>
    <w:rsid w:val="007964BE"/>
    <w:rsid w:val="00796ADF"/>
    <w:rsid w:val="00796B36"/>
    <w:rsid w:val="00796B6B"/>
    <w:rsid w:val="00796DB5"/>
    <w:rsid w:val="007970AF"/>
    <w:rsid w:val="00797811"/>
    <w:rsid w:val="007978D1"/>
    <w:rsid w:val="00797B0C"/>
    <w:rsid w:val="007A006C"/>
    <w:rsid w:val="007A03EA"/>
    <w:rsid w:val="007A0473"/>
    <w:rsid w:val="007A05BA"/>
    <w:rsid w:val="007A05FD"/>
    <w:rsid w:val="007A065C"/>
    <w:rsid w:val="007A07A1"/>
    <w:rsid w:val="007A08C0"/>
    <w:rsid w:val="007A0C57"/>
    <w:rsid w:val="007A11F2"/>
    <w:rsid w:val="007A1BB0"/>
    <w:rsid w:val="007A1C93"/>
    <w:rsid w:val="007A1F3A"/>
    <w:rsid w:val="007A1FE9"/>
    <w:rsid w:val="007A2138"/>
    <w:rsid w:val="007A24FE"/>
    <w:rsid w:val="007A2501"/>
    <w:rsid w:val="007A287D"/>
    <w:rsid w:val="007A2A03"/>
    <w:rsid w:val="007A2D85"/>
    <w:rsid w:val="007A2E6E"/>
    <w:rsid w:val="007A3317"/>
    <w:rsid w:val="007A334B"/>
    <w:rsid w:val="007A3377"/>
    <w:rsid w:val="007A33A9"/>
    <w:rsid w:val="007A3853"/>
    <w:rsid w:val="007A3973"/>
    <w:rsid w:val="007A3D17"/>
    <w:rsid w:val="007A4174"/>
    <w:rsid w:val="007A41D1"/>
    <w:rsid w:val="007A4259"/>
    <w:rsid w:val="007A42EC"/>
    <w:rsid w:val="007A43FF"/>
    <w:rsid w:val="007A441B"/>
    <w:rsid w:val="007A451D"/>
    <w:rsid w:val="007A47E9"/>
    <w:rsid w:val="007A4943"/>
    <w:rsid w:val="007A49CF"/>
    <w:rsid w:val="007A49E0"/>
    <w:rsid w:val="007A4A2C"/>
    <w:rsid w:val="007A4AB5"/>
    <w:rsid w:val="007A4B85"/>
    <w:rsid w:val="007A5034"/>
    <w:rsid w:val="007A5347"/>
    <w:rsid w:val="007A5354"/>
    <w:rsid w:val="007A54CD"/>
    <w:rsid w:val="007A5FD0"/>
    <w:rsid w:val="007A6043"/>
    <w:rsid w:val="007A666E"/>
    <w:rsid w:val="007A6913"/>
    <w:rsid w:val="007A7478"/>
    <w:rsid w:val="007A7599"/>
    <w:rsid w:val="007A75F3"/>
    <w:rsid w:val="007A779D"/>
    <w:rsid w:val="007A794A"/>
    <w:rsid w:val="007A7F1D"/>
    <w:rsid w:val="007A7F96"/>
    <w:rsid w:val="007B01F7"/>
    <w:rsid w:val="007B0202"/>
    <w:rsid w:val="007B0699"/>
    <w:rsid w:val="007B06A0"/>
    <w:rsid w:val="007B0BEC"/>
    <w:rsid w:val="007B0EDC"/>
    <w:rsid w:val="007B0F82"/>
    <w:rsid w:val="007B115D"/>
    <w:rsid w:val="007B11FA"/>
    <w:rsid w:val="007B17C1"/>
    <w:rsid w:val="007B19B9"/>
    <w:rsid w:val="007B1DB7"/>
    <w:rsid w:val="007B2357"/>
    <w:rsid w:val="007B261E"/>
    <w:rsid w:val="007B262C"/>
    <w:rsid w:val="007B264A"/>
    <w:rsid w:val="007B2718"/>
    <w:rsid w:val="007B27AE"/>
    <w:rsid w:val="007B2CE3"/>
    <w:rsid w:val="007B2F45"/>
    <w:rsid w:val="007B3828"/>
    <w:rsid w:val="007B3A6D"/>
    <w:rsid w:val="007B3BCB"/>
    <w:rsid w:val="007B3CD8"/>
    <w:rsid w:val="007B3D10"/>
    <w:rsid w:val="007B3DFD"/>
    <w:rsid w:val="007B3E0C"/>
    <w:rsid w:val="007B43D7"/>
    <w:rsid w:val="007B4739"/>
    <w:rsid w:val="007B4841"/>
    <w:rsid w:val="007B498C"/>
    <w:rsid w:val="007B4C59"/>
    <w:rsid w:val="007B4CD3"/>
    <w:rsid w:val="007B4E30"/>
    <w:rsid w:val="007B4E63"/>
    <w:rsid w:val="007B54E1"/>
    <w:rsid w:val="007B582C"/>
    <w:rsid w:val="007B63D3"/>
    <w:rsid w:val="007B641E"/>
    <w:rsid w:val="007B656A"/>
    <w:rsid w:val="007B65BD"/>
    <w:rsid w:val="007B6A74"/>
    <w:rsid w:val="007B6CA1"/>
    <w:rsid w:val="007B705F"/>
    <w:rsid w:val="007B7666"/>
    <w:rsid w:val="007B77AB"/>
    <w:rsid w:val="007B794F"/>
    <w:rsid w:val="007B7A21"/>
    <w:rsid w:val="007B7B1A"/>
    <w:rsid w:val="007B7D3E"/>
    <w:rsid w:val="007B7E30"/>
    <w:rsid w:val="007B7F4C"/>
    <w:rsid w:val="007B7F63"/>
    <w:rsid w:val="007C0102"/>
    <w:rsid w:val="007C0B44"/>
    <w:rsid w:val="007C0DB2"/>
    <w:rsid w:val="007C1120"/>
    <w:rsid w:val="007C1307"/>
    <w:rsid w:val="007C19FA"/>
    <w:rsid w:val="007C1AE3"/>
    <w:rsid w:val="007C1B48"/>
    <w:rsid w:val="007C1C77"/>
    <w:rsid w:val="007C1D66"/>
    <w:rsid w:val="007C1E35"/>
    <w:rsid w:val="007C1E74"/>
    <w:rsid w:val="007C2188"/>
    <w:rsid w:val="007C21FD"/>
    <w:rsid w:val="007C2577"/>
    <w:rsid w:val="007C2657"/>
    <w:rsid w:val="007C2732"/>
    <w:rsid w:val="007C2BF1"/>
    <w:rsid w:val="007C2C8F"/>
    <w:rsid w:val="007C2EF6"/>
    <w:rsid w:val="007C31A3"/>
    <w:rsid w:val="007C341E"/>
    <w:rsid w:val="007C381C"/>
    <w:rsid w:val="007C39D1"/>
    <w:rsid w:val="007C3CA5"/>
    <w:rsid w:val="007C3EAA"/>
    <w:rsid w:val="007C4024"/>
    <w:rsid w:val="007C419E"/>
    <w:rsid w:val="007C42D5"/>
    <w:rsid w:val="007C459C"/>
    <w:rsid w:val="007C4E40"/>
    <w:rsid w:val="007C4EDD"/>
    <w:rsid w:val="007C5060"/>
    <w:rsid w:val="007C51D4"/>
    <w:rsid w:val="007C5490"/>
    <w:rsid w:val="007C55C0"/>
    <w:rsid w:val="007C56D2"/>
    <w:rsid w:val="007C56E6"/>
    <w:rsid w:val="007C5896"/>
    <w:rsid w:val="007C6001"/>
    <w:rsid w:val="007C614A"/>
    <w:rsid w:val="007C64E1"/>
    <w:rsid w:val="007C6532"/>
    <w:rsid w:val="007C66B8"/>
    <w:rsid w:val="007C6A38"/>
    <w:rsid w:val="007C6AA6"/>
    <w:rsid w:val="007C720B"/>
    <w:rsid w:val="007C721D"/>
    <w:rsid w:val="007C72FF"/>
    <w:rsid w:val="007C738D"/>
    <w:rsid w:val="007C73B0"/>
    <w:rsid w:val="007C7680"/>
    <w:rsid w:val="007C7837"/>
    <w:rsid w:val="007C7868"/>
    <w:rsid w:val="007C7C0F"/>
    <w:rsid w:val="007C7D18"/>
    <w:rsid w:val="007C7E62"/>
    <w:rsid w:val="007C7F12"/>
    <w:rsid w:val="007D00D1"/>
    <w:rsid w:val="007D0255"/>
    <w:rsid w:val="007D05C6"/>
    <w:rsid w:val="007D063C"/>
    <w:rsid w:val="007D0B8D"/>
    <w:rsid w:val="007D0CC5"/>
    <w:rsid w:val="007D0E40"/>
    <w:rsid w:val="007D0F82"/>
    <w:rsid w:val="007D10CF"/>
    <w:rsid w:val="007D12C1"/>
    <w:rsid w:val="007D12E1"/>
    <w:rsid w:val="007D138D"/>
    <w:rsid w:val="007D177A"/>
    <w:rsid w:val="007D1D8F"/>
    <w:rsid w:val="007D1DE8"/>
    <w:rsid w:val="007D1F0E"/>
    <w:rsid w:val="007D2267"/>
    <w:rsid w:val="007D237F"/>
    <w:rsid w:val="007D23CE"/>
    <w:rsid w:val="007D2634"/>
    <w:rsid w:val="007D2C59"/>
    <w:rsid w:val="007D2DCD"/>
    <w:rsid w:val="007D2F00"/>
    <w:rsid w:val="007D3044"/>
    <w:rsid w:val="007D304E"/>
    <w:rsid w:val="007D32A7"/>
    <w:rsid w:val="007D3694"/>
    <w:rsid w:val="007D37FC"/>
    <w:rsid w:val="007D39A1"/>
    <w:rsid w:val="007D3A99"/>
    <w:rsid w:val="007D434F"/>
    <w:rsid w:val="007D458E"/>
    <w:rsid w:val="007D53E9"/>
    <w:rsid w:val="007D54D9"/>
    <w:rsid w:val="007D5987"/>
    <w:rsid w:val="007D5A13"/>
    <w:rsid w:val="007D5F69"/>
    <w:rsid w:val="007D6393"/>
    <w:rsid w:val="007D66B8"/>
    <w:rsid w:val="007D66CF"/>
    <w:rsid w:val="007D66D2"/>
    <w:rsid w:val="007D6FF2"/>
    <w:rsid w:val="007D750B"/>
    <w:rsid w:val="007D7980"/>
    <w:rsid w:val="007D7C0B"/>
    <w:rsid w:val="007D7E4C"/>
    <w:rsid w:val="007D7E82"/>
    <w:rsid w:val="007E0666"/>
    <w:rsid w:val="007E0711"/>
    <w:rsid w:val="007E0E76"/>
    <w:rsid w:val="007E1180"/>
    <w:rsid w:val="007E1414"/>
    <w:rsid w:val="007E16FA"/>
    <w:rsid w:val="007E18F9"/>
    <w:rsid w:val="007E1D64"/>
    <w:rsid w:val="007E1DD1"/>
    <w:rsid w:val="007E1E5D"/>
    <w:rsid w:val="007E1F49"/>
    <w:rsid w:val="007E20B2"/>
    <w:rsid w:val="007E20EC"/>
    <w:rsid w:val="007E2564"/>
    <w:rsid w:val="007E270A"/>
    <w:rsid w:val="007E2738"/>
    <w:rsid w:val="007E2AFE"/>
    <w:rsid w:val="007E2B91"/>
    <w:rsid w:val="007E2F5C"/>
    <w:rsid w:val="007E32B5"/>
    <w:rsid w:val="007E3908"/>
    <w:rsid w:val="007E3E2D"/>
    <w:rsid w:val="007E4054"/>
    <w:rsid w:val="007E428A"/>
    <w:rsid w:val="007E440C"/>
    <w:rsid w:val="007E44B3"/>
    <w:rsid w:val="007E4784"/>
    <w:rsid w:val="007E4941"/>
    <w:rsid w:val="007E4944"/>
    <w:rsid w:val="007E4960"/>
    <w:rsid w:val="007E4AE7"/>
    <w:rsid w:val="007E4C4A"/>
    <w:rsid w:val="007E4D4E"/>
    <w:rsid w:val="007E51C6"/>
    <w:rsid w:val="007E51CF"/>
    <w:rsid w:val="007E53FB"/>
    <w:rsid w:val="007E5457"/>
    <w:rsid w:val="007E54C3"/>
    <w:rsid w:val="007E582E"/>
    <w:rsid w:val="007E6083"/>
    <w:rsid w:val="007E617B"/>
    <w:rsid w:val="007E61A1"/>
    <w:rsid w:val="007E632C"/>
    <w:rsid w:val="007E6360"/>
    <w:rsid w:val="007E64D8"/>
    <w:rsid w:val="007E6729"/>
    <w:rsid w:val="007E6C41"/>
    <w:rsid w:val="007E6CE7"/>
    <w:rsid w:val="007E74A0"/>
    <w:rsid w:val="007E75E0"/>
    <w:rsid w:val="007E7BF7"/>
    <w:rsid w:val="007E7D72"/>
    <w:rsid w:val="007F0020"/>
    <w:rsid w:val="007F0186"/>
    <w:rsid w:val="007F01EE"/>
    <w:rsid w:val="007F0261"/>
    <w:rsid w:val="007F027F"/>
    <w:rsid w:val="007F03B7"/>
    <w:rsid w:val="007F05D4"/>
    <w:rsid w:val="007F08E0"/>
    <w:rsid w:val="007F094A"/>
    <w:rsid w:val="007F1242"/>
    <w:rsid w:val="007F128F"/>
    <w:rsid w:val="007F193A"/>
    <w:rsid w:val="007F1D08"/>
    <w:rsid w:val="007F1EEA"/>
    <w:rsid w:val="007F2037"/>
    <w:rsid w:val="007F236A"/>
    <w:rsid w:val="007F29E6"/>
    <w:rsid w:val="007F2A2E"/>
    <w:rsid w:val="007F2B4D"/>
    <w:rsid w:val="007F2E53"/>
    <w:rsid w:val="007F3A3A"/>
    <w:rsid w:val="007F3AA1"/>
    <w:rsid w:val="007F3BA4"/>
    <w:rsid w:val="007F3ED2"/>
    <w:rsid w:val="007F4277"/>
    <w:rsid w:val="007F4731"/>
    <w:rsid w:val="007F4E7F"/>
    <w:rsid w:val="007F4FC5"/>
    <w:rsid w:val="007F50D8"/>
    <w:rsid w:val="007F5298"/>
    <w:rsid w:val="007F5358"/>
    <w:rsid w:val="007F53E1"/>
    <w:rsid w:val="007F548B"/>
    <w:rsid w:val="007F55F2"/>
    <w:rsid w:val="007F5B51"/>
    <w:rsid w:val="007F5E7A"/>
    <w:rsid w:val="007F61E8"/>
    <w:rsid w:val="007F6449"/>
    <w:rsid w:val="007F6645"/>
    <w:rsid w:val="007F6657"/>
    <w:rsid w:val="007F6876"/>
    <w:rsid w:val="007F6898"/>
    <w:rsid w:val="007F6A00"/>
    <w:rsid w:val="007F6C60"/>
    <w:rsid w:val="007F6CCD"/>
    <w:rsid w:val="007F6F52"/>
    <w:rsid w:val="007F70FA"/>
    <w:rsid w:val="007F7346"/>
    <w:rsid w:val="007F73FC"/>
    <w:rsid w:val="007F7639"/>
    <w:rsid w:val="007F76F3"/>
    <w:rsid w:val="007F787F"/>
    <w:rsid w:val="007F7B0D"/>
    <w:rsid w:val="007F7CD9"/>
    <w:rsid w:val="007F7DF6"/>
    <w:rsid w:val="007F7E73"/>
    <w:rsid w:val="00800049"/>
    <w:rsid w:val="0080043E"/>
    <w:rsid w:val="0080066E"/>
    <w:rsid w:val="00800765"/>
    <w:rsid w:val="00800937"/>
    <w:rsid w:val="00800C9F"/>
    <w:rsid w:val="00800D17"/>
    <w:rsid w:val="00800D98"/>
    <w:rsid w:val="00800E28"/>
    <w:rsid w:val="0080116A"/>
    <w:rsid w:val="00801316"/>
    <w:rsid w:val="0080145D"/>
    <w:rsid w:val="0080154E"/>
    <w:rsid w:val="00801781"/>
    <w:rsid w:val="0080199C"/>
    <w:rsid w:val="00801ED5"/>
    <w:rsid w:val="00802030"/>
    <w:rsid w:val="008025B8"/>
    <w:rsid w:val="00802981"/>
    <w:rsid w:val="00802AD2"/>
    <w:rsid w:val="00802D1C"/>
    <w:rsid w:val="00802F01"/>
    <w:rsid w:val="008032A9"/>
    <w:rsid w:val="00803999"/>
    <w:rsid w:val="00804067"/>
    <w:rsid w:val="00804247"/>
    <w:rsid w:val="00804980"/>
    <w:rsid w:val="00804AD5"/>
    <w:rsid w:val="00804B2D"/>
    <w:rsid w:val="00804B31"/>
    <w:rsid w:val="00804BB3"/>
    <w:rsid w:val="00804DD1"/>
    <w:rsid w:val="00804F9B"/>
    <w:rsid w:val="00805391"/>
    <w:rsid w:val="0080566A"/>
    <w:rsid w:val="008057CB"/>
    <w:rsid w:val="00805836"/>
    <w:rsid w:val="008060F4"/>
    <w:rsid w:val="00806355"/>
    <w:rsid w:val="0080666C"/>
    <w:rsid w:val="0080673E"/>
    <w:rsid w:val="00806B1A"/>
    <w:rsid w:val="00806CF0"/>
    <w:rsid w:val="00806DF2"/>
    <w:rsid w:val="0080702B"/>
    <w:rsid w:val="0080778B"/>
    <w:rsid w:val="008077C2"/>
    <w:rsid w:val="00807A89"/>
    <w:rsid w:val="00807AE8"/>
    <w:rsid w:val="00807DBC"/>
    <w:rsid w:val="00807E8E"/>
    <w:rsid w:val="0081005D"/>
    <w:rsid w:val="00810144"/>
    <w:rsid w:val="008104AF"/>
    <w:rsid w:val="008108D3"/>
    <w:rsid w:val="008119A0"/>
    <w:rsid w:val="00811B85"/>
    <w:rsid w:val="00811F38"/>
    <w:rsid w:val="00811FC4"/>
    <w:rsid w:val="0081215C"/>
    <w:rsid w:val="00812213"/>
    <w:rsid w:val="0081250D"/>
    <w:rsid w:val="008128AE"/>
    <w:rsid w:val="008128E2"/>
    <w:rsid w:val="008129D3"/>
    <w:rsid w:val="00812B2B"/>
    <w:rsid w:val="00812D52"/>
    <w:rsid w:val="00813221"/>
    <w:rsid w:val="00813629"/>
    <w:rsid w:val="00813635"/>
    <w:rsid w:val="008136A4"/>
    <w:rsid w:val="00813C4C"/>
    <w:rsid w:val="00813C77"/>
    <w:rsid w:val="008145C1"/>
    <w:rsid w:val="008147EE"/>
    <w:rsid w:val="00814BF0"/>
    <w:rsid w:val="00814DD8"/>
    <w:rsid w:val="0081517D"/>
    <w:rsid w:val="0081527B"/>
    <w:rsid w:val="0081567F"/>
    <w:rsid w:val="0081635B"/>
    <w:rsid w:val="0081673E"/>
    <w:rsid w:val="008169C5"/>
    <w:rsid w:val="00816BD7"/>
    <w:rsid w:val="00816C14"/>
    <w:rsid w:val="00816CB5"/>
    <w:rsid w:val="00816F05"/>
    <w:rsid w:val="008170F7"/>
    <w:rsid w:val="008174C3"/>
    <w:rsid w:val="00817788"/>
    <w:rsid w:val="00817872"/>
    <w:rsid w:val="00817907"/>
    <w:rsid w:val="008179C6"/>
    <w:rsid w:val="0082023D"/>
    <w:rsid w:val="0082044D"/>
    <w:rsid w:val="00820479"/>
    <w:rsid w:val="00820537"/>
    <w:rsid w:val="008205D9"/>
    <w:rsid w:val="0082087C"/>
    <w:rsid w:val="0082093D"/>
    <w:rsid w:val="00820B89"/>
    <w:rsid w:val="00820D0C"/>
    <w:rsid w:val="00820F78"/>
    <w:rsid w:val="00821418"/>
    <w:rsid w:val="008219E3"/>
    <w:rsid w:val="0082200B"/>
    <w:rsid w:val="00822361"/>
    <w:rsid w:val="00822389"/>
    <w:rsid w:val="00822390"/>
    <w:rsid w:val="0082253D"/>
    <w:rsid w:val="008225AE"/>
    <w:rsid w:val="008225E3"/>
    <w:rsid w:val="00822962"/>
    <w:rsid w:val="008229FB"/>
    <w:rsid w:val="00822E09"/>
    <w:rsid w:val="008230D3"/>
    <w:rsid w:val="0082346F"/>
    <w:rsid w:val="008239E7"/>
    <w:rsid w:val="00823B21"/>
    <w:rsid w:val="00823C3D"/>
    <w:rsid w:val="008242EB"/>
    <w:rsid w:val="00824386"/>
    <w:rsid w:val="008246B4"/>
    <w:rsid w:val="008246FD"/>
    <w:rsid w:val="00824CE7"/>
    <w:rsid w:val="00824D51"/>
    <w:rsid w:val="00824DB6"/>
    <w:rsid w:val="008250CB"/>
    <w:rsid w:val="008252AE"/>
    <w:rsid w:val="0082535B"/>
    <w:rsid w:val="00825767"/>
    <w:rsid w:val="00825CAE"/>
    <w:rsid w:val="008261B7"/>
    <w:rsid w:val="008267C6"/>
    <w:rsid w:val="00826A49"/>
    <w:rsid w:val="00826B72"/>
    <w:rsid w:val="00826F2D"/>
    <w:rsid w:val="00827273"/>
    <w:rsid w:val="008276D8"/>
    <w:rsid w:val="00827795"/>
    <w:rsid w:val="008278FB"/>
    <w:rsid w:val="00827912"/>
    <w:rsid w:val="00827B1F"/>
    <w:rsid w:val="00827B59"/>
    <w:rsid w:val="00827CCC"/>
    <w:rsid w:val="00827CF2"/>
    <w:rsid w:val="008300DB"/>
    <w:rsid w:val="00830105"/>
    <w:rsid w:val="008301B7"/>
    <w:rsid w:val="00830489"/>
    <w:rsid w:val="00830758"/>
    <w:rsid w:val="00830A47"/>
    <w:rsid w:val="00831000"/>
    <w:rsid w:val="00831044"/>
    <w:rsid w:val="00831074"/>
    <w:rsid w:val="00831102"/>
    <w:rsid w:val="008312F4"/>
    <w:rsid w:val="008318B2"/>
    <w:rsid w:val="00831A39"/>
    <w:rsid w:val="00831AF8"/>
    <w:rsid w:val="00831DA9"/>
    <w:rsid w:val="008325B6"/>
    <w:rsid w:val="00832B34"/>
    <w:rsid w:val="00832CC2"/>
    <w:rsid w:val="00832E89"/>
    <w:rsid w:val="0083322A"/>
    <w:rsid w:val="008333B1"/>
    <w:rsid w:val="0083359E"/>
    <w:rsid w:val="0083393D"/>
    <w:rsid w:val="00833FFA"/>
    <w:rsid w:val="00834333"/>
    <w:rsid w:val="00834738"/>
    <w:rsid w:val="00834A19"/>
    <w:rsid w:val="00834AAC"/>
    <w:rsid w:val="00834DA4"/>
    <w:rsid w:val="00834F07"/>
    <w:rsid w:val="00834F38"/>
    <w:rsid w:val="0083548F"/>
    <w:rsid w:val="008355C5"/>
    <w:rsid w:val="008356DF"/>
    <w:rsid w:val="00835A75"/>
    <w:rsid w:val="00835DBF"/>
    <w:rsid w:val="00836107"/>
    <w:rsid w:val="0083623C"/>
    <w:rsid w:val="00836289"/>
    <w:rsid w:val="0083633E"/>
    <w:rsid w:val="00836408"/>
    <w:rsid w:val="00836494"/>
    <w:rsid w:val="008364E6"/>
    <w:rsid w:val="0083659F"/>
    <w:rsid w:val="00836C1C"/>
    <w:rsid w:val="00836D30"/>
    <w:rsid w:val="00836DE8"/>
    <w:rsid w:val="008371F4"/>
    <w:rsid w:val="0083724C"/>
    <w:rsid w:val="00837273"/>
    <w:rsid w:val="008373A0"/>
    <w:rsid w:val="00837416"/>
    <w:rsid w:val="0083745A"/>
    <w:rsid w:val="008375A5"/>
    <w:rsid w:val="0083773C"/>
    <w:rsid w:val="00837A1C"/>
    <w:rsid w:val="00837EA3"/>
    <w:rsid w:val="00837EBC"/>
    <w:rsid w:val="00840086"/>
    <w:rsid w:val="008402FB"/>
    <w:rsid w:val="00840648"/>
    <w:rsid w:val="00840810"/>
    <w:rsid w:val="008410AF"/>
    <w:rsid w:val="0084122F"/>
    <w:rsid w:val="00841248"/>
    <w:rsid w:val="00841280"/>
    <w:rsid w:val="00841A72"/>
    <w:rsid w:val="00842554"/>
    <w:rsid w:val="00842658"/>
    <w:rsid w:val="0084270B"/>
    <w:rsid w:val="00842BD7"/>
    <w:rsid w:val="00842D27"/>
    <w:rsid w:val="00842FA1"/>
    <w:rsid w:val="008431F9"/>
    <w:rsid w:val="00843282"/>
    <w:rsid w:val="00843609"/>
    <w:rsid w:val="00843630"/>
    <w:rsid w:val="008436DD"/>
    <w:rsid w:val="008438F9"/>
    <w:rsid w:val="00843B26"/>
    <w:rsid w:val="00843D9B"/>
    <w:rsid w:val="00843DAF"/>
    <w:rsid w:val="008440D8"/>
    <w:rsid w:val="00844634"/>
    <w:rsid w:val="00844C99"/>
    <w:rsid w:val="00844CFD"/>
    <w:rsid w:val="00844D60"/>
    <w:rsid w:val="008453E0"/>
    <w:rsid w:val="008454BF"/>
    <w:rsid w:val="008456CC"/>
    <w:rsid w:val="0084683C"/>
    <w:rsid w:val="00846A89"/>
    <w:rsid w:val="00846B9E"/>
    <w:rsid w:val="00846D47"/>
    <w:rsid w:val="00846F2B"/>
    <w:rsid w:val="008472A1"/>
    <w:rsid w:val="00847343"/>
    <w:rsid w:val="008473F6"/>
    <w:rsid w:val="00847416"/>
    <w:rsid w:val="00847434"/>
    <w:rsid w:val="0084770C"/>
    <w:rsid w:val="008477B1"/>
    <w:rsid w:val="00847C1D"/>
    <w:rsid w:val="008501AA"/>
    <w:rsid w:val="00850604"/>
    <w:rsid w:val="0085088E"/>
    <w:rsid w:val="008508B8"/>
    <w:rsid w:val="00850CCF"/>
    <w:rsid w:val="00850D5A"/>
    <w:rsid w:val="00850F5C"/>
    <w:rsid w:val="008510F0"/>
    <w:rsid w:val="008512C6"/>
    <w:rsid w:val="0085153F"/>
    <w:rsid w:val="00851647"/>
    <w:rsid w:val="00851A14"/>
    <w:rsid w:val="00851F5E"/>
    <w:rsid w:val="00851F96"/>
    <w:rsid w:val="008521DD"/>
    <w:rsid w:val="008528AF"/>
    <w:rsid w:val="00852B85"/>
    <w:rsid w:val="00852E06"/>
    <w:rsid w:val="00852E5A"/>
    <w:rsid w:val="00853164"/>
    <w:rsid w:val="0085330F"/>
    <w:rsid w:val="0085350E"/>
    <w:rsid w:val="008536D3"/>
    <w:rsid w:val="008539D2"/>
    <w:rsid w:val="00853AF4"/>
    <w:rsid w:val="0085434A"/>
    <w:rsid w:val="00854558"/>
    <w:rsid w:val="0085491B"/>
    <w:rsid w:val="00854EAF"/>
    <w:rsid w:val="008551D6"/>
    <w:rsid w:val="00855253"/>
    <w:rsid w:val="0085534F"/>
    <w:rsid w:val="008554E5"/>
    <w:rsid w:val="008559B0"/>
    <w:rsid w:val="008561CB"/>
    <w:rsid w:val="0085665D"/>
    <w:rsid w:val="0085677A"/>
    <w:rsid w:val="00856C18"/>
    <w:rsid w:val="00856E13"/>
    <w:rsid w:val="00857379"/>
    <w:rsid w:val="00857486"/>
    <w:rsid w:val="00857536"/>
    <w:rsid w:val="00857B2D"/>
    <w:rsid w:val="00857B3A"/>
    <w:rsid w:val="00857DD4"/>
    <w:rsid w:val="008603BE"/>
    <w:rsid w:val="008606FF"/>
    <w:rsid w:val="0086119B"/>
    <w:rsid w:val="00861200"/>
    <w:rsid w:val="0086136B"/>
    <w:rsid w:val="008615B8"/>
    <w:rsid w:val="008616C3"/>
    <w:rsid w:val="00861B45"/>
    <w:rsid w:val="00861B76"/>
    <w:rsid w:val="00861C87"/>
    <w:rsid w:val="00861E12"/>
    <w:rsid w:val="00862151"/>
    <w:rsid w:val="00862416"/>
    <w:rsid w:val="008625AB"/>
    <w:rsid w:val="008627DE"/>
    <w:rsid w:val="008632FE"/>
    <w:rsid w:val="008633EC"/>
    <w:rsid w:val="008638D8"/>
    <w:rsid w:val="00863F73"/>
    <w:rsid w:val="0086409D"/>
    <w:rsid w:val="00864357"/>
    <w:rsid w:val="0086444F"/>
    <w:rsid w:val="008648B7"/>
    <w:rsid w:val="00864D24"/>
    <w:rsid w:val="00864D89"/>
    <w:rsid w:val="008650F6"/>
    <w:rsid w:val="008654E8"/>
    <w:rsid w:val="00865576"/>
    <w:rsid w:val="00865AF8"/>
    <w:rsid w:val="00865B46"/>
    <w:rsid w:val="0086602D"/>
    <w:rsid w:val="00866277"/>
    <w:rsid w:val="008662DB"/>
    <w:rsid w:val="008663E4"/>
    <w:rsid w:val="008665EA"/>
    <w:rsid w:val="0086689D"/>
    <w:rsid w:val="00866DC8"/>
    <w:rsid w:val="00866E19"/>
    <w:rsid w:val="00866E22"/>
    <w:rsid w:val="0086728A"/>
    <w:rsid w:val="008677BC"/>
    <w:rsid w:val="0086783B"/>
    <w:rsid w:val="008678DB"/>
    <w:rsid w:val="0086799A"/>
    <w:rsid w:val="008679BF"/>
    <w:rsid w:val="00867D58"/>
    <w:rsid w:val="00870109"/>
    <w:rsid w:val="008703CA"/>
    <w:rsid w:val="00870495"/>
    <w:rsid w:val="008707F1"/>
    <w:rsid w:val="00870804"/>
    <w:rsid w:val="00870A39"/>
    <w:rsid w:val="00871006"/>
    <w:rsid w:val="00871085"/>
    <w:rsid w:val="008711B0"/>
    <w:rsid w:val="00871602"/>
    <w:rsid w:val="0087171A"/>
    <w:rsid w:val="00871AB5"/>
    <w:rsid w:val="00871C9A"/>
    <w:rsid w:val="00871E6F"/>
    <w:rsid w:val="0087256A"/>
    <w:rsid w:val="008725D2"/>
    <w:rsid w:val="008729D7"/>
    <w:rsid w:val="00872D4E"/>
    <w:rsid w:val="00872DAD"/>
    <w:rsid w:val="0087301D"/>
    <w:rsid w:val="00873323"/>
    <w:rsid w:val="008733D9"/>
    <w:rsid w:val="00873825"/>
    <w:rsid w:val="0087410A"/>
    <w:rsid w:val="0087431A"/>
    <w:rsid w:val="008748F1"/>
    <w:rsid w:val="00875085"/>
    <w:rsid w:val="0087533A"/>
    <w:rsid w:val="00875356"/>
    <w:rsid w:val="008755AE"/>
    <w:rsid w:val="008755F4"/>
    <w:rsid w:val="0087572E"/>
    <w:rsid w:val="00875788"/>
    <w:rsid w:val="0087596C"/>
    <w:rsid w:val="00875AF4"/>
    <w:rsid w:val="008760E7"/>
    <w:rsid w:val="00876156"/>
    <w:rsid w:val="00876237"/>
    <w:rsid w:val="008763E2"/>
    <w:rsid w:val="0087648C"/>
    <w:rsid w:val="0087679B"/>
    <w:rsid w:val="008769F3"/>
    <w:rsid w:val="00876A64"/>
    <w:rsid w:val="00876AC8"/>
    <w:rsid w:val="0087739F"/>
    <w:rsid w:val="0087747F"/>
    <w:rsid w:val="008776DB"/>
    <w:rsid w:val="00877C41"/>
    <w:rsid w:val="00877E72"/>
    <w:rsid w:val="00877F05"/>
    <w:rsid w:val="00880223"/>
    <w:rsid w:val="008802B4"/>
    <w:rsid w:val="00880B2D"/>
    <w:rsid w:val="00880C3D"/>
    <w:rsid w:val="00880CA6"/>
    <w:rsid w:val="00880E61"/>
    <w:rsid w:val="0088117C"/>
    <w:rsid w:val="0088160D"/>
    <w:rsid w:val="0088188B"/>
    <w:rsid w:val="00881AE2"/>
    <w:rsid w:val="00881B66"/>
    <w:rsid w:val="00881C5B"/>
    <w:rsid w:val="00881CEC"/>
    <w:rsid w:val="00881CFE"/>
    <w:rsid w:val="00881F4E"/>
    <w:rsid w:val="00881FBE"/>
    <w:rsid w:val="0088291E"/>
    <w:rsid w:val="00882E5A"/>
    <w:rsid w:val="00882F89"/>
    <w:rsid w:val="00882F8A"/>
    <w:rsid w:val="00883442"/>
    <w:rsid w:val="0088389A"/>
    <w:rsid w:val="008838B3"/>
    <w:rsid w:val="0088399A"/>
    <w:rsid w:val="00883E66"/>
    <w:rsid w:val="00883E78"/>
    <w:rsid w:val="00884037"/>
    <w:rsid w:val="00884065"/>
    <w:rsid w:val="00884150"/>
    <w:rsid w:val="0088470B"/>
    <w:rsid w:val="00884993"/>
    <w:rsid w:val="00884CD5"/>
    <w:rsid w:val="00884CFE"/>
    <w:rsid w:val="0088507B"/>
    <w:rsid w:val="00885554"/>
    <w:rsid w:val="0088567E"/>
    <w:rsid w:val="0088595B"/>
    <w:rsid w:val="00885AF0"/>
    <w:rsid w:val="00885CE2"/>
    <w:rsid w:val="0088626A"/>
    <w:rsid w:val="00886418"/>
    <w:rsid w:val="0088647A"/>
    <w:rsid w:val="00886514"/>
    <w:rsid w:val="00886581"/>
    <w:rsid w:val="00886731"/>
    <w:rsid w:val="00886DF5"/>
    <w:rsid w:val="00887220"/>
    <w:rsid w:val="008872D4"/>
    <w:rsid w:val="008873C5"/>
    <w:rsid w:val="008877A1"/>
    <w:rsid w:val="0088794A"/>
    <w:rsid w:val="00887A4E"/>
    <w:rsid w:val="00887CDE"/>
    <w:rsid w:val="00887DFC"/>
    <w:rsid w:val="00887F3E"/>
    <w:rsid w:val="008903EA"/>
    <w:rsid w:val="008904A2"/>
    <w:rsid w:val="008906D2"/>
    <w:rsid w:val="008906DE"/>
    <w:rsid w:val="00890780"/>
    <w:rsid w:val="00890CCD"/>
    <w:rsid w:val="00890D70"/>
    <w:rsid w:val="0089126B"/>
    <w:rsid w:val="008913B7"/>
    <w:rsid w:val="00891407"/>
    <w:rsid w:val="00891D05"/>
    <w:rsid w:val="00891D8C"/>
    <w:rsid w:val="00891E04"/>
    <w:rsid w:val="008922CD"/>
    <w:rsid w:val="008924F9"/>
    <w:rsid w:val="00892611"/>
    <w:rsid w:val="00892707"/>
    <w:rsid w:val="00892819"/>
    <w:rsid w:val="008928E5"/>
    <w:rsid w:val="008928FC"/>
    <w:rsid w:val="00892FF5"/>
    <w:rsid w:val="008930AD"/>
    <w:rsid w:val="008930DB"/>
    <w:rsid w:val="00893150"/>
    <w:rsid w:val="008932A8"/>
    <w:rsid w:val="008936EC"/>
    <w:rsid w:val="00893B91"/>
    <w:rsid w:val="00893DAB"/>
    <w:rsid w:val="00894001"/>
    <w:rsid w:val="008943CA"/>
    <w:rsid w:val="00894FF4"/>
    <w:rsid w:val="00895284"/>
    <w:rsid w:val="00895314"/>
    <w:rsid w:val="008953D1"/>
    <w:rsid w:val="0089549F"/>
    <w:rsid w:val="00895617"/>
    <w:rsid w:val="00895AD8"/>
    <w:rsid w:val="00895AF1"/>
    <w:rsid w:val="00895B7C"/>
    <w:rsid w:val="00895D80"/>
    <w:rsid w:val="00896178"/>
    <w:rsid w:val="008962BC"/>
    <w:rsid w:val="008963A6"/>
    <w:rsid w:val="008963EB"/>
    <w:rsid w:val="0089668A"/>
    <w:rsid w:val="008969A6"/>
    <w:rsid w:val="00896B56"/>
    <w:rsid w:val="00896D34"/>
    <w:rsid w:val="008970BD"/>
    <w:rsid w:val="008971E4"/>
    <w:rsid w:val="00897230"/>
    <w:rsid w:val="00897306"/>
    <w:rsid w:val="00897367"/>
    <w:rsid w:val="008974CB"/>
    <w:rsid w:val="008975BE"/>
    <w:rsid w:val="008975C3"/>
    <w:rsid w:val="0089767B"/>
    <w:rsid w:val="008976E1"/>
    <w:rsid w:val="008976FC"/>
    <w:rsid w:val="00897AEF"/>
    <w:rsid w:val="00897D49"/>
    <w:rsid w:val="00897DBB"/>
    <w:rsid w:val="00897F48"/>
    <w:rsid w:val="00897FCA"/>
    <w:rsid w:val="008A01D4"/>
    <w:rsid w:val="008A0490"/>
    <w:rsid w:val="008A0611"/>
    <w:rsid w:val="008A0811"/>
    <w:rsid w:val="008A0A48"/>
    <w:rsid w:val="008A0B10"/>
    <w:rsid w:val="008A0E5D"/>
    <w:rsid w:val="008A1333"/>
    <w:rsid w:val="008A135E"/>
    <w:rsid w:val="008A1761"/>
    <w:rsid w:val="008A17C8"/>
    <w:rsid w:val="008A19AC"/>
    <w:rsid w:val="008A1CF0"/>
    <w:rsid w:val="008A20C0"/>
    <w:rsid w:val="008A20CD"/>
    <w:rsid w:val="008A2110"/>
    <w:rsid w:val="008A248A"/>
    <w:rsid w:val="008A2515"/>
    <w:rsid w:val="008A2703"/>
    <w:rsid w:val="008A270C"/>
    <w:rsid w:val="008A290A"/>
    <w:rsid w:val="008A2A77"/>
    <w:rsid w:val="008A2F4E"/>
    <w:rsid w:val="008A35A8"/>
    <w:rsid w:val="008A3BE5"/>
    <w:rsid w:val="008A3DE0"/>
    <w:rsid w:val="008A3F0E"/>
    <w:rsid w:val="008A3FB9"/>
    <w:rsid w:val="008A3FD1"/>
    <w:rsid w:val="008A41BA"/>
    <w:rsid w:val="008A4385"/>
    <w:rsid w:val="008A48DD"/>
    <w:rsid w:val="008A4BB9"/>
    <w:rsid w:val="008A4E93"/>
    <w:rsid w:val="008A4F1E"/>
    <w:rsid w:val="008A50A6"/>
    <w:rsid w:val="008A51F0"/>
    <w:rsid w:val="008A53A4"/>
    <w:rsid w:val="008A53CE"/>
    <w:rsid w:val="008A53FF"/>
    <w:rsid w:val="008A54CD"/>
    <w:rsid w:val="008A5AB1"/>
    <w:rsid w:val="008A60B0"/>
    <w:rsid w:val="008A64B6"/>
    <w:rsid w:val="008A657E"/>
    <w:rsid w:val="008A6749"/>
    <w:rsid w:val="008A694F"/>
    <w:rsid w:val="008A6A51"/>
    <w:rsid w:val="008A6C78"/>
    <w:rsid w:val="008A70DD"/>
    <w:rsid w:val="008A73D9"/>
    <w:rsid w:val="008A74D6"/>
    <w:rsid w:val="008A7608"/>
    <w:rsid w:val="008A761B"/>
    <w:rsid w:val="008A7755"/>
    <w:rsid w:val="008A7C4C"/>
    <w:rsid w:val="008A7E77"/>
    <w:rsid w:val="008B02D9"/>
    <w:rsid w:val="008B09BA"/>
    <w:rsid w:val="008B0B0B"/>
    <w:rsid w:val="008B0CB3"/>
    <w:rsid w:val="008B0D0E"/>
    <w:rsid w:val="008B12A4"/>
    <w:rsid w:val="008B1B2B"/>
    <w:rsid w:val="008B22D7"/>
    <w:rsid w:val="008B2835"/>
    <w:rsid w:val="008B2905"/>
    <w:rsid w:val="008B2C3A"/>
    <w:rsid w:val="008B2CA8"/>
    <w:rsid w:val="008B2CE4"/>
    <w:rsid w:val="008B2D33"/>
    <w:rsid w:val="008B30A7"/>
    <w:rsid w:val="008B3129"/>
    <w:rsid w:val="008B32F1"/>
    <w:rsid w:val="008B3482"/>
    <w:rsid w:val="008B373D"/>
    <w:rsid w:val="008B3C4B"/>
    <w:rsid w:val="008B4122"/>
    <w:rsid w:val="008B4181"/>
    <w:rsid w:val="008B45DB"/>
    <w:rsid w:val="008B48BA"/>
    <w:rsid w:val="008B4913"/>
    <w:rsid w:val="008B49C9"/>
    <w:rsid w:val="008B4A36"/>
    <w:rsid w:val="008B4B8A"/>
    <w:rsid w:val="008B4D0A"/>
    <w:rsid w:val="008B4DBA"/>
    <w:rsid w:val="008B4E4A"/>
    <w:rsid w:val="008B51E5"/>
    <w:rsid w:val="008B52F9"/>
    <w:rsid w:val="008B5811"/>
    <w:rsid w:val="008B5BE5"/>
    <w:rsid w:val="008B5C22"/>
    <w:rsid w:val="008B5D93"/>
    <w:rsid w:val="008B5DFC"/>
    <w:rsid w:val="008B5E28"/>
    <w:rsid w:val="008B5F1A"/>
    <w:rsid w:val="008B6018"/>
    <w:rsid w:val="008B6785"/>
    <w:rsid w:val="008B6970"/>
    <w:rsid w:val="008B698D"/>
    <w:rsid w:val="008B6ACC"/>
    <w:rsid w:val="008B6CB8"/>
    <w:rsid w:val="008B6E86"/>
    <w:rsid w:val="008B76CC"/>
    <w:rsid w:val="008B773C"/>
    <w:rsid w:val="008B7C8F"/>
    <w:rsid w:val="008B7DBC"/>
    <w:rsid w:val="008B7DEE"/>
    <w:rsid w:val="008C00D7"/>
    <w:rsid w:val="008C0151"/>
    <w:rsid w:val="008C0398"/>
    <w:rsid w:val="008C05BD"/>
    <w:rsid w:val="008C05DB"/>
    <w:rsid w:val="008C073F"/>
    <w:rsid w:val="008C07C7"/>
    <w:rsid w:val="008C0990"/>
    <w:rsid w:val="008C0D37"/>
    <w:rsid w:val="008C0E4F"/>
    <w:rsid w:val="008C144B"/>
    <w:rsid w:val="008C149E"/>
    <w:rsid w:val="008C1890"/>
    <w:rsid w:val="008C1913"/>
    <w:rsid w:val="008C1AA5"/>
    <w:rsid w:val="008C2BA5"/>
    <w:rsid w:val="008C2D4D"/>
    <w:rsid w:val="008C2F41"/>
    <w:rsid w:val="008C333C"/>
    <w:rsid w:val="008C3684"/>
    <w:rsid w:val="008C377E"/>
    <w:rsid w:val="008C37C4"/>
    <w:rsid w:val="008C3830"/>
    <w:rsid w:val="008C385C"/>
    <w:rsid w:val="008C38C3"/>
    <w:rsid w:val="008C3BCE"/>
    <w:rsid w:val="008C3C45"/>
    <w:rsid w:val="008C3EB8"/>
    <w:rsid w:val="008C3F10"/>
    <w:rsid w:val="008C40D4"/>
    <w:rsid w:val="008C4C77"/>
    <w:rsid w:val="008C4D71"/>
    <w:rsid w:val="008C51A7"/>
    <w:rsid w:val="008C58A5"/>
    <w:rsid w:val="008C59AD"/>
    <w:rsid w:val="008C5D89"/>
    <w:rsid w:val="008C5DEB"/>
    <w:rsid w:val="008C62C9"/>
    <w:rsid w:val="008C635D"/>
    <w:rsid w:val="008C66D3"/>
    <w:rsid w:val="008C685A"/>
    <w:rsid w:val="008C692F"/>
    <w:rsid w:val="008C69DB"/>
    <w:rsid w:val="008C6C62"/>
    <w:rsid w:val="008C7052"/>
    <w:rsid w:val="008C70CE"/>
    <w:rsid w:val="008C7E2C"/>
    <w:rsid w:val="008D02E4"/>
    <w:rsid w:val="008D0305"/>
    <w:rsid w:val="008D04CA"/>
    <w:rsid w:val="008D0534"/>
    <w:rsid w:val="008D07A4"/>
    <w:rsid w:val="008D07F9"/>
    <w:rsid w:val="008D0898"/>
    <w:rsid w:val="008D08C5"/>
    <w:rsid w:val="008D0AFC"/>
    <w:rsid w:val="008D0FFE"/>
    <w:rsid w:val="008D1263"/>
    <w:rsid w:val="008D1841"/>
    <w:rsid w:val="008D1C0B"/>
    <w:rsid w:val="008D2117"/>
    <w:rsid w:val="008D2307"/>
    <w:rsid w:val="008D236A"/>
    <w:rsid w:val="008D2D8C"/>
    <w:rsid w:val="008D3169"/>
    <w:rsid w:val="008D379D"/>
    <w:rsid w:val="008D38E7"/>
    <w:rsid w:val="008D38F5"/>
    <w:rsid w:val="008D3A6B"/>
    <w:rsid w:val="008D3D6F"/>
    <w:rsid w:val="008D3F55"/>
    <w:rsid w:val="008D3FBB"/>
    <w:rsid w:val="008D413A"/>
    <w:rsid w:val="008D4393"/>
    <w:rsid w:val="008D4504"/>
    <w:rsid w:val="008D463B"/>
    <w:rsid w:val="008D49CD"/>
    <w:rsid w:val="008D4FBE"/>
    <w:rsid w:val="008D5013"/>
    <w:rsid w:val="008D5152"/>
    <w:rsid w:val="008D52A2"/>
    <w:rsid w:val="008D54A0"/>
    <w:rsid w:val="008D55DE"/>
    <w:rsid w:val="008D590F"/>
    <w:rsid w:val="008D591C"/>
    <w:rsid w:val="008D5987"/>
    <w:rsid w:val="008D60BC"/>
    <w:rsid w:val="008D642B"/>
    <w:rsid w:val="008D69AD"/>
    <w:rsid w:val="008D6B03"/>
    <w:rsid w:val="008D6B96"/>
    <w:rsid w:val="008D6C2F"/>
    <w:rsid w:val="008D6D17"/>
    <w:rsid w:val="008D6D5A"/>
    <w:rsid w:val="008D6D70"/>
    <w:rsid w:val="008D6E7F"/>
    <w:rsid w:val="008D6FD0"/>
    <w:rsid w:val="008D7397"/>
    <w:rsid w:val="008D77CE"/>
    <w:rsid w:val="008D7A4A"/>
    <w:rsid w:val="008D7AEF"/>
    <w:rsid w:val="008D7C50"/>
    <w:rsid w:val="008D7C94"/>
    <w:rsid w:val="008D7CFB"/>
    <w:rsid w:val="008E0291"/>
    <w:rsid w:val="008E06AF"/>
    <w:rsid w:val="008E08B5"/>
    <w:rsid w:val="008E08E7"/>
    <w:rsid w:val="008E0DCC"/>
    <w:rsid w:val="008E0E3D"/>
    <w:rsid w:val="008E1012"/>
    <w:rsid w:val="008E1140"/>
    <w:rsid w:val="008E128C"/>
    <w:rsid w:val="008E151B"/>
    <w:rsid w:val="008E1BE9"/>
    <w:rsid w:val="008E1F85"/>
    <w:rsid w:val="008E20D5"/>
    <w:rsid w:val="008E21A2"/>
    <w:rsid w:val="008E2443"/>
    <w:rsid w:val="008E259F"/>
    <w:rsid w:val="008E25E2"/>
    <w:rsid w:val="008E26A7"/>
    <w:rsid w:val="008E2874"/>
    <w:rsid w:val="008E2B85"/>
    <w:rsid w:val="008E2D34"/>
    <w:rsid w:val="008E2E42"/>
    <w:rsid w:val="008E2F4F"/>
    <w:rsid w:val="008E2F5C"/>
    <w:rsid w:val="008E3593"/>
    <w:rsid w:val="008E3650"/>
    <w:rsid w:val="008E3749"/>
    <w:rsid w:val="008E3812"/>
    <w:rsid w:val="008E3818"/>
    <w:rsid w:val="008E3C5E"/>
    <w:rsid w:val="008E4064"/>
    <w:rsid w:val="008E42B9"/>
    <w:rsid w:val="008E4504"/>
    <w:rsid w:val="008E45E2"/>
    <w:rsid w:val="008E4628"/>
    <w:rsid w:val="008E47E5"/>
    <w:rsid w:val="008E48A1"/>
    <w:rsid w:val="008E49DF"/>
    <w:rsid w:val="008E4A49"/>
    <w:rsid w:val="008E4EDF"/>
    <w:rsid w:val="008E4F0B"/>
    <w:rsid w:val="008E56A5"/>
    <w:rsid w:val="008E588A"/>
    <w:rsid w:val="008E5AAF"/>
    <w:rsid w:val="008E5CCA"/>
    <w:rsid w:val="008E5F4F"/>
    <w:rsid w:val="008E625D"/>
    <w:rsid w:val="008E6680"/>
    <w:rsid w:val="008E66DD"/>
    <w:rsid w:val="008E67A2"/>
    <w:rsid w:val="008E68B5"/>
    <w:rsid w:val="008E6A32"/>
    <w:rsid w:val="008E6C7A"/>
    <w:rsid w:val="008E6EF2"/>
    <w:rsid w:val="008E70F4"/>
    <w:rsid w:val="008E7177"/>
    <w:rsid w:val="008E723E"/>
    <w:rsid w:val="008E73F1"/>
    <w:rsid w:val="008E744F"/>
    <w:rsid w:val="008E75B9"/>
    <w:rsid w:val="008E77F7"/>
    <w:rsid w:val="008E7A2C"/>
    <w:rsid w:val="008E7AA0"/>
    <w:rsid w:val="008E7B93"/>
    <w:rsid w:val="008E7BCE"/>
    <w:rsid w:val="008F00CA"/>
    <w:rsid w:val="008F00F4"/>
    <w:rsid w:val="008F0225"/>
    <w:rsid w:val="008F0512"/>
    <w:rsid w:val="008F05F9"/>
    <w:rsid w:val="008F0A10"/>
    <w:rsid w:val="008F0BA1"/>
    <w:rsid w:val="008F0BE7"/>
    <w:rsid w:val="008F0CA6"/>
    <w:rsid w:val="008F0F3D"/>
    <w:rsid w:val="008F1132"/>
    <w:rsid w:val="008F1402"/>
    <w:rsid w:val="008F1431"/>
    <w:rsid w:val="008F1632"/>
    <w:rsid w:val="008F16E5"/>
    <w:rsid w:val="008F1890"/>
    <w:rsid w:val="008F1AA5"/>
    <w:rsid w:val="008F1BFA"/>
    <w:rsid w:val="008F1FE5"/>
    <w:rsid w:val="008F2023"/>
    <w:rsid w:val="008F21A0"/>
    <w:rsid w:val="008F2269"/>
    <w:rsid w:val="008F2292"/>
    <w:rsid w:val="008F25AB"/>
    <w:rsid w:val="008F3213"/>
    <w:rsid w:val="008F3513"/>
    <w:rsid w:val="008F39F5"/>
    <w:rsid w:val="008F3ABA"/>
    <w:rsid w:val="008F4315"/>
    <w:rsid w:val="008F4326"/>
    <w:rsid w:val="008F4548"/>
    <w:rsid w:val="008F46F8"/>
    <w:rsid w:val="008F475A"/>
    <w:rsid w:val="008F476F"/>
    <w:rsid w:val="008F4780"/>
    <w:rsid w:val="008F497D"/>
    <w:rsid w:val="008F4B6E"/>
    <w:rsid w:val="008F4DFF"/>
    <w:rsid w:val="008F5139"/>
    <w:rsid w:val="008F53F0"/>
    <w:rsid w:val="008F54EE"/>
    <w:rsid w:val="008F5655"/>
    <w:rsid w:val="008F56E7"/>
    <w:rsid w:val="008F5F9A"/>
    <w:rsid w:val="008F6086"/>
    <w:rsid w:val="008F64AF"/>
    <w:rsid w:val="008F663A"/>
    <w:rsid w:val="008F6645"/>
    <w:rsid w:val="008F6CBB"/>
    <w:rsid w:val="008F6D92"/>
    <w:rsid w:val="008F71CA"/>
    <w:rsid w:val="008F734B"/>
    <w:rsid w:val="008F7460"/>
    <w:rsid w:val="008F7D07"/>
    <w:rsid w:val="00900114"/>
    <w:rsid w:val="009001D7"/>
    <w:rsid w:val="009003E4"/>
    <w:rsid w:val="009005C4"/>
    <w:rsid w:val="009007C6"/>
    <w:rsid w:val="009007F6"/>
    <w:rsid w:val="00900DDA"/>
    <w:rsid w:val="00900FFF"/>
    <w:rsid w:val="00901101"/>
    <w:rsid w:val="00901430"/>
    <w:rsid w:val="009014EF"/>
    <w:rsid w:val="00901623"/>
    <w:rsid w:val="009017A5"/>
    <w:rsid w:val="00901859"/>
    <w:rsid w:val="009018F6"/>
    <w:rsid w:val="00901BE8"/>
    <w:rsid w:val="00902109"/>
    <w:rsid w:val="0090268A"/>
    <w:rsid w:val="009027D5"/>
    <w:rsid w:val="009028A2"/>
    <w:rsid w:val="009028CD"/>
    <w:rsid w:val="009029ED"/>
    <w:rsid w:val="00902AB2"/>
    <w:rsid w:val="00902B5B"/>
    <w:rsid w:val="00902C63"/>
    <w:rsid w:val="00902C69"/>
    <w:rsid w:val="009032B4"/>
    <w:rsid w:val="009033AA"/>
    <w:rsid w:val="009038F7"/>
    <w:rsid w:val="00903B2C"/>
    <w:rsid w:val="00903B5C"/>
    <w:rsid w:val="00903EBF"/>
    <w:rsid w:val="00904150"/>
    <w:rsid w:val="009041CF"/>
    <w:rsid w:val="009042E6"/>
    <w:rsid w:val="009043CE"/>
    <w:rsid w:val="00904407"/>
    <w:rsid w:val="0090446E"/>
    <w:rsid w:val="009044F1"/>
    <w:rsid w:val="00904558"/>
    <w:rsid w:val="00904586"/>
    <w:rsid w:val="0090479D"/>
    <w:rsid w:val="00904A96"/>
    <w:rsid w:val="00904DAC"/>
    <w:rsid w:val="00905288"/>
    <w:rsid w:val="009054B9"/>
    <w:rsid w:val="00905D7B"/>
    <w:rsid w:val="00905DE4"/>
    <w:rsid w:val="00905E53"/>
    <w:rsid w:val="00905FEE"/>
    <w:rsid w:val="0090617D"/>
    <w:rsid w:val="00906689"/>
    <w:rsid w:val="00906939"/>
    <w:rsid w:val="00906BFA"/>
    <w:rsid w:val="00906DF2"/>
    <w:rsid w:val="00906E18"/>
    <w:rsid w:val="00907362"/>
    <w:rsid w:val="00907731"/>
    <w:rsid w:val="00907961"/>
    <w:rsid w:val="00907FF8"/>
    <w:rsid w:val="00910109"/>
    <w:rsid w:val="00910410"/>
    <w:rsid w:val="0091046C"/>
    <w:rsid w:val="009104C7"/>
    <w:rsid w:val="00910549"/>
    <w:rsid w:val="009108DE"/>
    <w:rsid w:val="009109C1"/>
    <w:rsid w:val="009109CA"/>
    <w:rsid w:val="00910A1C"/>
    <w:rsid w:val="00910AD0"/>
    <w:rsid w:val="00910AD9"/>
    <w:rsid w:val="00910E0F"/>
    <w:rsid w:val="00910E8A"/>
    <w:rsid w:val="00911642"/>
    <w:rsid w:val="0091165A"/>
    <w:rsid w:val="00911751"/>
    <w:rsid w:val="009118CC"/>
    <w:rsid w:val="00911A55"/>
    <w:rsid w:val="00911AA4"/>
    <w:rsid w:val="009125A6"/>
    <w:rsid w:val="009127B1"/>
    <w:rsid w:val="00912BBC"/>
    <w:rsid w:val="00912FA1"/>
    <w:rsid w:val="00912FC5"/>
    <w:rsid w:val="0091324D"/>
    <w:rsid w:val="0091379A"/>
    <w:rsid w:val="0091387A"/>
    <w:rsid w:val="00913912"/>
    <w:rsid w:val="00913E4B"/>
    <w:rsid w:val="00913E89"/>
    <w:rsid w:val="00913F14"/>
    <w:rsid w:val="00913F84"/>
    <w:rsid w:val="00914126"/>
    <w:rsid w:val="0091412E"/>
    <w:rsid w:val="009144FC"/>
    <w:rsid w:val="00914595"/>
    <w:rsid w:val="009145A4"/>
    <w:rsid w:val="00914A1A"/>
    <w:rsid w:val="00914C05"/>
    <w:rsid w:val="00914E42"/>
    <w:rsid w:val="009153F8"/>
    <w:rsid w:val="0091568A"/>
    <w:rsid w:val="00915B62"/>
    <w:rsid w:val="00915E7D"/>
    <w:rsid w:val="00916179"/>
    <w:rsid w:val="00916A06"/>
    <w:rsid w:val="00916A64"/>
    <w:rsid w:val="00916E19"/>
    <w:rsid w:val="00916EF7"/>
    <w:rsid w:val="009177D6"/>
    <w:rsid w:val="00917916"/>
    <w:rsid w:val="00917C4A"/>
    <w:rsid w:val="00917CE6"/>
    <w:rsid w:val="00917E1C"/>
    <w:rsid w:val="00917F90"/>
    <w:rsid w:val="00920045"/>
    <w:rsid w:val="00920368"/>
    <w:rsid w:val="00920772"/>
    <w:rsid w:val="009211B5"/>
    <w:rsid w:val="00921332"/>
    <w:rsid w:val="009217B2"/>
    <w:rsid w:val="009218A1"/>
    <w:rsid w:val="00921A06"/>
    <w:rsid w:val="00921ADE"/>
    <w:rsid w:val="00921C07"/>
    <w:rsid w:val="00921C6C"/>
    <w:rsid w:val="00922104"/>
    <w:rsid w:val="009223D9"/>
    <w:rsid w:val="009223FD"/>
    <w:rsid w:val="00922723"/>
    <w:rsid w:val="009228CD"/>
    <w:rsid w:val="00922C35"/>
    <w:rsid w:val="00922C99"/>
    <w:rsid w:val="00922D0F"/>
    <w:rsid w:val="00922F39"/>
    <w:rsid w:val="009232EB"/>
    <w:rsid w:val="0092389E"/>
    <w:rsid w:val="00923C45"/>
    <w:rsid w:val="00924177"/>
    <w:rsid w:val="0092434F"/>
    <w:rsid w:val="009245E9"/>
    <w:rsid w:val="009246B8"/>
    <w:rsid w:val="00924E7C"/>
    <w:rsid w:val="00925115"/>
    <w:rsid w:val="009253D2"/>
    <w:rsid w:val="00925759"/>
    <w:rsid w:val="009259DF"/>
    <w:rsid w:val="00925CC0"/>
    <w:rsid w:val="00925D11"/>
    <w:rsid w:val="00925F8E"/>
    <w:rsid w:val="009262CE"/>
    <w:rsid w:val="00926492"/>
    <w:rsid w:val="00926738"/>
    <w:rsid w:val="0092694F"/>
    <w:rsid w:val="009269A6"/>
    <w:rsid w:val="00926AC8"/>
    <w:rsid w:val="00926EDF"/>
    <w:rsid w:val="00926F65"/>
    <w:rsid w:val="009275B2"/>
    <w:rsid w:val="0092762E"/>
    <w:rsid w:val="00927801"/>
    <w:rsid w:val="00927873"/>
    <w:rsid w:val="00927BB2"/>
    <w:rsid w:val="00927C8A"/>
    <w:rsid w:val="00927D0C"/>
    <w:rsid w:val="00930017"/>
    <w:rsid w:val="009301B8"/>
    <w:rsid w:val="00930219"/>
    <w:rsid w:val="009302C4"/>
    <w:rsid w:val="0093067A"/>
    <w:rsid w:val="009306F1"/>
    <w:rsid w:val="009309B8"/>
    <w:rsid w:val="00930A12"/>
    <w:rsid w:val="00930B3D"/>
    <w:rsid w:val="00930E51"/>
    <w:rsid w:val="00930E8C"/>
    <w:rsid w:val="00931327"/>
    <w:rsid w:val="00931598"/>
    <w:rsid w:val="00931626"/>
    <w:rsid w:val="009317FF"/>
    <w:rsid w:val="00931C28"/>
    <w:rsid w:val="009320A5"/>
    <w:rsid w:val="009324BB"/>
    <w:rsid w:val="009325DC"/>
    <w:rsid w:val="00932A7A"/>
    <w:rsid w:val="00932F07"/>
    <w:rsid w:val="00933D72"/>
    <w:rsid w:val="00933EA6"/>
    <w:rsid w:val="00933EA8"/>
    <w:rsid w:val="00933F67"/>
    <w:rsid w:val="009340A6"/>
    <w:rsid w:val="0093416E"/>
    <w:rsid w:val="009342E2"/>
    <w:rsid w:val="0093476A"/>
    <w:rsid w:val="0093490D"/>
    <w:rsid w:val="0093508F"/>
    <w:rsid w:val="00935333"/>
    <w:rsid w:val="00935366"/>
    <w:rsid w:val="00935460"/>
    <w:rsid w:val="009354BD"/>
    <w:rsid w:val="009354D8"/>
    <w:rsid w:val="00935889"/>
    <w:rsid w:val="00935959"/>
    <w:rsid w:val="00935DA7"/>
    <w:rsid w:val="00935F20"/>
    <w:rsid w:val="00936238"/>
    <w:rsid w:val="00936831"/>
    <w:rsid w:val="009369B0"/>
    <w:rsid w:val="009369DA"/>
    <w:rsid w:val="00936A28"/>
    <w:rsid w:val="00936A87"/>
    <w:rsid w:val="00936E19"/>
    <w:rsid w:val="00936E7B"/>
    <w:rsid w:val="00937455"/>
    <w:rsid w:val="00937916"/>
    <w:rsid w:val="0093795C"/>
    <w:rsid w:val="00937A68"/>
    <w:rsid w:val="00937BD2"/>
    <w:rsid w:val="00937D3E"/>
    <w:rsid w:val="00937ED7"/>
    <w:rsid w:val="00940091"/>
    <w:rsid w:val="00940490"/>
    <w:rsid w:val="009405A4"/>
    <w:rsid w:val="009405BA"/>
    <w:rsid w:val="0094064D"/>
    <w:rsid w:val="00940891"/>
    <w:rsid w:val="00940CC2"/>
    <w:rsid w:val="00941364"/>
    <w:rsid w:val="00941368"/>
    <w:rsid w:val="009413DF"/>
    <w:rsid w:val="009415FC"/>
    <w:rsid w:val="009419CB"/>
    <w:rsid w:val="00941A3F"/>
    <w:rsid w:val="00941C91"/>
    <w:rsid w:val="00941EE0"/>
    <w:rsid w:val="0094273F"/>
    <w:rsid w:val="00942A9A"/>
    <w:rsid w:val="00942ADE"/>
    <w:rsid w:val="00942B32"/>
    <w:rsid w:val="00943142"/>
    <w:rsid w:val="009432FC"/>
    <w:rsid w:val="00943561"/>
    <w:rsid w:val="009437A4"/>
    <w:rsid w:val="00943C82"/>
    <w:rsid w:val="00943EBB"/>
    <w:rsid w:val="00943F6E"/>
    <w:rsid w:val="00944099"/>
    <w:rsid w:val="00944104"/>
    <w:rsid w:val="00944253"/>
    <w:rsid w:val="0094425B"/>
    <w:rsid w:val="0094428C"/>
    <w:rsid w:val="00944319"/>
    <w:rsid w:val="009444F2"/>
    <w:rsid w:val="009445C1"/>
    <w:rsid w:val="00944AB0"/>
    <w:rsid w:val="00944C18"/>
    <w:rsid w:val="0094506F"/>
    <w:rsid w:val="0094527C"/>
    <w:rsid w:val="009454C7"/>
    <w:rsid w:val="00945683"/>
    <w:rsid w:val="009457D7"/>
    <w:rsid w:val="0094584B"/>
    <w:rsid w:val="00945884"/>
    <w:rsid w:val="00945C3B"/>
    <w:rsid w:val="00945E36"/>
    <w:rsid w:val="009460C6"/>
    <w:rsid w:val="0094617D"/>
    <w:rsid w:val="009461B7"/>
    <w:rsid w:val="009461BD"/>
    <w:rsid w:val="0094687E"/>
    <w:rsid w:val="00946C93"/>
    <w:rsid w:val="00946F6C"/>
    <w:rsid w:val="009470C2"/>
    <w:rsid w:val="009472F4"/>
    <w:rsid w:val="009474F2"/>
    <w:rsid w:val="0094786B"/>
    <w:rsid w:val="009479A2"/>
    <w:rsid w:val="00947B89"/>
    <w:rsid w:val="0095048F"/>
    <w:rsid w:val="009508EE"/>
    <w:rsid w:val="00950C87"/>
    <w:rsid w:val="00950EC0"/>
    <w:rsid w:val="00950EE0"/>
    <w:rsid w:val="009516E7"/>
    <w:rsid w:val="00951B3D"/>
    <w:rsid w:val="00951EB2"/>
    <w:rsid w:val="00951F2B"/>
    <w:rsid w:val="0095200B"/>
    <w:rsid w:val="0095231B"/>
    <w:rsid w:val="009523B5"/>
    <w:rsid w:val="0095241E"/>
    <w:rsid w:val="0095296E"/>
    <w:rsid w:val="00952A17"/>
    <w:rsid w:val="00952C89"/>
    <w:rsid w:val="00952FF5"/>
    <w:rsid w:val="009531E4"/>
    <w:rsid w:val="009533F1"/>
    <w:rsid w:val="00953503"/>
    <w:rsid w:val="009536AA"/>
    <w:rsid w:val="00953ABB"/>
    <w:rsid w:val="00953BC7"/>
    <w:rsid w:val="00953C49"/>
    <w:rsid w:val="0095403A"/>
    <w:rsid w:val="00954070"/>
    <w:rsid w:val="009548EE"/>
    <w:rsid w:val="009554F3"/>
    <w:rsid w:val="00955695"/>
    <w:rsid w:val="00955A26"/>
    <w:rsid w:val="00955A41"/>
    <w:rsid w:val="00955D75"/>
    <w:rsid w:val="0095616E"/>
    <w:rsid w:val="00956462"/>
    <w:rsid w:val="00956469"/>
    <w:rsid w:val="00956895"/>
    <w:rsid w:val="00956FC9"/>
    <w:rsid w:val="00957364"/>
    <w:rsid w:val="00957510"/>
    <w:rsid w:val="009576AF"/>
    <w:rsid w:val="00957C76"/>
    <w:rsid w:val="00957DE8"/>
    <w:rsid w:val="00960001"/>
    <w:rsid w:val="009608F5"/>
    <w:rsid w:val="00960977"/>
    <w:rsid w:val="00960A33"/>
    <w:rsid w:val="00960FEC"/>
    <w:rsid w:val="00961071"/>
    <w:rsid w:val="009612FF"/>
    <w:rsid w:val="00961484"/>
    <w:rsid w:val="00961510"/>
    <w:rsid w:val="009616FC"/>
    <w:rsid w:val="009617C5"/>
    <w:rsid w:val="00961822"/>
    <w:rsid w:val="00961968"/>
    <w:rsid w:val="009619F3"/>
    <w:rsid w:val="00961A34"/>
    <w:rsid w:val="00961E39"/>
    <w:rsid w:val="009620E1"/>
    <w:rsid w:val="00962600"/>
    <w:rsid w:val="0096296C"/>
    <w:rsid w:val="009629D6"/>
    <w:rsid w:val="00963524"/>
    <w:rsid w:val="009636AF"/>
    <w:rsid w:val="009637A0"/>
    <w:rsid w:val="009637C7"/>
    <w:rsid w:val="00963DF9"/>
    <w:rsid w:val="00963E60"/>
    <w:rsid w:val="00963EB9"/>
    <w:rsid w:val="009641FE"/>
    <w:rsid w:val="00964450"/>
    <w:rsid w:val="00964575"/>
    <w:rsid w:val="009656A7"/>
    <w:rsid w:val="00965835"/>
    <w:rsid w:val="00965A4D"/>
    <w:rsid w:val="00965B0D"/>
    <w:rsid w:val="00965BFF"/>
    <w:rsid w:val="00965D81"/>
    <w:rsid w:val="00965FCA"/>
    <w:rsid w:val="009660CF"/>
    <w:rsid w:val="00966DFE"/>
    <w:rsid w:val="00966E30"/>
    <w:rsid w:val="00966E3D"/>
    <w:rsid w:val="00966E7A"/>
    <w:rsid w:val="00966ECC"/>
    <w:rsid w:val="009672D5"/>
    <w:rsid w:val="00967B0B"/>
    <w:rsid w:val="00967D5B"/>
    <w:rsid w:val="00967ED5"/>
    <w:rsid w:val="0097005F"/>
    <w:rsid w:val="009702A2"/>
    <w:rsid w:val="00970721"/>
    <w:rsid w:val="00970845"/>
    <w:rsid w:val="00970937"/>
    <w:rsid w:val="00970CED"/>
    <w:rsid w:val="00970E50"/>
    <w:rsid w:val="00970F0A"/>
    <w:rsid w:val="009710F3"/>
    <w:rsid w:val="009710FF"/>
    <w:rsid w:val="00971639"/>
    <w:rsid w:val="009719F1"/>
    <w:rsid w:val="00971F58"/>
    <w:rsid w:val="009720D1"/>
    <w:rsid w:val="00972EAF"/>
    <w:rsid w:val="00973252"/>
    <w:rsid w:val="00973276"/>
    <w:rsid w:val="009733B2"/>
    <w:rsid w:val="009736A7"/>
    <w:rsid w:val="00973DA4"/>
    <w:rsid w:val="00973EC7"/>
    <w:rsid w:val="0097407C"/>
    <w:rsid w:val="009741E2"/>
    <w:rsid w:val="009743EB"/>
    <w:rsid w:val="00974808"/>
    <w:rsid w:val="00974B17"/>
    <w:rsid w:val="00974C36"/>
    <w:rsid w:val="00975583"/>
    <w:rsid w:val="00975589"/>
    <w:rsid w:val="00975980"/>
    <w:rsid w:val="00975A11"/>
    <w:rsid w:val="00975BD3"/>
    <w:rsid w:val="00975C2C"/>
    <w:rsid w:val="00975CDA"/>
    <w:rsid w:val="00975D15"/>
    <w:rsid w:val="0097601C"/>
    <w:rsid w:val="00976322"/>
    <w:rsid w:val="00976820"/>
    <w:rsid w:val="00976DE5"/>
    <w:rsid w:val="00976E84"/>
    <w:rsid w:val="00977646"/>
    <w:rsid w:val="009778F9"/>
    <w:rsid w:val="00977936"/>
    <w:rsid w:val="00977AB1"/>
    <w:rsid w:val="00977C0C"/>
    <w:rsid w:val="009804E6"/>
    <w:rsid w:val="00980541"/>
    <w:rsid w:val="00980C15"/>
    <w:rsid w:val="009811BA"/>
    <w:rsid w:val="0098136F"/>
    <w:rsid w:val="00981647"/>
    <w:rsid w:val="00981813"/>
    <w:rsid w:val="00981AF5"/>
    <w:rsid w:val="00981F23"/>
    <w:rsid w:val="009820B9"/>
    <w:rsid w:val="0098214B"/>
    <w:rsid w:val="00982335"/>
    <w:rsid w:val="00982826"/>
    <w:rsid w:val="0098282D"/>
    <w:rsid w:val="00982A4A"/>
    <w:rsid w:val="00982C76"/>
    <w:rsid w:val="00982F10"/>
    <w:rsid w:val="00982F63"/>
    <w:rsid w:val="00982FFA"/>
    <w:rsid w:val="0098306E"/>
    <w:rsid w:val="009831D2"/>
    <w:rsid w:val="009832B7"/>
    <w:rsid w:val="0098378D"/>
    <w:rsid w:val="009838D8"/>
    <w:rsid w:val="009839AE"/>
    <w:rsid w:val="009839B0"/>
    <w:rsid w:val="00983C00"/>
    <w:rsid w:val="00983C81"/>
    <w:rsid w:val="00983E69"/>
    <w:rsid w:val="00983F49"/>
    <w:rsid w:val="00984061"/>
    <w:rsid w:val="00984313"/>
    <w:rsid w:val="00984400"/>
    <w:rsid w:val="00984413"/>
    <w:rsid w:val="0098482E"/>
    <w:rsid w:val="009848DC"/>
    <w:rsid w:val="00984A39"/>
    <w:rsid w:val="00984BBE"/>
    <w:rsid w:val="00984D48"/>
    <w:rsid w:val="00984D68"/>
    <w:rsid w:val="00985098"/>
    <w:rsid w:val="009859A1"/>
    <w:rsid w:val="00985AEE"/>
    <w:rsid w:val="00985C61"/>
    <w:rsid w:val="00985CEC"/>
    <w:rsid w:val="00985DEA"/>
    <w:rsid w:val="00985F18"/>
    <w:rsid w:val="009860BC"/>
    <w:rsid w:val="00986297"/>
    <w:rsid w:val="00986D99"/>
    <w:rsid w:val="00986DCF"/>
    <w:rsid w:val="00987181"/>
    <w:rsid w:val="00987186"/>
    <w:rsid w:val="00987595"/>
    <w:rsid w:val="009878B7"/>
    <w:rsid w:val="009878D0"/>
    <w:rsid w:val="00987A4C"/>
    <w:rsid w:val="00987B73"/>
    <w:rsid w:val="00987D67"/>
    <w:rsid w:val="00987D78"/>
    <w:rsid w:val="009900AF"/>
    <w:rsid w:val="009901B0"/>
    <w:rsid w:val="0099064C"/>
    <w:rsid w:val="0099093E"/>
    <w:rsid w:val="00990B19"/>
    <w:rsid w:val="00991099"/>
    <w:rsid w:val="00991B1B"/>
    <w:rsid w:val="00991E5A"/>
    <w:rsid w:val="00991E88"/>
    <w:rsid w:val="009921B3"/>
    <w:rsid w:val="0099259A"/>
    <w:rsid w:val="009927F9"/>
    <w:rsid w:val="009928D3"/>
    <w:rsid w:val="00992D58"/>
    <w:rsid w:val="00992D5E"/>
    <w:rsid w:val="00993020"/>
    <w:rsid w:val="009933E6"/>
    <w:rsid w:val="009938A5"/>
    <w:rsid w:val="0099391C"/>
    <w:rsid w:val="0099466F"/>
    <w:rsid w:val="00994A4D"/>
    <w:rsid w:val="00994DE3"/>
    <w:rsid w:val="009950DC"/>
    <w:rsid w:val="0099544F"/>
    <w:rsid w:val="009955BA"/>
    <w:rsid w:val="00995687"/>
    <w:rsid w:val="00995797"/>
    <w:rsid w:val="00995899"/>
    <w:rsid w:val="00995E1A"/>
    <w:rsid w:val="00995F9D"/>
    <w:rsid w:val="00995FDD"/>
    <w:rsid w:val="00996128"/>
    <w:rsid w:val="0099613E"/>
    <w:rsid w:val="00996147"/>
    <w:rsid w:val="00996271"/>
    <w:rsid w:val="00996398"/>
    <w:rsid w:val="009966F3"/>
    <w:rsid w:val="00996A90"/>
    <w:rsid w:val="00996C8D"/>
    <w:rsid w:val="00996D6C"/>
    <w:rsid w:val="00996EDA"/>
    <w:rsid w:val="009972D4"/>
    <w:rsid w:val="00997698"/>
    <w:rsid w:val="009976CD"/>
    <w:rsid w:val="00997AA4"/>
    <w:rsid w:val="00997BF6"/>
    <w:rsid w:val="00997E33"/>
    <w:rsid w:val="00997FAD"/>
    <w:rsid w:val="009A00CC"/>
    <w:rsid w:val="009A027B"/>
    <w:rsid w:val="009A07A5"/>
    <w:rsid w:val="009A0800"/>
    <w:rsid w:val="009A13E8"/>
    <w:rsid w:val="009A14B0"/>
    <w:rsid w:val="009A15AB"/>
    <w:rsid w:val="009A1755"/>
    <w:rsid w:val="009A1C9B"/>
    <w:rsid w:val="009A1DD4"/>
    <w:rsid w:val="009A1F68"/>
    <w:rsid w:val="009A1FFC"/>
    <w:rsid w:val="009A21AA"/>
    <w:rsid w:val="009A2210"/>
    <w:rsid w:val="009A2308"/>
    <w:rsid w:val="009A250C"/>
    <w:rsid w:val="009A263E"/>
    <w:rsid w:val="009A2845"/>
    <w:rsid w:val="009A2DCA"/>
    <w:rsid w:val="009A375D"/>
    <w:rsid w:val="009A3BB7"/>
    <w:rsid w:val="009A3CC6"/>
    <w:rsid w:val="009A42F4"/>
    <w:rsid w:val="009A48F4"/>
    <w:rsid w:val="009A49D6"/>
    <w:rsid w:val="009A49E5"/>
    <w:rsid w:val="009A4A2D"/>
    <w:rsid w:val="009A4BC5"/>
    <w:rsid w:val="009A4C78"/>
    <w:rsid w:val="009A4F36"/>
    <w:rsid w:val="009A4FC9"/>
    <w:rsid w:val="009A527F"/>
    <w:rsid w:val="009A52EA"/>
    <w:rsid w:val="009A5444"/>
    <w:rsid w:val="009A547E"/>
    <w:rsid w:val="009A549D"/>
    <w:rsid w:val="009A5D15"/>
    <w:rsid w:val="009A64AF"/>
    <w:rsid w:val="009A6777"/>
    <w:rsid w:val="009A68D1"/>
    <w:rsid w:val="009A699D"/>
    <w:rsid w:val="009A6A54"/>
    <w:rsid w:val="009A6A93"/>
    <w:rsid w:val="009A6B20"/>
    <w:rsid w:val="009A6BDF"/>
    <w:rsid w:val="009A6F8D"/>
    <w:rsid w:val="009A72D6"/>
    <w:rsid w:val="009A75C4"/>
    <w:rsid w:val="009A7C97"/>
    <w:rsid w:val="009A7FA4"/>
    <w:rsid w:val="009B00D4"/>
    <w:rsid w:val="009B0198"/>
    <w:rsid w:val="009B0771"/>
    <w:rsid w:val="009B0B5D"/>
    <w:rsid w:val="009B0BEA"/>
    <w:rsid w:val="009B0C9A"/>
    <w:rsid w:val="009B0E72"/>
    <w:rsid w:val="009B0E80"/>
    <w:rsid w:val="009B0F0F"/>
    <w:rsid w:val="009B120C"/>
    <w:rsid w:val="009B165D"/>
    <w:rsid w:val="009B16CC"/>
    <w:rsid w:val="009B194A"/>
    <w:rsid w:val="009B1B2A"/>
    <w:rsid w:val="009B1BD0"/>
    <w:rsid w:val="009B1F12"/>
    <w:rsid w:val="009B20D2"/>
    <w:rsid w:val="009B235B"/>
    <w:rsid w:val="009B25A8"/>
    <w:rsid w:val="009B2777"/>
    <w:rsid w:val="009B27D2"/>
    <w:rsid w:val="009B2908"/>
    <w:rsid w:val="009B2940"/>
    <w:rsid w:val="009B2A4D"/>
    <w:rsid w:val="009B2CC3"/>
    <w:rsid w:val="009B2EA3"/>
    <w:rsid w:val="009B36EF"/>
    <w:rsid w:val="009B3957"/>
    <w:rsid w:val="009B398C"/>
    <w:rsid w:val="009B3CF2"/>
    <w:rsid w:val="009B3E17"/>
    <w:rsid w:val="009B3F57"/>
    <w:rsid w:val="009B48A4"/>
    <w:rsid w:val="009B49C7"/>
    <w:rsid w:val="009B4BBF"/>
    <w:rsid w:val="009B4E6C"/>
    <w:rsid w:val="009B509C"/>
    <w:rsid w:val="009B5203"/>
    <w:rsid w:val="009B54BE"/>
    <w:rsid w:val="009B5541"/>
    <w:rsid w:val="009B56BA"/>
    <w:rsid w:val="009B5800"/>
    <w:rsid w:val="009B59CA"/>
    <w:rsid w:val="009B59F9"/>
    <w:rsid w:val="009B5D6D"/>
    <w:rsid w:val="009B6310"/>
    <w:rsid w:val="009B657F"/>
    <w:rsid w:val="009B6652"/>
    <w:rsid w:val="009B6FC2"/>
    <w:rsid w:val="009B7081"/>
    <w:rsid w:val="009B7575"/>
    <w:rsid w:val="009B7A4F"/>
    <w:rsid w:val="009B7BBD"/>
    <w:rsid w:val="009B7E10"/>
    <w:rsid w:val="009C0019"/>
    <w:rsid w:val="009C0219"/>
    <w:rsid w:val="009C0247"/>
    <w:rsid w:val="009C0256"/>
    <w:rsid w:val="009C0437"/>
    <w:rsid w:val="009C0895"/>
    <w:rsid w:val="009C1054"/>
    <w:rsid w:val="009C1173"/>
    <w:rsid w:val="009C1502"/>
    <w:rsid w:val="009C15D4"/>
    <w:rsid w:val="009C16A9"/>
    <w:rsid w:val="009C1A97"/>
    <w:rsid w:val="009C2031"/>
    <w:rsid w:val="009C20E6"/>
    <w:rsid w:val="009C26DD"/>
    <w:rsid w:val="009C2725"/>
    <w:rsid w:val="009C27EE"/>
    <w:rsid w:val="009C280C"/>
    <w:rsid w:val="009C2AF4"/>
    <w:rsid w:val="009C2D2D"/>
    <w:rsid w:val="009C2DCF"/>
    <w:rsid w:val="009C306D"/>
    <w:rsid w:val="009C338D"/>
    <w:rsid w:val="009C375D"/>
    <w:rsid w:val="009C3ABD"/>
    <w:rsid w:val="009C3C6B"/>
    <w:rsid w:val="009C43F1"/>
    <w:rsid w:val="009C4558"/>
    <w:rsid w:val="009C4779"/>
    <w:rsid w:val="009C4787"/>
    <w:rsid w:val="009C4B53"/>
    <w:rsid w:val="009C4C3A"/>
    <w:rsid w:val="009C584E"/>
    <w:rsid w:val="009C58FA"/>
    <w:rsid w:val="009C594F"/>
    <w:rsid w:val="009C5999"/>
    <w:rsid w:val="009C5A45"/>
    <w:rsid w:val="009C613C"/>
    <w:rsid w:val="009C628F"/>
    <w:rsid w:val="009C62E8"/>
    <w:rsid w:val="009C62F8"/>
    <w:rsid w:val="009C65CD"/>
    <w:rsid w:val="009C66ED"/>
    <w:rsid w:val="009C67DA"/>
    <w:rsid w:val="009C68EF"/>
    <w:rsid w:val="009C6B1E"/>
    <w:rsid w:val="009C6EDB"/>
    <w:rsid w:val="009C747C"/>
    <w:rsid w:val="009C76FF"/>
    <w:rsid w:val="009D0589"/>
    <w:rsid w:val="009D0694"/>
    <w:rsid w:val="009D06CD"/>
    <w:rsid w:val="009D0860"/>
    <w:rsid w:val="009D0A5A"/>
    <w:rsid w:val="009D0FB5"/>
    <w:rsid w:val="009D1080"/>
    <w:rsid w:val="009D12FC"/>
    <w:rsid w:val="009D1492"/>
    <w:rsid w:val="009D16F9"/>
    <w:rsid w:val="009D185A"/>
    <w:rsid w:val="009D18DE"/>
    <w:rsid w:val="009D19E6"/>
    <w:rsid w:val="009D1C64"/>
    <w:rsid w:val="009D1D04"/>
    <w:rsid w:val="009D209F"/>
    <w:rsid w:val="009D294B"/>
    <w:rsid w:val="009D2A71"/>
    <w:rsid w:val="009D2E07"/>
    <w:rsid w:val="009D2F12"/>
    <w:rsid w:val="009D30D6"/>
    <w:rsid w:val="009D30DE"/>
    <w:rsid w:val="009D3156"/>
    <w:rsid w:val="009D3B76"/>
    <w:rsid w:val="009D3B82"/>
    <w:rsid w:val="009D3BB3"/>
    <w:rsid w:val="009D3CBC"/>
    <w:rsid w:val="009D3D9E"/>
    <w:rsid w:val="009D3E15"/>
    <w:rsid w:val="009D400B"/>
    <w:rsid w:val="009D415F"/>
    <w:rsid w:val="009D43F3"/>
    <w:rsid w:val="009D444F"/>
    <w:rsid w:val="009D495B"/>
    <w:rsid w:val="009D4998"/>
    <w:rsid w:val="009D4B1A"/>
    <w:rsid w:val="009D5191"/>
    <w:rsid w:val="009D539C"/>
    <w:rsid w:val="009D5542"/>
    <w:rsid w:val="009D5852"/>
    <w:rsid w:val="009D5ACF"/>
    <w:rsid w:val="009D5B4B"/>
    <w:rsid w:val="009D5C6F"/>
    <w:rsid w:val="009D5D1E"/>
    <w:rsid w:val="009D5E90"/>
    <w:rsid w:val="009D611A"/>
    <w:rsid w:val="009D6280"/>
    <w:rsid w:val="009D6494"/>
    <w:rsid w:val="009D681C"/>
    <w:rsid w:val="009D701D"/>
    <w:rsid w:val="009D73C8"/>
    <w:rsid w:val="009D74AD"/>
    <w:rsid w:val="009D793D"/>
    <w:rsid w:val="009D7B58"/>
    <w:rsid w:val="009D7C2B"/>
    <w:rsid w:val="009D7C54"/>
    <w:rsid w:val="009D7D4E"/>
    <w:rsid w:val="009D7FD7"/>
    <w:rsid w:val="009E0578"/>
    <w:rsid w:val="009E066C"/>
    <w:rsid w:val="009E101A"/>
    <w:rsid w:val="009E10E4"/>
    <w:rsid w:val="009E1118"/>
    <w:rsid w:val="009E121A"/>
    <w:rsid w:val="009E13D0"/>
    <w:rsid w:val="009E187B"/>
    <w:rsid w:val="009E1A80"/>
    <w:rsid w:val="009E1D1A"/>
    <w:rsid w:val="009E1FAD"/>
    <w:rsid w:val="009E21B9"/>
    <w:rsid w:val="009E23B9"/>
    <w:rsid w:val="009E2415"/>
    <w:rsid w:val="009E267F"/>
    <w:rsid w:val="009E2C7F"/>
    <w:rsid w:val="009E2EA9"/>
    <w:rsid w:val="009E2F69"/>
    <w:rsid w:val="009E375B"/>
    <w:rsid w:val="009E3D5E"/>
    <w:rsid w:val="009E3D6A"/>
    <w:rsid w:val="009E3EAA"/>
    <w:rsid w:val="009E3FDB"/>
    <w:rsid w:val="009E42E6"/>
    <w:rsid w:val="009E43B9"/>
    <w:rsid w:val="009E45A1"/>
    <w:rsid w:val="009E4814"/>
    <w:rsid w:val="009E4B73"/>
    <w:rsid w:val="009E4C70"/>
    <w:rsid w:val="009E4DDD"/>
    <w:rsid w:val="009E58CA"/>
    <w:rsid w:val="009E5D4D"/>
    <w:rsid w:val="009E5E70"/>
    <w:rsid w:val="009E5FB1"/>
    <w:rsid w:val="009E63DC"/>
    <w:rsid w:val="009E68B9"/>
    <w:rsid w:val="009E6A98"/>
    <w:rsid w:val="009E6A9E"/>
    <w:rsid w:val="009E6C85"/>
    <w:rsid w:val="009E70E1"/>
    <w:rsid w:val="009E7201"/>
    <w:rsid w:val="009E7593"/>
    <w:rsid w:val="009E77EE"/>
    <w:rsid w:val="009E7CD8"/>
    <w:rsid w:val="009E7D79"/>
    <w:rsid w:val="009F05D5"/>
    <w:rsid w:val="009F06D4"/>
    <w:rsid w:val="009F0EDA"/>
    <w:rsid w:val="009F139F"/>
    <w:rsid w:val="009F154B"/>
    <w:rsid w:val="009F1AF9"/>
    <w:rsid w:val="009F1D63"/>
    <w:rsid w:val="009F1E63"/>
    <w:rsid w:val="009F1ECC"/>
    <w:rsid w:val="009F20F7"/>
    <w:rsid w:val="009F22A4"/>
    <w:rsid w:val="009F23C2"/>
    <w:rsid w:val="009F23F1"/>
    <w:rsid w:val="009F2471"/>
    <w:rsid w:val="009F2745"/>
    <w:rsid w:val="009F30CF"/>
    <w:rsid w:val="009F3265"/>
    <w:rsid w:val="009F33DE"/>
    <w:rsid w:val="009F3517"/>
    <w:rsid w:val="009F3680"/>
    <w:rsid w:val="009F38A6"/>
    <w:rsid w:val="009F395E"/>
    <w:rsid w:val="009F3A72"/>
    <w:rsid w:val="009F4237"/>
    <w:rsid w:val="009F4797"/>
    <w:rsid w:val="009F4A2A"/>
    <w:rsid w:val="009F4AA4"/>
    <w:rsid w:val="009F4E8B"/>
    <w:rsid w:val="009F503B"/>
    <w:rsid w:val="009F5084"/>
    <w:rsid w:val="009F5088"/>
    <w:rsid w:val="009F5171"/>
    <w:rsid w:val="009F524A"/>
    <w:rsid w:val="009F55FA"/>
    <w:rsid w:val="009F5BC0"/>
    <w:rsid w:val="009F5F91"/>
    <w:rsid w:val="009F616D"/>
    <w:rsid w:val="009F633C"/>
    <w:rsid w:val="009F64F7"/>
    <w:rsid w:val="009F678F"/>
    <w:rsid w:val="009F6920"/>
    <w:rsid w:val="009F6C18"/>
    <w:rsid w:val="009F6CB9"/>
    <w:rsid w:val="009F6CCC"/>
    <w:rsid w:val="009F6DBC"/>
    <w:rsid w:val="009F7337"/>
    <w:rsid w:val="009F734A"/>
    <w:rsid w:val="009F75C9"/>
    <w:rsid w:val="009F7650"/>
    <w:rsid w:val="009F7822"/>
    <w:rsid w:val="00A00049"/>
    <w:rsid w:val="00A000DD"/>
    <w:rsid w:val="00A0047C"/>
    <w:rsid w:val="00A008FA"/>
    <w:rsid w:val="00A00A05"/>
    <w:rsid w:val="00A00AA4"/>
    <w:rsid w:val="00A00AAC"/>
    <w:rsid w:val="00A01417"/>
    <w:rsid w:val="00A014BA"/>
    <w:rsid w:val="00A0178D"/>
    <w:rsid w:val="00A018CA"/>
    <w:rsid w:val="00A019BC"/>
    <w:rsid w:val="00A01A5A"/>
    <w:rsid w:val="00A01DB6"/>
    <w:rsid w:val="00A01E3F"/>
    <w:rsid w:val="00A01F29"/>
    <w:rsid w:val="00A01F9F"/>
    <w:rsid w:val="00A02130"/>
    <w:rsid w:val="00A022A0"/>
    <w:rsid w:val="00A024D4"/>
    <w:rsid w:val="00A024F9"/>
    <w:rsid w:val="00A0259F"/>
    <w:rsid w:val="00A0268F"/>
    <w:rsid w:val="00A02701"/>
    <w:rsid w:val="00A0275E"/>
    <w:rsid w:val="00A02A05"/>
    <w:rsid w:val="00A03042"/>
    <w:rsid w:val="00A03CFF"/>
    <w:rsid w:val="00A03D7D"/>
    <w:rsid w:val="00A04150"/>
    <w:rsid w:val="00A04A0A"/>
    <w:rsid w:val="00A04B03"/>
    <w:rsid w:val="00A04DBD"/>
    <w:rsid w:val="00A053E4"/>
    <w:rsid w:val="00A0544B"/>
    <w:rsid w:val="00A0545A"/>
    <w:rsid w:val="00A0547E"/>
    <w:rsid w:val="00A05698"/>
    <w:rsid w:val="00A059E0"/>
    <w:rsid w:val="00A05F4D"/>
    <w:rsid w:val="00A061B8"/>
    <w:rsid w:val="00A06299"/>
    <w:rsid w:val="00A06336"/>
    <w:rsid w:val="00A06552"/>
    <w:rsid w:val="00A06B4B"/>
    <w:rsid w:val="00A06CD0"/>
    <w:rsid w:val="00A0740D"/>
    <w:rsid w:val="00A07A00"/>
    <w:rsid w:val="00A07A30"/>
    <w:rsid w:val="00A101E8"/>
    <w:rsid w:val="00A103A0"/>
    <w:rsid w:val="00A10955"/>
    <w:rsid w:val="00A10A64"/>
    <w:rsid w:val="00A10B6B"/>
    <w:rsid w:val="00A1105B"/>
    <w:rsid w:val="00A1116C"/>
    <w:rsid w:val="00A11191"/>
    <w:rsid w:val="00A115D4"/>
    <w:rsid w:val="00A116D7"/>
    <w:rsid w:val="00A11776"/>
    <w:rsid w:val="00A1177B"/>
    <w:rsid w:val="00A11970"/>
    <w:rsid w:val="00A119E2"/>
    <w:rsid w:val="00A11B2C"/>
    <w:rsid w:val="00A11B3B"/>
    <w:rsid w:val="00A11C38"/>
    <w:rsid w:val="00A11E90"/>
    <w:rsid w:val="00A11EB8"/>
    <w:rsid w:val="00A11F8F"/>
    <w:rsid w:val="00A12931"/>
    <w:rsid w:val="00A12A6B"/>
    <w:rsid w:val="00A12F3C"/>
    <w:rsid w:val="00A132EA"/>
    <w:rsid w:val="00A134AD"/>
    <w:rsid w:val="00A134F8"/>
    <w:rsid w:val="00A1381B"/>
    <w:rsid w:val="00A13A3B"/>
    <w:rsid w:val="00A13B6F"/>
    <w:rsid w:val="00A13BC5"/>
    <w:rsid w:val="00A13EB8"/>
    <w:rsid w:val="00A13F80"/>
    <w:rsid w:val="00A14384"/>
    <w:rsid w:val="00A14455"/>
    <w:rsid w:val="00A146A1"/>
    <w:rsid w:val="00A1483C"/>
    <w:rsid w:val="00A14C16"/>
    <w:rsid w:val="00A15015"/>
    <w:rsid w:val="00A15256"/>
    <w:rsid w:val="00A1532F"/>
    <w:rsid w:val="00A15C26"/>
    <w:rsid w:val="00A15DA4"/>
    <w:rsid w:val="00A15F50"/>
    <w:rsid w:val="00A164D1"/>
    <w:rsid w:val="00A165F7"/>
    <w:rsid w:val="00A1666A"/>
    <w:rsid w:val="00A166A7"/>
    <w:rsid w:val="00A1684C"/>
    <w:rsid w:val="00A16874"/>
    <w:rsid w:val="00A16B94"/>
    <w:rsid w:val="00A16E2F"/>
    <w:rsid w:val="00A16E37"/>
    <w:rsid w:val="00A1728A"/>
    <w:rsid w:val="00A17598"/>
    <w:rsid w:val="00A17647"/>
    <w:rsid w:val="00A2023A"/>
    <w:rsid w:val="00A202DF"/>
    <w:rsid w:val="00A203E1"/>
    <w:rsid w:val="00A2063A"/>
    <w:rsid w:val="00A20DED"/>
    <w:rsid w:val="00A2100F"/>
    <w:rsid w:val="00A21020"/>
    <w:rsid w:val="00A210C7"/>
    <w:rsid w:val="00A2154F"/>
    <w:rsid w:val="00A21AAB"/>
    <w:rsid w:val="00A21AC5"/>
    <w:rsid w:val="00A21AD0"/>
    <w:rsid w:val="00A21B30"/>
    <w:rsid w:val="00A21E31"/>
    <w:rsid w:val="00A21EBB"/>
    <w:rsid w:val="00A2247B"/>
    <w:rsid w:val="00A22936"/>
    <w:rsid w:val="00A22CC9"/>
    <w:rsid w:val="00A22D7A"/>
    <w:rsid w:val="00A22E37"/>
    <w:rsid w:val="00A22F11"/>
    <w:rsid w:val="00A22F8B"/>
    <w:rsid w:val="00A22F96"/>
    <w:rsid w:val="00A23021"/>
    <w:rsid w:val="00A23361"/>
    <w:rsid w:val="00A233DE"/>
    <w:rsid w:val="00A23480"/>
    <w:rsid w:val="00A234A5"/>
    <w:rsid w:val="00A2361E"/>
    <w:rsid w:val="00A2397E"/>
    <w:rsid w:val="00A23D09"/>
    <w:rsid w:val="00A23D51"/>
    <w:rsid w:val="00A23E77"/>
    <w:rsid w:val="00A23F10"/>
    <w:rsid w:val="00A23FA8"/>
    <w:rsid w:val="00A24057"/>
    <w:rsid w:val="00A240AA"/>
    <w:rsid w:val="00A24174"/>
    <w:rsid w:val="00A244E2"/>
    <w:rsid w:val="00A24700"/>
    <w:rsid w:val="00A2483A"/>
    <w:rsid w:val="00A2489E"/>
    <w:rsid w:val="00A24B16"/>
    <w:rsid w:val="00A24D70"/>
    <w:rsid w:val="00A24D76"/>
    <w:rsid w:val="00A24F08"/>
    <w:rsid w:val="00A25053"/>
    <w:rsid w:val="00A252F1"/>
    <w:rsid w:val="00A25638"/>
    <w:rsid w:val="00A25A5E"/>
    <w:rsid w:val="00A25B51"/>
    <w:rsid w:val="00A25E0F"/>
    <w:rsid w:val="00A2608C"/>
    <w:rsid w:val="00A2622A"/>
    <w:rsid w:val="00A2628E"/>
    <w:rsid w:val="00A262F1"/>
    <w:rsid w:val="00A263C1"/>
    <w:rsid w:val="00A26409"/>
    <w:rsid w:val="00A2678A"/>
    <w:rsid w:val="00A2690D"/>
    <w:rsid w:val="00A26B07"/>
    <w:rsid w:val="00A26C17"/>
    <w:rsid w:val="00A26DEE"/>
    <w:rsid w:val="00A274A2"/>
    <w:rsid w:val="00A2798B"/>
    <w:rsid w:val="00A27D81"/>
    <w:rsid w:val="00A27F5C"/>
    <w:rsid w:val="00A300DA"/>
    <w:rsid w:val="00A303D6"/>
    <w:rsid w:val="00A303F5"/>
    <w:rsid w:val="00A308C2"/>
    <w:rsid w:val="00A310CD"/>
    <w:rsid w:val="00A31343"/>
    <w:rsid w:val="00A31396"/>
    <w:rsid w:val="00A31411"/>
    <w:rsid w:val="00A315E7"/>
    <w:rsid w:val="00A31626"/>
    <w:rsid w:val="00A31645"/>
    <w:rsid w:val="00A32089"/>
    <w:rsid w:val="00A32165"/>
    <w:rsid w:val="00A3232D"/>
    <w:rsid w:val="00A32535"/>
    <w:rsid w:val="00A32D9C"/>
    <w:rsid w:val="00A32EEE"/>
    <w:rsid w:val="00A32F3A"/>
    <w:rsid w:val="00A32FC6"/>
    <w:rsid w:val="00A3303D"/>
    <w:rsid w:val="00A334AF"/>
    <w:rsid w:val="00A33785"/>
    <w:rsid w:val="00A33C68"/>
    <w:rsid w:val="00A33D93"/>
    <w:rsid w:val="00A33FF4"/>
    <w:rsid w:val="00A34574"/>
    <w:rsid w:val="00A346A2"/>
    <w:rsid w:val="00A34729"/>
    <w:rsid w:val="00A35421"/>
    <w:rsid w:val="00A35585"/>
    <w:rsid w:val="00A358C5"/>
    <w:rsid w:val="00A35924"/>
    <w:rsid w:val="00A36471"/>
    <w:rsid w:val="00A364EC"/>
    <w:rsid w:val="00A368A0"/>
    <w:rsid w:val="00A36C39"/>
    <w:rsid w:val="00A36CC1"/>
    <w:rsid w:val="00A36CC4"/>
    <w:rsid w:val="00A36D85"/>
    <w:rsid w:val="00A36FEB"/>
    <w:rsid w:val="00A3766B"/>
    <w:rsid w:val="00A37C5A"/>
    <w:rsid w:val="00A403D9"/>
    <w:rsid w:val="00A403E0"/>
    <w:rsid w:val="00A40618"/>
    <w:rsid w:val="00A4071C"/>
    <w:rsid w:val="00A4073C"/>
    <w:rsid w:val="00A40830"/>
    <w:rsid w:val="00A408FF"/>
    <w:rsid w:val="00A40A24"/>
    <w:rsid w:val="00A40ABE"/>
    <w:rsid w:val="00A40BC2"/>
    <w:rsid w:val="00A40C15"/>
    <w:rsid w:val="00A40E2F"/>
    <w:rsid w:val="00A40F28"/>
    <w:rsid w:val="00A411D2"/>
    <w:rsid w:val="00A41257"/>
    <w:rsid w:val="00A41432"/>
    <w:rsid w:val="00A414CE"/>
    <w:rsid w:val="00A416D9"/>
    <w:rsid w:val="00A41D0B"/>
    <w:rsid w:val="00A41DC1"/>
    <w:rsid w:val="00A41F20"/>
    <w:rsid w:val="00A42174"/>
    <w:rsid w:val="00A431D0"/>
    <w:rsid w:val="00A43332"/>
    <w:rsid w:val="00A433E4"/>
    <w:rsid w:val="00A43AD2"/>
    <w:rsid w:val="00A43E95"/>
    <w:rsid w:val="00A442B6"/>
    <w:rsid w:val="00A4454C"/>
    <w:rsid w:val="00A447EC"/>
    <w:rsid w:val="00A44880"/>
    <w:rsid w:val="00A44916"/>
    <w:rsid w:val="00A4510F"/>
    <w:rsid w:val="00A45D62"/>
    <w:rsid w:val="00A464BC"/>
    <w:rsid w:val="00A4653A"/>
    <w:rsid w:val="00A467AE"/>
    <w:rsid w:val="00A469BC"/>
    <w:rsid w:val="00A46C7D"/>
    <w:rsid w:val="00A46FE5"/>
    <w:rsid w:val="00A4756F"/>
    <w:rsid w:val="00A476AF"/>
    <w:rsid w:val="00A478DE"/>
    <w:rsid w:val="00A479A1"/>
    <w:rsid w:val="00A479F2"/>
    <w:rsid w:val="00A47A5D"/>
    <w:rsid w:val="00A47A5E"/>
    <w:rsid w:val="00A47B27"/>
    <w:rsid w:val="00A47BBE"/>
    <w:rsid w:val="00A47E6D"/>
    <w:rsid w:val="00A47FB6"/>
    <w:rsid w:val="00A5028B"/>
    <w:rsid w:val="00A5089A"/>
    <w:rsid w:val="00A50A27"/>
    <w:rsid w:val="00A50CB0"/>
    <w:rsid w:val="00A50D24"/>
    <w:rsid w:val="00A50DED"/>
    <w:rsid w:val="00A50E25"/>
    <w:rsid w:val="00A510D4"/>
    <w:rsid w:val="00A5126D"/>
    <w:rsid w:val="00A5144A"/>
    <w:rsid w:val="00A5185A"/>
    <w:rsid w:val="00A518A1"/>
    <w:rsid w:val="00A51D49"/>
    <w:rsid w:val="00A51DC6"/>
    <w:rsid w:val="00A51DD6"/>
    <w:rsid w:val="00A51E6C"/>
    <w:rsid w:val="00A5212A"/>
    <w:rsid w:val="00A52308"/>
    <w:rsid w:val="00A523B3"/>
    <w:rsid w:val="00A529B1"/>
    <w:rsid w:val="00A52BF9"/>
    <w:rsid w:val="00A5345D"/>
    <w:rsid w:val="00A5360A"/>
    <w:rsid w:val="00A537D9"/>
    <w:rsid w:val="00A5398F"/>
    <w:rsid w:val="00A53C8B"/>
    <w:rsid w:val="00A53CC4"/>
    <w:rsid w:val="00A53DAA"/>
    <w:rsid w:val="00A53F74"/>
    <w:rsid w:val="00A53F9E"/>
    <w:rsid w:val="00A544FE"/>
    <w:rsid w:val="00A54567"/>
    <w:rsid w:val="00A545AD"/>
    <w:rsid w:val="00A548CB"/>
    <w:rsid w:val="00A54928"/>
    <w:rsid w:val="00A54AE7"/>
    <w:rsid w:val="00A54C2D"/>
    <w:rsid w:val="00A54DFA"/>
    <w:rsid w:val="00A54F59"/>
    <w:rsid w:val="00A55226"/>
    <w:rsid w:val="00A554FD"/>
    <w:rsid w:val="00A55669"/>
    <w:rsid w:val="00A558D4"/>
    <w:rsid w:val="00A55D05"/>
    <w:rsid w:val="00A55F95"/>
    <w:rsid w:val="00A55FA3"/>
    <w:rsid w:val="00A5603F"/>
    <w:rsid w:val="00A57178"/>
    <w:rsid w:val="00A573B3"/>
    <w:rsid w:val="00A574FA"/>
    <w:rsid w:val="00A575BE"/>
    <w:rsid w:val="00A57EF3"/>
    <w:rsid w:val="00A606F8"/>
    <w:rsid w:val="00A60B7F"/>
    <w:rsid w:val="00A60E3A"/>
    <w:rsid w:val="00A60E55"/>
    <w:rsid w:val="00A611F1"/>
    <w:rsid w:val="00A6154B"/>
    <w:rsid w:val="00A61619"/>
    <w:rsid w:val="00A617F0"/>
    <w:rsid w:val="00A61880"/>
    <w:rsid w:val="00A61AB2"/>
    <w:rsid w:val="00A62076"/>
    <w:rsid w:val="00A62461"/>
    <w:rsid w:val="00A6293C"/>
    <w:rsid w:val="00A62B14"/>
    <w:rsid w:val="00A62BB0"/>
    <w:rsid w:val="00A62EF9"/>
    <w:rsid w:val="00A62FE1"/>
    <w:rsid w:val="00A635AA"/>
    <w:rsid w:val="00A63765"/>
    <w:rsid w:val="00A638DD"/>
    <w:rsid w:val="00A63C85"/>
    <w:rsid w:val="00A63D0E"/>
    <w:rsid w:val="00A63E1D"/>
    <w:rsid w:val="00A640A2"/>
    <w:rsid w:val="00A6418E"/>
    <w:rsid w:val="00A64434"/>
    <w:rsid w:val="00A64960"/>
    <w:rsid w:val="00A64BDD"/>
    <w:rsid w:val="00A65075"/>
    <w:rsid w:val="00A65669"/>
    <w:rsid w:val="00A6588E"/>
    <w:rsid w:val="00A65E24"/>
    <w:rsid w:val="00A65E32"/>
    <w:rsid w:val="00A66016"/>
    <w:rsid w:val="00A6634C"/>
    <w:rsid w:val="00A6676E"/>
    <w:rsid w:val="00A66772"/>
    <w:rsid w:val="00A6681A"/>
    <w:rsid w:val="00A669AA"/>
    <w:rsid w:val="00A66B44"/>
    <w:rsid w:val="00A66CE1"/>
    <w:rsid w:val="00A67099"/>
    <w:rsid w:val="00A673E1"/>
    <w:rsid w:val="00A6788C"/>
    <w:rsid w:val="00A67B32"/>
    <w:rsid w:val="00A67C1F"/>
    <w:rsid w:val="00A67D84"/>
    <w:rsid w:val="00A67DA4"/>
    <w:rsid w:val="00A70380"/>
    <w:rsid w:val="00A7093B"/>
    <w:rsid w:val="00A70A52"/>
    <w:rsid w:val="00A70C70"/>
    <w:rsid w:val="00A70DC2"/>
    <w:rsid w:val="00A71307"/>
    <w:rsid w:val="00A7143D"/>
    <w:rsid w:val="00A714EE"/>
    <w:rsid w:val="00A71522"/>
    <w:rsid w:val="00A7166E"/>
    <w:rsid w:val="00A71991"/>
    <w:rsid w:val="00A71D73"/>
    <w:rsid w:val="00A71DA0"/>
    <w:rsid w:val="00A71EF2"/>
    <w:rsid w:val="00A72012"/>
    <w:rsid w:val="00A72207"/>
    <w:rsid w:val="00A72559"/>
    <w:rsid w:val="00A726CA"/>
    <w:rsid w:val="00A727F6"/>
    <w:rsid w:val="00A72854"/>
    <w:rsid w:val="00A72DD0"/>
    <w:rsid w:val="00A7322D"/>
    <w:rsid w:val="00A732DD"/>
    <w:rsid w:val="00A734DF"/>
    <w:rsid w:val="00A73B13"/>
    <w:rsid w:val="00A73BE7"/>
    <w:rsid w:val="00A73DD0"/>
    <w:rsid w:val="00A74081"/>
    <w:rsid w:val="00A74154"/>
    <w:rsid w:val="00A74173"/>
    <w:rsid w:val="00A74185"/>
    <w:rsid w:val="00A74221"/>
    <w:rsid w:val="00A744F6"/>
    <w:rsid w:val="00A74896"/>
    <w:rsid w:val="00A74FDB"/>
    <w:rsid w:val="00A75448"/>
    <w:rsid w:val="00A754D2"/>
    <w:rsid w:val="00A7550F"/>
    <w:rsid w:val="00A75D7C"/>
    <w:rsid w:val="00A76136"/>
    <w:rsid w:val="00A7644E"/>
    <w:rsid w:val="00A76462"/>
    <w:rsid w:val="00A764F8"/>
    <w:rsid w:val="00A76798"/>
    <w:rsid w:val="00A769A6"/>
    <w:rsid w:val="00A76A0C"/>
    <w:rsid w:val="00A76C68"/>
    <w:rsid w:val="00A771C9"/>
    <w:rsid w:val="00A77353"/>
    <w:rsid w:val="00A777F0"/>
    <w:rsid w:val="00A77BA8"/>
    <w:rsid w:val="00A77C2E"/>
    <w:rsid w:val="00A77C4B"/>
    <w:rsid w:val="00A77D27"/>
    <w:rsid w:val="00A77D85"/>
    <w:rsid w:val="00A8009F"/>
    <w:rsid w:val="00A80129"/>
    <w:rsid w:val="00A80AF7"/>
    <w:rsid w:val="00A80F47"/>
    <w:rsid w:val="00A80F8D"/>
    <w:rsid w:val="00A81352"/>
    <w:rsid w:val="00A81441"/>
    <w:rsid w:val="00A814D1"/>
    <w:rsid w:val="00A8154D"/>
    <w:rsid w:val="00A816EF"/>
    <w:rsid w:val="00A819BB"/>
    <w:rsid w:val="00A81F05"/>
    <w:rsid w:val="00A821A0"/>
    <w:rsid w:val="00A8279D"/>
    <w:rsid w:val="00A83574"/>
    <w:rsid w:val="00A83676"/>
    <w:rsid w:val="00A83873"/>
    <w:rsid w:val="00A83B48"/>
    <w:rsid w:val="00A83F2C"/>
    <w:rsid w:val="00A84667"/>
    <w:rsid w:val="00A8481B"/>
    <w:rsid w:val="00A849A0"/>
    <w:rsid w:val="00A84D72"/>
    <w:rsid w:val="00A851B7"/>
    <w:rsid w:val="00A85290"/>
    <w:rsid w:val="00A852A3"/>
    <w:rsid w:val="00A852A6"/>
    <w:rsid w:val="00A855D5"/>
    <w:rsid w:val="00A856FF"/>
    <w:rsid w:val="00A857BD"/>
    <w:rsid w:val="00A85904"/>
    <w:rsid w:val="00A85A6B"/>
    <w:rsid w:val="00A85D37"/>
    <w:rsid w:val="00A86096"/>
    <w:rsid w:val="00A86138"/>
    <w:rsid w:val="00A86267"/>
    <w:rsid w:val="00A864D7"/>
    <w:rsid w:val="00A865AE"/>
    <w:rsid w:val="00A868AC"/>
    <w:rsid w:val="00A86951"/>
    <w:rsid w:val="00A86CAC"/>
    <w:rsid w:val="00A86EE7"/>
    <w:rsid w:val="00A87158"/>
    <w:rsid w:val="00A872CA"/>
    <w:rsid w:val="00A874FC"/>
    <w:rsid w:val="00A877AB"/>
    <w:rsid w:val="00A877C0"/>
    <w:rsid w:val="00A87847"/>
    <w:rsid w:val="00A87848"/>
    <w:rsid w:val="00A87917"/>
    <w:rsid w:val="00A90600"/>
    <w:rsid w:val="00A90824"/>
    <w:rsid w:val="00A90CE9"/>
    <w:rsid w:val="00A90EB8"/>
    <w:rsid w:val="00A90F70"/>
    <w:rsid w:val="00A91125"/>
    <w:rsid w:val="00A912BB"/>
    <w:rsid w:val="00A912E1"/>
    <w:rsid w:val="00A9152A"/>
    <w:rsid w:val="00A91813"/>
    <w:rsid w:val="00A918F0"/>
    <w:rsid w:val="00A91F1C"/>
    <w:rsid w:val="00A922AF"/>
    <w:rsid w:val="00A922D1"/>
    <w:rsid w:val="00A92AD7"/>
    <w:rsid w:val="00A92BF0"/>
    <w:rsid w:val="00A93032"/>
    <w:rsid w:val="00A93796"/>
    <w:rsid w:val="00A9398F"/>
    <w:rsid w:val="00A93DBC"/>
    <w:rsid w:val="00A93EFD"/>
    <w:rsid w:val="00A94021"/>
    <w:rsid w:val="00A94950"/>
    <w:rsid w:val="00A9501C"/>
    <w:rsid w:val="00A953A1"/>
    <w:rsid w:val="00A953EE"/>
    <w:rsid w:val="00A9582A"/>
    <w:rsid w:val="00A95C54"/>
    <w:rsid w:val="00A95D12"/>
    <w:rsid w:val="00A95E5F"/>
    <w:rsid w:val="00A95F28"/>
    <w:rsid w:val="00A96786"/>
    <w:rsid w:val="00A96BED"/>
    <w:rsid w:val="00A96DC0"/>
    <w:rsid w:val="00A96E05"/>
    <w:rsid w:val="00A96E39"/>
    <w:rsid w:val="00A96E4E"/>
    <w:rsid w:val="00A97322"/>
    <w:rsid w:val="00A97396"/>
    <w:rsid w:val="00A97754"/>
    <w:rsid w:val="00A9796A"/>
    <w:rsid w:val="00A97A4E"/>
    <w:rsid w:val="00A97C7D"/>
    <w:rsid w:val="00A97F66"/>
    <w:rsid w:val="00AA0312"/>
    <w:rsid w:val="00AA092C"/>
    <w:rsid w:val="00AA09E9"/>
    <w:rsid w:val="00AA101E"/>
    <w:rsid w:val="00AA119B"/>
    <w:rsid w:val="00AA1236"/>
    <w:rsid w:val="00AA1462"/>
    <w:rsid w:val="00AA1915"/>
    <w:rsid w:val="00AA1BF9"/>
    <w:rsid w:val="00AA1C3F"/>
    <w:rsid w:val="00AA20A4"/>
    <w:rsid w:val="00AA20E0"/>
    <w:rsid w:val="00AA267F"/>
    <w:rsid w:val="00AA2897"/>
    <w:rsid w:val="00AA29E3"/>
    <w:rsid w:val="00AA2DFD"/>
    <w:rsid w:val="00AA3500"/>
    <w:rsid w:val="00AA3541"/>
    <w:rsid w:val="00AA361C"/>
    <w:rsid w:val="00AA3B5F"/>
    <w:rsid w:val="00AA3BFB"/>
    <w:rsid w:val="00AA3D4B"/>
    <w:rsid w:val="00AA3FDE"/>
    <w:rsid w:val="00AA40AC"/>
    <w:rsid w:val="00AA4417"/>
    <w:rsid w:val="00AA44CB"/>
    <w:rsid w:val="00AA45E4"/>
    <w:rsid w:val="00AA4887"/>
    <w:rsid w:val="00AA4FA9"/>
    <w:rsid w:val="00AA5190"/>
    <w:rsid w:val="00AA522C"/>
    <w:rsid w:val="00AA53FA"/>
    <w:rsid w:val="00AA5A8E"/>
    <w:rsid w:val="00AA5BBB"/>
    <w:rsid w:val="00AA5C1D"/>
    <w:rsid w:val="00AA5C2A"/>
    <w:rsid w:val="00AA600F"/>
    <w:rsid w:val="00AA6679"/>
    <w:rsid w:val="00AA67A3"/>
    <w:rsid w:val="00AA6D21"/>
    <w:rsid w:val="00AA72EA"/>
    <w:rsid w:val="00AA744C"/>
    <w:rsid w:val="00AA757D"/>
    <w:rsid w:val="00AA763C"/>
    <w:rsid w:val="00AA771B"/>
    <w:rsid w:val="00AA7750"/>
    <w:rsid w:val="00AA7D7E"/>
    <w:rsid w:val="00AB002D"/>
    <w:rsid w:val="00AB00D6"/>
    <w:rsid w:val="00AB02ED"/>
    <w:rsid w:val="00AB03BB"/>
    <w:rsid w:val="00AB057C"/>
    <w:rsid w:val="00AB077A"/>
    <w:rsid w:val="00AB0931"/>
    <w:rsid w:val="00AB0A6B"/>
    <w:rsid w:val="00AB0A99"/>
    <w:rsid w:val="00AB120C"/>
    <w:rsid w:val="00AB1986"/>
    <w:rsid w:val="00AB19F8"/>
    <w:rsid w:val="00AB1EFB"/>
    <w:rsid w:val="00AB23BC"/>
    <w:rsid w:val="00AB2A64"/>
    <w:rsid w:val="00AB2AF8"/>
    <w:rsid w:val="00AB2B12"/>
    <w:rsid w:val="00AB2EF0"/>
    <w:rsid w:val="00AB2F98"/>
    <w:rsid w:val="00AB339A"/>
    <w:rsid w:val="00AB3550"/>
    <w:rsid w:val="00AB3841"/>
    <w:rsid w:val="00AB39CC"/>
    <w:rsid w:val="00AB39F7"/>
    <w:rsid w:val="00AB413A"/>
    <w:rsid w:val="00AB4398"/>
    <w:rsid w:val="00AB4905"/>
    <w:rsid w:val="00AB4A8E"/>
    <w:rsid w:val="00AB4BC7"/>
    <w:rsid w:val="00AB4CA2"/>
    <w:rsid w:val="00AB4DE3"/>
    <w:rsid w:val="00AB4EED"/>
    <w:rsid w:val="00AB50D8"/>
    <w:rsid w:val="00AB50FD"/>
    <w:rsid w:val="00AB530E"/>
    <w:rsid w:val="00AB533B"/>
    <w:rsid w:val="00AB558B"/>
    <w:rsid w:val="00AB5783"/>
    <w:rsid w:val="00AB5F59"/>
    <w:rsid w:val="00AB6112"/>
    <w:rsid w:val="00AB63D2"/>
    <w:rsid w:val="00AB64EC"/>
    <w:rsid w:val="00AB6769"/>
    <w:rsid w:val="00AB67F3"/>
    <w:rsid w:val="00AB69CF"/>
    <w:rsid w:val="00AB6C1C"/>
    <w:rsid w:val="00AB6D20"/>
    <w:rsid w:val="00AB6F45"/>
    <w:rsid w:val="00AB7186"/>
    <w:rsid w:val="00AB7574"/>
    <w:rsid w:val="00AB758A"/>
    <w:rsid w:val="00AB7640"/>
    <w:rsid w:val="00AB76B9"/>
    <w:rsid w:val="00AB771C"/>
    <w:rsid w:val="00AB7CD3"/>
    <w:rsid w:val="00AC01BE"/>
    <w:rsid w:val="00AC0202"/>
    <w:rsid w:val="00AC051A"/>
    <w:rsid w:val="00AC05E7"/>
    <w:rsid w:val="00AC05F8"/>
    <w:rsid w:val="00AC0681"/>
    <w:rsid w:val="00AC08C0"/>
    <w:rsid w:val="00AC0902"/>
    <w:rsid w:val="00AC0A88"/>
    <w:rsid w:val="00AC0FE8"/>
    <w:rsid w:val="00AC0FEC"/>
    <w:rsid w:val="00AC1234"/>
    <w:rsid w:val="00AC13DE"/>
    <w:rsid w:val="00AC193E"/>
    <w:rsid w:val="00AC1A91"/>
    <w:rsid w:val="00AC1D2A"/>
    <w:rsid w:val="00AC2124"/>
    <w:rsid w:val="00AC2144"/>
    <w:rsid w:val="00AC2251"/>
    <w:rsid w:val="00AC297D"/>
    <w:rsid w:val="00AC2B16"/>
    <w:rsid w:val="00AC3184"/>
    <w:rsid w:val="00AC3886"/>
    <w:rsid w:val="00AC389E"/>
    <w:rsid w:val="00AC39D9"/>
    <w:rsid w:val="00AC3E77"/>
    <w:rsid w:val="00AC405C"/>
    <w:rsid w:val="00AC43AC"/>
    <w:rsid w:val="00AC46D0"/>
    <w:rsid w:val="00AC4918"/>
    <w:rsid w:val="00AC49C0"/>
    <w:rsid w:val="00AC4EC3"/>
    <w:rsid w:val="00AC50E9"/>
    <w:rsid w:val="00AC5127"/>
    <w:rsid w:val="00AC51CC"/>
    <w:rsid w:val="00AC521C"/>
    <w:rsid w:val="00AC56F9"/>
    <w:rsid w:val="00AC5792"/>
    <w:rsid w:val="00AC59A5"/>
    <w:rsid w:val="00AC5A80"/>
    <w:rsid w:val="00AC5BB2"/>
    <w:rsid w:val="00AC5C10"/>
    <w:rsid w:val="00AC5FD2"/>
    <w:rsid w:val="00AC612C"/>
    <w:rsid w:val="00AC6167"/>
    <w:rsid w:val="00AC620A"/>
    <w:rsid w:val="00AC625E"/>
    <w:rsid w:val="00AC67F4"/>
    <w:rsid w:val="00AC686C"/>
    <w:rsid w:val="00AC72DD"/>
    <w:rsid w:val="00AC7609"/>
    <w:rsid w:val="00AC77F4"/>
    <w:rsid w:val="00AC7916"/>
    <w:rsid w:val="00AC7A71"/>
    <w:rsid w:val="00AC7AA5"/>
    <w:rsid w:val="00AC7B22"/>
    <w:rsid w:val="00AC7B43"/>
    <w:rsid w:val="00AC7FA1"/>
    <w:rsid w:val="00AD026D"/>
    <w:rsid w:val="00AD0325"/>
    <w:rsid w:val="00AD0410"/>
    <w:rsid w:val="00AD0871"/>
    <w:rsid w:val="00AD0A8C"/>
    <w:rsid w:val="00AD0B4A"/>
    <w:rsid w:val="00AD0B59"/>
    <w:rsid w:val="00AD0E40"/>
    <w:rsid w:val="00AD0FA6"/>
    <w:rsid w:val="00AD1158"/>
    <w:rsid w:val="00AD164B"/>
    <w:rsid w:val="00AD1784"/>
    <w:rsid w:val="00AD17A9"/>
    <w:rsid w:val="00AD1D12"/>
    <w:rsid w:val="00AD1FEF"/>
    <w:rsid w:val="00AD2045"/>
    <w:rsid w:val="00AD282E"/>
    <w:rsid w:val="00AD2941"/>
    <w:rsid w:val="00AD2B2B"/>
    <w:rsid w:val="00AD3134"/>
    <w:rsid w:val="00AD31E8"/>
    <w:rsid w:val="00AD3345"/>
    <w:rsid w:val="00AD3405"/>
    <w:rsid w:val="00AD3825"/>
    <w:rsid w:val="00AD3AB7"/>
    <w:rsid w:val="00AD3CAC"/>
    <w:rsid w:val="00AD4245"/>
    <w:rsid w:val="00AD4433"/>
    <w:rsid w:val="00AD44CE"/>
    <w:rsid w:val="00AD462D"/>
    <w:rsid w:val="00AD4B5C"/>
    <w:rsid w:val="00AD4C9E"/>
    <w:rsid w:val="00AD4CB4"/>
    <w:rsid w:val="00AD5040"/>
    <w:rsid w:val="00AD538D"/>
    <w:rsid w:val="00AD540C"/>
    <w:rsid w:val="00AD57D4"/>
    <w:rsid w:val="00AD5A3B"/>
    <w:rsid w:val="00AD5AB7"/>
    <w:rsid w:val="00AD5B2F"/>
    <w:rsid w:val="00AD5C98"/>
    <w:rsid w:val="00AD5F01"/>
    <w:rsid w:val="00AD5FB5"/>
    <w:rsid w:val="00AD6500"/>
    <w:rsid w:val="00AD6543"/>
    <w:rsid w:val="00AD66E4"/>
    <w:rsid w:val="00AD68D3"/>
    <w:rsid w:val="00AD68FE"/>
    <w:rsid w:val="00AD6A62"/>
    <w:rsid w:val="00AD6B83"/>
    <w:rsid w:val="00AD6BF0"/>
    <w:rsid w:val="00AD6E5E"/>
    <w:rsid w:val="00AD78E4"/>
    <w:rsid w:val="00AD7D6A"/>
    <w:rsid w:val="00AD7F4F"/>
    <w:rsid w:val="00AD7FC3"/>
    <w:rsid w:val="00AE051F"/>
    <w:rsid w:val="00AE0811"/>
    <w:rsid w:val="00AE0CE4"/>
    <w:rsid w:val="00AE123A"/>
    <w:rsid w:val="00AE1318"/>
    <w:rsid w:val="00AE140F"/>
    <w:rsid w:val="00AE153F"/>
    <w:rsid w:val="00AE1581"/>
    <w:rsid w:val="00AE175A"/>
    <w:rsid w:val="00AE18B2"/>
    <w:rsid w:val="00AE1920"/>
    <w:rsid w:val="00AE1A18"/>
    <w:rsid w:val="00AE1F9B"/>
    <w:rsid w:val="00AE21A1"/>
    <w:rsid w:val="00AE26BA"/>
    <w:rsid w:val="00AE279D"/>
    <w:rsid w:val="00AE2883"/>
    <w:rsid w:val="00AE296F"/>
    <w:rsid w:val="00AE3072"/>
    <w:rsid w:val="00AE3483"/>
    <w:rsid w:val="00AE35CB"/>
    <w:rsid w:val="00AE38AD"/>
    <w:rsid w:val="00AE3B53"/>
    <w:rsid w:val="00AE3C30"/>
    <w:rsid w:val="00AE3F2A"/>
    <w:rsid w:val="00AE3F61"/>
    <w:rsid w:val="00AE4009"/>
    <w:rsid w:val="00AE4105"/>
    <w:rsid w:val="00AE428F"/>
    <w:rsid w:val="00AE4D2B"/>
    <w:rsid w:val="00AE4D47"/>
    <w:rsid w:val="00AE5185"/>
    <w:rsid w:val="00AE52CD"/>
    <w:rsid w:val="00AE5714"/>
    <w:rsid w:val="00AE57E0"/>
    <w:rsid w:val="00AE5860"/>
    <w:rsid w:val="00AE5953"/>
    <w:rsid w:val="00AE5D14"/>
    <w:rsid w:val="00AE5FC0"/>
    <w:rsid w:val="00AE6377"/>
    <w:rsid w:val="00AE67C3"/>
    <w:rsid w:val="00AE6A1D"/>
    <w:rsid w:val="00AE6D11"/>
    <w:rsid w:val="00AE6D47"/>
    <w:rsid w:val="00AE6F2C"/>
    <w:rsid w:val="00AE71DD"/>
    <w:rsid w:val="00AE76C8"/>
    <w:rsid w:val="00AE7BC2"/>
    <w:rsid w:val="00AE7C1D"/>
    <w:rsid w:val="00AF0697"/>
    <w:rsid w:val="00AF06DA"/>
    <w:rsid w:val="00AF0A93"/>
    <w:rsid w:val="00AF0B5A"/>
    <w:rsid w:val="00AF0BE4"/>
    <w:rsid w:val="00AF11D3"/>
    <w:rsid w:val="00AF136D"/>
    <w:rsid w:val="00AF18F9"/>
    <w:rsid w:val="00AF1CFE"/>
    <w:rsid w:val="00AF1E16"/>
    <w:rsid w:val="00AF1E39"/>
    <w:rsid w:val="00AF1FB2"/>
    <w:rsid w:val="00AF20EE"/>
    <w:rsid w:val="00AF217A"/>
    <w:rsid w:val="00AF21FE"/>
    <w:rsid w:val="00AF23CE"/>
    <w:rsid w:val="00AF25C3"/>
    <w:rsid w:val="00AF279E"/>
    <w:rsid w:val="00AF27BE"/>
    <w:rsid w:val="00AF2893"/>
    <w:rsid w:val="00AF29BD"/>
    <w:rsid w:val="00AF2D45"/>
    <w:rsid w:val="00AF2E17"/>
    <w:rsid w:val="00AF2E39"/>
    <w:rsid w:val="00AF329B"/>
    <w:rsid w:val="00AF32F0"/>
    <w:rsid w:val="00AF3420"/>
    <w:rsid w:val="00AF3880"/>
    <w:rsid w:val="00AF3AB8"/>
    <w:rsid w:val="00AF3D18"/>
    <w:rsid w:val="00AF3DA9"/>
    <w:rsid w:val="00AF403A"/>
    <w:rsid w:val="00AF4180"/>
    <w:rsid w:val="00AF42D4"/>
    <w:rsid w:val="00AF47C5"/>
    <w:rsid w:val="00AF556E"/>
    <w:rsid w:val="00AF5618"/>
    <w:rsid w:val="00AF5880"/>
    <w:rsid w:val="00AF5AC1"/>
    <w:rsid w:val="00AF5C8E"/>
    <w:rsid w:val="00AF5C9E"/>
    <w:rsid w:val="00AF5EBD"/>
    <w:rsid w:val="00AF6118"/>
    <w:rsid w:val="00AF6257"/>
    <w:rsid w:val="00AF64B3"/>
    <w:rsid w:val="00AF70FB"/>
    <w:rsid w:val="00AF769C"/>
    <w:rsid w:val="00AF7776"/>
    <w:rsid w:val="00AF7A09"/>
    <w:rsid w:val="00AF7B43"/>
    <w:rsid w:val="00AF7BB3"/>
    <w:rsid w:val="00AF7D1F"/>
    <w:rsid w:val="00AF7D51"/>
    <w:rsid w:val="00AF7EFB"/>
    <w:rsid w:val="00AF7FE0"/>
    <w:rsid w:val="00B00288"/>
    <w:rsid w:val="00B0061E"/>
    <w:rsid w:val="00B009DC"/>
    <w:rsid w:val="00B01B93"/>
    <w:rsid w:val="00B026CA"/>
    <w:rsid w:val="00B02AE5"/>
    <w:rsid w:val="00B02ECB"/>
    <w:rsid w:val="00B03350"/>
    <w:rsid w:val="00B035F2"/>
    <w:rsid w:val="00B03786"/>
    <w:rsid w:val="00B03794"/>
    <w:rsid w:val="00B038AE"/>
    <w:rsid w:val="00B03A68"/>
    <w:rsid w:val="00B03B3D"/>
    <w:rsid w:val="00B04108"/>
    <w:rsid w:val="00B0423E"/>
    <w:rsid w:val="00B043B6"/>
    <w:rsid w:val="00B048B8"/>
    <w:rsid w:val="00B04ACE"/>
    <w:rsid w:val="00B04BE1"/>
    <w:rsid w:val="00B04C4F"/>
    <w:rsid w:val="00B05247"/>
    <w:rsid w:val="00B05E12"/>
    <w:rsid w:val="00B063EC"/>
    <w:rsid w:val="00B06581"/>
    <w:rsid w:val="00B0690D"/>
    <w:rsid w:val="00B06C4B"/>
    <w:rsid w:val="00B06C6B"/>
    <w:rsid w:val="00B06E7E"/>
    <w:rsid w:val="00B072D3"/>
    <w:rsid w:val="00B073DE"/>
    <w:rsid w:val="00B07945"/>
    <w:rsid w:val="00B07BFF"/>
    <w:rsid w:val="00B07DD5"/>
    <w:rsid w:val="00B07F10"/>
    <w:rsid w:val="00B102D6"/>
    <w:rsid w:val="00B10842"/>
    <w:rsid w:val="00B10877"/>
    <w:rsid w:val="00B108A5"/>
    <w:rsid w:val="00B10929"/>
    <w:rsid w:val="00B10C27"/>
    <w:rsid w:val="00B110DF"/>
    <w:rsid w:val="00B112FB"/>
    <w:rsid w:val="00B11B98"/>
    <w:rsid w:val="00B1213F"/>
    <w:rsid w:val="00B122C2"/>
    <w:rsid w:val="00B12A3E"/>
    <w:rsid w:val="00B12B5B"/>
    <w:rsid w:val="00B12BFD"/>
    <w:rsid w:val="00B12F4A"/>
    <w:rsid w:val="00B1304F"/>
    <w:rsid w:val="00B1320D"/>
    <w:rsid w:val="00B13784"/>
    <w:rsid w:val="00B137B9"/>
    <w:rsid w:val="00B1383C"/>
    <w:rsid w:val="00B139D9"/>
    <w:rsid w:val="00B13BF1"/>
    <w:rsid w:val="00B13E69"/>
    <w:rsid w:val="00B14349"/>
    <w:rsid w:val="00B143CF"/>
    <w:rsid w:val="00B1460E"/>
    <w:rsid w:val="00B14613"/>
    <w:rsid w:val="00B146EA"/>
    <w:rsid w:val="00B1514F"/>
    <w:rsid w:val="00B15191"/>
    <w:rsid w:val="00B152A5"/>
    <w:rsid w:val="00B15519"/>
    <w:rsid w:val="00B1553C"/>
    <w:rsid w:val="00B157F8"/>
    <w:rsid w:val="00B1584A"/>
    <w:rsid w:val="00B1587B"/>
    <w:rsid w:val="00B15B0D"/>
    <w:rsid w:val="00B15B7E"/>
    <w:rsid w:val="00B15DF7"/>
    <w:rsid w:val="00B15E8D"/>
    <w:rsid w:val="00B16087"/>
    <w:rsid w:val="00B1617C"/>
    <w:rsid w:val="00B1631C"/>
    <w:rsid w:val="00B1632A"/>
    <w:rsid w:val="00B1637F"/>
    <w:rsid w:val="00B1648C"/>
    <w:rsid w:val="00B166CE"/>
    <w:rsid w:val="00B16767"/>
    <w:rsid w:val="00B168D9"/>
    <w:rsid w:val="00B16939"/>
    <w:rsid w:val="00B16AA2"/>
    <w:rsid w:val="00B16E33"/>
    <w:rsid w:val="00B16F71"/>
    <w:rsid w:val="00B17278"/>
    <w:rsid w:val="00B174B4"/>
    <w:rsid w:val="00B178F0"/>
    <w:rsid w:val="00B17C9B"/>
    <w:rsid w:val="00B17E29"/>
    <w:rsid w:val="00B203BF"/>
    <w:rsid w:val="00B20918"/>
    <w:rsid w:val="00B20967"/>
    <w:rsid w:val="00B21031"/>
    <w:rsid w:val="00B211F4"/>
    <w:rsid w:val="00B2154D"/>
    <w:rsid w:val="00B21616"/>
    <w:rsid w:val="00B21AE5"/>
    <w:rsid w:val="00B21D41"/>
    <w:rsid w:val="00B21D4E"/>
    <w:rsid w:val="00B21E02"/>
    <w:rsid w:val="00B21E83"/>
    <w:rsid w:val="00B22205"/>
    <w:rsid w:val="00B22639"/>
    <w:rsid w:val="00B227A1"/>
    <w:rsid w:val="00B22828"/>
    <w:rsid w:val="00B2295E"/>
    <w:rsid w:val="00B2296F"/>
    <w:rsid w:val="00B22C30"/>
    <w:rsid w:val="00B230DD"/>
    <w:rsid w:val="00B23410"/>
    <w:rsid w:val="00B23588"/>
    <w:rsid w:val="00B2388E"/>
    <w:rsid w:val="00B238A4"/>
    <w:rsid w:val="00B23C04"/>
    <w:rsid w:val="00B23EBE"/>
    <w:rsid w:val="00B23FC2"/>
    <w:rsid w:val="00B24440"/>
    <w:rsid w:val="00B24638"/>
    <w:rsid w:val="00B24A5F"/>
    <w:rsid w:val="00B24C81"/>
    <w:rsid w:val="00B24ED1"/>
    <w:rsid w:val="00B252A6"/>
    <w:rsid w:val="00B253D6"/>
    <w:rsid w:val="00B255DE"/>
    <w:rsid w:val="00B25617"/>
    <w:rsid w:val="00B25627"/>
    <w:rsid w:val="00B25702"/>
    <w:rsid w:val="00B25B50"/>
    <w:rsid w:val="00B25C31"/>
    <w:rsid w:val="00B2656F"/>
    <w:rsid w:val="00B265B5"/>
    <w:rsid w:val="00B2664E"/>
    <w:rsid w:val="00B266D5"/>
    <w:rsid w:val="00B26E76"/>
    <w:rsid w:val="00B2751E"/>
    <w:rsid w:val="00B27578"/>
    <w:rsid w:val="00B276CF"/>
    <w:rsid w:val="00B27AFF"/>
    <w:rsid w:val="00B301AF"/>
    <w:rsid w:val="00B301D1"/>
    <w:rsid w:val="00B3023C"/>
    <w:rsid w:val="00B30252"/>
    <w:rsid w:val="00B30997"/>
    <w:rsid w:val="00B30A06"/>
    <w:rsid w:val="00B30B0D"/>
    <w:rsid w:val="00B311B9"/>
    <w:rsid w:val="00B3153E"/>
    <w:rsid w:val="00B31853"/>
    <w:rsid w:val="00B31872"/>
    <w:rsid w:val="00B31957"/>
    <w:rsid w:val="00B31959"/>
    <w:rsid w:val="00B31A59"/>
    <w:rsid w:val="00B31A7C"/>
    <w:rsid w:val="00B31BB5"/>
    <w:rsid w:val="00B31D4A"/>
    <w:rsid w:val="00B31F16"/>
    <w:rsid w:val="00B31F88"/>
    <w:rsid w:val="00B31FA6"/>
    <w:rsid w:val="00B321B1"/>
    <w:rsid w:val="00B323E2"/>
    <w:rsid w:val="00B32828"/>
    <w:rsid w:val="00B329C1"/>
    <w:rsid w:val="00B32E2D"/>
    <w:rsid w:val="00B32ECD"/>
    <w:rsid w:val="00B33864"/>
    <w:rsid w:val="00B338A0"/>
    <w:rsid w:val="00B34194"/>
    <w:rsid w:val="00B34A33"/>
    <w:rsid w:val="00B34B2F"/>
    <w:rsid w:val="00B34D93"/>
    <w:rsid w:val="00B34E57"/>
    <w:rsid w:val="00B350B7"/>
    <w:rsid w:val="00B35219"/>
    <w:rsid w:val="00B354AA"/>
    <w:rsid w:val="00B35698"/>
    <w:rsid w:val="00B356D8"/>
    <w:rsid w:val="00B35ADA"/>
    <w:rsid w:val="00B35E0B"/>
    <w:rsid w:val="00B35E60"/>
    <w:rsid w:val="00B35E7B"/>
    <w:rsid w:val="00B363C2"/>
    <w:rsid w:val="00B36452"/>
    <w:rsid w:val="00B367CE"/>
    <w:rsid w:val="00B3704C"/>
    <w:rsid w:val="00B373F5"/>
    <w:rsid w:val="00B3776E"/>
    <w:rsid w:val="00B37AFA"/>
    <w:rsid w:val="00B37C5C"/>
    <w:rsid w:val="00B37D0F"/>
    <w:rsid w:val="00B37E31"/>
    <w:rsid w:val="00B40216"/>
    <w:rsid w:val="00B409BD"/>
    <w:rsid w:val="00B40EAA"/>
    <w:rsid w:val="00B4102D"/>
    <w:rsid w:val="00B413FA"/>
    <w:rsid w:val="00B41467"/>
    <w:rsid w:val="00B4146F"/>
    <w:rsid w:val="00B41550"/>
    <w:rsid w:val="00B41579"/>
    <w:rsid w:val="00B41B4A"/>
    <w:rsid w:val="00B41CA2"/>
    <w:rsid w:val="00B41EA3"/>
    <w:rsid w:val="00B41F19"/>
    <w:rsid w:val="00B42137"/>
    <w:rsid w:val="00B4250C"/>
    <w:rsid w:val="00B42937"/>
    <w:rsid w:val="00B42A0F"/>
    <w:rsid w:val="00B42A9A"/>
    <w:rsid w:val="00B42C17"/>
    <w:rsid w:val="00B430A9"/>
    <w:rsid w:val="00B432CD"/>
    <w:rsid w:val="00B433CC"/>
    <w:rsid w:val="00B4342F"/>
    <w:rsid w:val="00B435E7"/>
    <w:rsid w:val="00B43732"/>
    <w:rsid w:val="00B437ED"/>
    <w:rsid w:val="00B4381E"/>
    <w:rsid w:val="00B4388B"/>
    <w:rsid w:val="00B43B15"/>
    <w:rsid w:val="00B43C07"/>
    <w:rsid w:val="00B443DA"/>
    <w:rsid w:val="00B44920"/>
    <w:rsid w:val="00B449CC"/>
    <w:rsid w:val="00B44D61"/>
    <w:rsid w:val="00B4517D"/>
    <w:rsid w:val="00B45437"/>
    <w:rsid w:val="00B455F8"/>
    <w:rsid w:val="00B45640"/>
    <w:rsid w:val="00B456C5"/>
    <w:rsid w:val="00B45798"/>
    <w:rsid w:val="00B45D74"/>
    <w:rsid w:val="00B45F2F"/>
    <w:rsid w:val="00B460E5"/>
    <w:rsid w:val="00B463CA"/>
    <w:rsid w:val="00B470B6"/>
    <w:rsid w:val="00B476A5"/>
    <w:rsid w:val="00B47786"/>
    <w:rsid w:val="00B478D0"/>
    <w:rsid w:val="00B47A2F"/>
    <w:rsid w:val="00B47B75"/>
    <w:rsid w:val="00B50CE8"/>
    <w:rsid w:val="00B50E1C"/>
    <w:rsid w:val="00B50FAF"/>
    <w:rsid w:val="00B5152C"/>
    <w:rsid w:val="00B51656"/>
    <w:rsid w:val="00B51E0E"/>
    <w:rsid w:val="00B520B2"/>
    <w:rsid w:val="00B520D2"/>
    <w:rsid w:val="00B520E2"/>
    <w:rsid w:val="00B5255A"/>
    <w:rsid w:val="00B5270B"/>
    <w:rsid w:val="00B52948"/>
    <w:rsid w:val="00B52CDB"/>
    <w:rsid w:val="00B53060"/>
    <w:rsid w:val="00B530EF"/>
    <w:rsid w:val="00B53247"/>
    <w:rsid w:val="00B53600"/>
    <w:rsid w:val="00B536C8"/>
    <w:rsid w:val="00B5371C"/>
    <w:rsid w:val="00B53F32"/>
    <w:rsid w:val="00B54116"/>
    <w:rsid w:val="00B542FC"/>
    <w:rsid w:val="00B54673"/>
    <w:rsid w:val="00B54902"/>
    <w:rsid w:val="00B54B72"/>
    <w:rsid w:val="00B54BB9"/>
    <w:rsid w:val="00B54D5A"/>
    <w:rsid w:val="00B55011"/>
    <w:rsid w:val="00B552C2"/>
    <w:rsid w:val="00B5532D"/>
    <w:rsid w:val="00B553ED"/>
    <w:rsid w:val="00B55575"/>
    <w:rsid w:val="00B56183"/>
    <w:rsid w:val="00B56327"/>
    <w:rsid w:val="00B56407"/>
    <w:rsid w:val="00B564A2"/>
    <w:rsid w:val="00B5691F"/>
    <w:rsid w:val="00B56968"/>
    <w:rsid w:val="00B56A6B"/>
    <w:rsid w:val="00B56B00"/>
    <w:rsid w:val="00B56B4E"/>
    <w:rsid w:val="00B56D13"/>
    <w:rsid w:val="00B56E91"/>
    <w:rsid w:val="00B57021"/>
    <w:rsid w:val="00B579A9"/>
    <w:rsid w:val="00B57BAA"/>
    <w:rsid w:val="00B57F49"/>
    <w:rsid w:val="00B600BE"/>
    <w:rsid w:val="00B604EB"/>
    <w:rsid w:val="00B60623"/>
    <w:rsid w:val="00B60839"/>
    <w:rsid w:val="00B60944"/>
    <w:rsid w:val="00B609A5"/>
    <w:rsid w:val="00B609DF"/>
    <w:rsid w:val="00B60D57"/>
    <w:rsid w:val="00B60E62"/>
    <w:rsid w:val="00B60FE0"/>
    <w:rsid w:val="00B61242"/>
    <w:rsid w:val="00B617BD"/>
    <w:rsid w:val="00B617DC"/>
    <w:rsid w:val="00B618D8"/>
    <w:rsid w:val="00B61B4C"/>
    <w:rsid w:val="00B61F4B"/>
    <w:rsid w:val="00B620D1"/>
    <w:rsid w:val="00B6219A"/>
    <w:rsid w:val="00B62486"/>
    <w:rsid w:val="00B62C43"/>
    <w:rsid w:val="00B62C50"/>
    <w:rsid w:val="00B62D63"/>
    <w:rsid w:val="00B62E20"/>
    <w:rsid w:val="00B634A6"/>
    <w:rsid w:val="00B63BF8"/>
    <w:rsid w:val="00B63E1B"/>
    <w:rsid w:val="00B640A2"/>
    <w:rsid w:val="00B6446A"/>
    <w:rsid w:val="00B6452A"/>
    <w:rsid w:val="00B645A7"/>
    <w:rsid w:val="00B64944"/>
    <w:rsid w:val="00B64CF0"/>
    <w:rsid w:val="00B64F08"/>
    <w:rsid w:val="00B652C6"/>
    <w:rsid w:val="00B6599A"/>
    <w:rsid w:val="00B66333"/>
    <w:rsid w:val="00B663B2"/>
    <w:rsid w:val="00B6679E"/>
    <w:rsid w:val="00B66CBF"/>
    <w:rsid w:val="00B66CE5"/>
    <w:rsid w:val="00B67496"/>
    <w:rsid w:val="00B67532"/>
    <w:rsid w:val="00B6790B"/>
    <w:rsid w:val="00B67ACA"/>
    <w:rsid w:val="00B67C3D"/>
    <w:rsid w:val="00B67C9F"/>
    <w:rsid w:val="00B67DF0"/>
    <w:rsid w:val="00B70159"/>
    <w:rsid w:val="00B703BC"/>
    <w:rsid w:val="00B704E3"/>
    <w:rsid w:val="00B705C2"/>
    <w:rsid w:val="00B7062F"/>
    <w:rsid w:val="00B70A9C"/>
    <w:rsid w:val="00B70B53"/>
    <w:rsid w:val="00B70C69"/>
    <w:rsid w:val="00B70CE3"/>
    <w:rsid w:val="00B70E8A"/>
    <w:rsid w:val="00B70F71"/>
    <w:rsid w:val="00B716C8"/>
    <w:rsid w:val="00B71741"/>
    <w:rsid w:val="00B71AD7"/>
    <w:rsid w:val="00B71AF6"/>
    <w:rsid w:val="00B71EC1"/>
    <w:rsid w:val="00B71F10"/>
    <w:rsid w:val="00B723EF"/>
    <w:rsid w:val="00B7274F"/>
    <w:rsid w:val="00B72ECD"/>
    <w:rsid w:val="00B73006"/>
    <w:rsid w:val="00B7329E"/>
    <w:rsid w:val="00B7337B"/>
    <w:rsid w:val="00B733D8"/>
    <w:rsid w:val="00B739A3"/>
    <w:rsid w:val="00B73A07"/>
    <w:rsid w:val="00B73BD8"/>
    <w:rsid w:val="00B74292"/>
    <w:rsid w:val="00B7437B"/>
    <w:rsid w:val="00B7499D"/>
    <w:rsid w:val="00B74A9D"/>
    <w:rsid w:val="00B74CE3"/>
    <w:rsid w:val="00B74D71"/>
    <w:rsid w:val="00B74D9B"/>
    <w:rsid w:val="00B75118"/>
    <w:rsid w:val="00B7530D"/>
    <w:rsid w:val="00B757E2"/>
    <w:rsid w:val="00B75EEA"/>
    <w:rsid w:val="00B7626F"/>
    <w:rsid w:val="00B765F4"/>
    <w:rsid w:val="00B767BE"/>
    <w:rsid w:val="00B76863"/>
    <w:rsid w:val="00B76939"/>
    <w:rsid w:val="00B76A02"/>
    <w:rsid w:val="00B76DBD"/>
    <w:rsid w:val="00B76E53"/>
    <w:rsid w:val="00B76E7D"/>
    <w:rsid w:val="00B76F79"/>
    <w:rsid w:val="00B7700A"/>
    <w:rsid w:val="00B770A9"/>
    <w:rsid w:val="00B77195"/>
    <w:rsid w:val="00B7736B"/>
    <w:rsid w:val="00B77496"/>
    <w:rsid w:val="00B77661"/>
    <w:rsid w:val="00B777AA"/>
    <w:rsid w:val="00B77845"/>
    <w:rsid w:val="00B80651"/>
    <w:rsid w:val="00B807EF"/>
    <w:rsid w:val="00B80E61"/>
    <w:rsid w:val="00B80EDD"/>
    <w:rsid w:val="00B80F13"/>
    <w:rsid w:val="00B80F9E"/>
    <w:rsid w:val="00B80FD7"/>
    <w:rsid w:val="00B81126"/>
    <w:rsid w:val="00B81254"/>
    <w:rsid w:val="00B816B6"/>
    <w:rsid w:val="00B8174E"/>
    <w:rsid w:val="00B8191C"/>
    <w:rsid w:val="00B81B1B"/>
    <w:rsid w:val="00B81E8A"/>
    <w:rsid w:val="00B82086"/>
    <w:rsid w:val="00B8231E"/>
    <w:rsid w:val="00B82443"/>
    <w:rsid w:val="00B826B6"/>
    <w:rsid w:val="00B828DC"/>
    <w:rsid w:val="00B82C1F"/>
    <w:rsid w:val="00B83121"/>
    <w:rsid w:val="00B83981"/>
    <w:rsid w:val="00B83E6F"/>
    <w:rsid w:val="00B8419B"/>
    <w:rsid w:val="00B8487F"/>
    <w:rsid w:val="00B848D6"/>
    <w:rsid w:val="00B84C28"/>
    <w:rsid w:val="00B84C88"/>
    <w:rsid w:val="00B85107"/>
    <w:rsid w:val="00B857B3"/>
    <w:rsid w:val="00B857FD"/>
    <w:rsid w:val="00B85ED8"/>
    <w:rsid w:val="00B86213"/>
    <w:rsid w:val="00B86274"/>
    <w:rsid w:val="00B8637E"/>
    <w:rsid w:val="00B86406"/>
    <w:rsid w:val="00B86437"/>
    <w:rsid w:val="00B8665A"/>
    <w:rsid w:val="00B86686"/>
    <w:rsid w:val="00B866A7"/>
    <w:rsid w:val="00B867B4"/>
    <w:rsid w:val="00B86850"/>
    <w:rsid w:val="00B86928"/>
    <w:rsid w:val="00B869BA"/>
    <w:rsid w:val="00B86A4B"/>
    <w:rsid w:val="00B86A79"/>
    <w:rsid w:val="00B86D79"/>
    <w:rsid w:val="00B86EB8"/>
    <w:rsid w:val="00B86EE4"/>
    <w:rsid w:val="00B871A9"/>
    <w:rsid w:val="00B87550"/>
    <w:rsid w:val="00B87584"/>
    <w:rsid w:val="00B87726"/>
    <w:rsid w:val="00B87838"/>
    <w:rsid w:val="00B87871"/>
    <w:rsid w:val="00B87C56"/>
    <w:rsid w:val="00B87D38"/>
    <w:rsid w:val="00B90153"/>
    <w:rsid w:val="00B9022A"/>
    <w:rsid w:val="00B90530"/>
    <w:rsid w:val="00B90B21"/>
    <w:rsid w:val="00B90F43"/>
    <w:rsid w:val="00B9172D"/>
    <w:rsid w:val="00B91771"/>
    <w:rsid w:val="00B91B24"/>
    <w:rsid w:val="00B91BC1"/>
    <w:rsid w:val="00B91BE5"/>
    <w:rsid w:val="00B91C51"/>
    <w:rsid w:val="00B91E87"/>
    <w:rsid w:val="00B92045"/>
    <w:rsid w:val="00B92052"/>
    <w:rsid w:val="00B92057"/>
    <w:rsid w:val="00B920F2"/>
    <w:rsid w:val="00B921FE"/>
    <w:rsid w:val="00B92239"/>
    <w:rsid w:val="00B925FA"/>
    <w:rsid w:val="00B92D67"/>
    <w:rsid w:val="00B92DA0"/>
    <w:rsid w:val="00B9340D"/>
    <w:rsid w:val="00B93633"/>
    <w:rsid w:val="00B936CE"/>
    <w:rsid w:val="00B937DE"/>
    <w:rsid w:val="00B93822"/>
    <w:rsid w:val="00B939FC"/>
    <w:rsid w:val="00B93D38"/>
    <w:rsid w:val="00B93D5D"/>
    <w:rsid w:val="00B93DB6"/>
    <w:rsid w:val="00B93DCD"/>
    <w:rsid w:val="00B9406F"/>
    <w:rsid w:val="00B94226"/>
    <w:rsid w:val="00B942A4"/>
    <w:rsid w:val="00B945F7"/>
    <w:rsid w:val="00B94A75"/>
    <w:rsid w:val="00B94B8D"/>
    <w:rsid w:val="00B94E4B"/>
    <w:rsid w:val="00B951EF"/>
    <w:rsid w:val="00B95444"/>
    <w:rsid w:val="00B95B00"/>
    <w:rsid w:val="00B95F1E"/>
    <w:rsid w:val="00B96202"/>
    <w:rsid w:val="00B96203"/>
    <w:rsid w:val="00B96690"/>
    <w:rsid w:val="00B96718"/>
    <w:rsid w:val="00B9679A"/>
    <w:rsid w:val="00B96BE6"/>
    <w:rsid w:val="00B96C16"/>
    <w:rsid w:val="00B96E4C"/>
    <w:rsid w:val="00B97011"/>
    <w:rsid w:val="00B9738F"/>
    <w:rsid w:val="00B973B2"/>
    <w:rsid w:val="00B97545"/>
    <w:rsid w:val="00B977EC"/>
    <w:rsid w:val="00B9788D"/>
    <w:rsid w:val="00B9799F"/>
    <w:rsid w:val="00B97BE7"/>
    <w:rsid w:val="00B97CCB"/>
    <w:rsid w:val="00B97EA1"/>
    <w:rsid w:val="00BA0112"/>
    <w:rsid w:val="00BA0652"/>
    <w:rsid w:val="00BA08B8"/>
    <w:rsid w:val="00BA0B79"/>
    <w:rsid w:val="00BA1079"/>
    <w:rsid w:val="00BA130F"/>
    <w:rsid w:val="00BA1358"/>
    <w:rsid w:val="00BA13EC"/>
    <w:rsid w:val="00BA143F"/>
    <w:rsid w:val="00BA196A"/>
    <w:rsid w:val="00BA1B0A"/>
    <w:rsid w:val="00BA1B6C"/>
    <w:rsid w:val="00BA218B"/>
    <w:rsid w:val="00BA22B9"/>
    <w:rsid w:val="00BA2395"/>
    <w:rsid w:val="00BA241C"/>
    <w:rsid w:val="00BA2445"/>
    <w:rsid w:val="00BA2448"/>
    <w:rsid w:val="00BA24B9"/>
    <w:rsid w:val="00BA2546"/>
    <w:rsid w:val="00BA254B"/>
    <w:rsid w:val="00BA2BB2"/>
    <w:rsid w:val="00BA2BC5"/>
    <w:rsid w:val="00BA2C7A"/>
    <w:rsid w:val="00BA2DC2"/>
    <w:rsid w:val="00BA3022"/>
    <w:rsid w:val="00BA3370"/>
    <w:rsid w:val="00BA36FD"/>
    <w:rsid w:val="00BA4161"/>
    <w:rsid w:val="00BA4B95"/>
    <w:rsid w:val="00BA4DCE"/>
    <w:rsid w:val="00BA4E5D"/>
    <w:rsid w:val="00BA4FDB"/>
    <w:rsid w:val="00BA5099"/>
    <w:rsid w:val="00BA53F0"/>
    <w:rsid w:val="00BA56B4"/>
    <w:rsid w:val="00BA573E"/>
    <w:rsid w:val="00BA57E7"/>
    <w:rsid w:val="00BA58B8"/>
    <w:rsid w:val="00BA593C"/>
    <w:rsid w:val="00BA59A6"/>
    <w:rsid w:val="00BA59FB"/>
    <w:rsid w:val="00BA5CB9"/>
    <w:rsid w:val="00BA5E26"/>
    <w:rsid w:val="00BA612E"/>
    <w:rsid w:val="00BA6631"/>
    <w:rsid w:val="00BA6652"/>
    <w:rsid w:val="00BA67F9"/>
    <w:rsid w:val="00BA6A5A"/>
    <w:rsid w:val="00BA6BFE"/>
    <w:rsid w:val="00BA6CC9"/>
    <w:rsid w:val="00BA6CFF"/>
    <w:rsid w:val="00BA6D36"/>
    <w:rsid w:val="00BA6E84"/>
    <w:rsid w:val="00BA72D0"/>
    <w:rsid w:val="00BA734B"/>
    <w:rsid w:val="00BA73C6"/>
    <w:rsid w:val="00BA7635"/>
    <w:rsid w:val="00BA7846"/>
    <w:rsid w:val="00BA7B42"/>
    <w:rsid w:val="00BA7C33"/>
    <w:rsid w:val="00BB004F"/>
    <w:rsid w:val="00BB007D"/>
    <w:rsid w:val="00BB00D9"/>
    <w:rsid w:val="00BB05B8"/>
    <w:rsid w:val="00BB065E"/>
    <w:rsid w:val="00BB069C"/>
    <w:rsid w:val="00BB085E"/>
    <w:rsid w:val="00BB08FF"/>
    <w:rsid w:val="00BB09EE"/>
    <w:rsid w:val="00BB09FF"/>
    <w:rsid w:val="00BB0ACB"/>
    <w:rsid w:val="00BB0B46"/>
    <w:rsid w:val="00BB0D82"/>
    <w:rsid w:val="00BB1150"/>
    <w:rsid w:val="00BB12B5"/>
    <w:rsid w:val="00BB1967"/>
    <w:rsid w:val="00BB1AED"/>
    <w:rsid w:val="00BB1B06"/>
    <w:rsid w:val="00BB1BFF"/>
    <w:rsid w:val="00BB1ECE"/>
    <w:rsid w:val="00BB1EF5"/>
    <w:rsid w:val="00BB25B6"/>
    <w:rsid w:val="00BB273C"/>
    <w:rsid w:val="00BB28D1"/>
    <w:rsid w:val="00BB29C8"/>
    <w:rsid w:val="00BB2BC7"/>
    <w:rsid w:val="00BB2BF3"/>
    <w:rsid w:val="00BB2F48"/>
    <w:rsid w:val="00BB2F57"/>
    <w:rsid w:val="00BB3243"/>
    <w:rsid w:val="00BB329E"/>
    <w:rsid w:val="00BB32D1"/>
    <w:rsid w:val="00BB336C"/>
    <w:rsid w:val="00BB373C"/>
    <w:rsid w:val="00BB3FEE"/>
    <w:rsid w:val="00BB4319"/>
    <w:rsid w:val="00BB44FD"/>
    <w:rsid w:val="00BB4638"/>
    <w:rsid w:val="00BB4924"/>
    <w:rsid w:val="00BB4D24"/>
    <w:rsid w:val="00BB4F83"/>
    <w:rsid w:val="00BB514D"/>
    <w:rsid w:val="00BB52A6"/>
    <w:rsid w:val="00BB531A"/>
    <w:rsid w:val="00BB543D"/>
    <w:rsid w:val="00BB54E6"/>
    <w:rsid w:val="00BB5F12"/>
    <w:rsid w:val="00BB6262"/>
    <w:rsid w:val="00BB6278"/>
    <w:rsid w:val="00BB633F"/>
    <w:rsid w:val="00BB6701"/>
    <w:rsid w:val="00BB6FA4"/>
    <w:rsid w:val="00BB71BB"/>
    <w:rsid w:val="00BB7774"/>
    <w:rsid w:val="00BB7816"/>
    <w:rsid w:val="00BB7A04"/>
    <w:rsid w:val="00BB7A51"/>
    <w:rsid w:val="00BB7BA1"/>
    <w:rsid w:val="00BB7C3B"/>
    <w:rsid w:val="00BB7FDA"/>
    <w:rsid w:val="00BC00A1"/>
    <w:rsid w:val="00BC02AF"/>
    <w:rsid w:val="00BC04FE"/>
    <w:rsid w:val="00BC081A"/>
    <w:rsid w:val="00BC0900"/>
    <w:rsid w:val="00BC0AB4"/>
    <w:rsid w:val="00BC0B18"/>
    <w:rsid w:val="00BC0B44"/>
    <w:rsid w:val="00BC0E52"/>
    <w:rsid w:val="00BC0EB3"/>
    <w:rsid w:val="00BC114C"/>
    <w:rsid w:val="00BC1EBE"/>
    <w:rsid w:val="00BC2171"/>
    <w:rsid w:val="00BC2179"/>
    <w:rsid w:val="00BC2257"/>
    <w:rsid w:val="00BC23AA"/>
    <w:rsid w:val="00BC25CB"/>
    <w:rsid w:val="00BC28CF"/>
    <w:rsid w:val="00BC299D"/>
    <w:rsid w:val="00BC2AE9"/>
    <w:rsid w:val="00BC2C81"/>
    <w:rsid w:val="00BC2D39"/>
    <w:rsid w:val="00BC2D8F"/>
    <w:rsid w:val="00BC2EDF"/>
    <w:rsid w:val="00BC30A5"/>
    <w:rsid w:val="00BC33FF"/>
    <w:rsid w:val="00BC3600"/>
    <w:rsid w:val="00BC3C12"/>
    <w:rsid w:val="00BC3D78"/>
    <w:rsid w:val="00BC4309"/>
    <w:rsid w:val="00BC470B"/>
    <w:rsid w:val="00BC4C2E"/>
    <w:rsid w:val="00BC5032"/>
    <w:rsid w:val="00BC506D"/>
    <w:rsid w:val="00BC5977"/>
    <w:rsid w:val="00BC5C85"/>
    <w:rsid w:val="00BC5CFC"/>
    <w:rsid w:val="00BC5E5C"/>
    <w:rsid w:val="00BC61A5"/>
    <w:rsid w:val="00BC65E5"/>
    <w:rsid w:val="00BC673D"/>
    <w:rsid w:val="00BC6D1A"/>
    <w:rsid w:val="00BC6D77"/>
    <w:rsid w:val="00BC7023"/>
    <w:rsid w:val="00BC70A9"/>
    <w:rsid w:val="00BC71C5"/>
    <w:rsid w:val="00BC75DB"/>
    <w:rsid w:val="00BC7847"/>
    <w:rsid w:val="00BD0015"/>
    <w:rsid w:val="00BD012C"/>
    <w:rsid w:val="00BD02CF"/>
    <w:rsid w:val="00BD056D"/>
    <w:rsid w:val="00BD07C1"/>
    <w:rsid w:val="00BD0B00"/>
    <w:rsid w:val="00BD0B6B"/>
    <w:rsid w:val="00BD0CE6"/>
    <w:rsid w:val="00BD0D4B"/>
    <w:rsid w:val="00BD0DD2"/>
    <w:rsid w:val="00BD10D7"/>
    <w:rsid w:val="00BD1154"/>
    <w:rsid w:val="00BD1753"/>
    <w:rsid w:val="00BD18ED"/>
    <w:rsid w:val="00BD19CC"/>
    <w:rsid w:val="00BD1D2D"/>
    <w:rsid w:val="00BD1D9E"/>
    <w:rsid w:val="00BD1E7F"/>
    <w:rsid w:val="00BD2167"/>
    <w:rsid w:val="00BD2179"/>
    <w:rsid w:val="00BD287E"/>
    <w:rsid w:val="00BD28D3"/>
    <w:rsid w:val="00BD2A3B"/>
    <w:rsid w:val="00BD2AE4"/>
    <w:rsid w:val="00BD2BAF"/>
    <w:rsid w:val="00BD32D8"/>
    <w:rsid w:val="00BD3347"/>
    <w:rsid w:val="00BD34B3"/>
    <w:rsid w:val="00BD351E"/>
    <w:rsid w:val="00BD386E"/>
    <w:rsid w:val="00BD3AA6"/>
    <w:rsid w:val="00BD3C13"/>
    <w:rsid w:val="00BD3C72"/>
    <w:rsid w:val="00BD3D53"/>
    <w:rsid w:val="00BD4043"/>
    <w:rsid w:val="00BD4290"/>
    <w:rsid w:val="00BD4365"/>
    <w:rsid w:val="00BD46BA"/>
    <w:rsid w:val="00BD47B0"/>
    <w:rsid w:val="00BD4909"/>
    <w:rsid w:val="00BD50B8"/>
    <w:rsid w:val="00BD518E"/>
    <w:rsid w:val="00BD5A10"/>
    <w:rsid w:val="00BD5D66"/>
    <w:rsid w:val="00BD5E3C"/>
    <w:rsid w:val="00BD6238"/>
    <w:rsid w:val="00BD6396"/>
    <w:rsid w:val="00BD67A8"/>
    <w:rsid w:val="00BD6D99"/>
    <w:rsid w:val="00BD70D7"/>
    <w:rsid w:val="00BD72DA"/>
    <w:rsid w:val="00BD72EA"/>
    <w:rsid w:val="00BD75CD"/>
    <w:rsid w:val="00BD775E"/>
    <w:rsid w:val="00BD7773"/>
    <w:rsid w:val="00BD77BC"/>
    <w:rsid w:val="00BD7B32"/>
    <w:rsid w:val="00BD7B62"/>
    <w:rsid w:val="00BD7C56"/>
    <w:rsid w:val="00BD7DEC"/>
    <w:rsid w:val="00BD7E66"/>
    <w:rsid w:val="00BD7F07"/>
    <w:rsid w:val="00BE0459"/>
    <w:rsid w:val="00BE04CE"/>
    <w:rsid w:val="00BE08FB"/>
    <w:rsid w:val="00BE0BA7"/>
    <w:rsid w:val="00BE0BAA"/>
    <w:rsid w:val="00BE0BBF"/>
    <w:rsid w:val="00BE0E26"/>
    <w:rsid w:val="00BE0EA1"/>
    <w:rsid w:val="00BE0F2A"/>
    <w:rsid w:val="00BE0F74"/>
    <w:rsid w:val="00BE112E"/>
    <w:rsid w:val="00BE1535"/>
    <w:rsid w:val="00BE16CB"/>
    <w:rsid w:val="00BE1812"/>
    <w:rsid w:val="00BE1EC0"/>
    <w:rsid w:val="00BE228C"/>
    <w:rsid w:val="00BE24AE"/>
    <w:rsid w:val="00BE2523"/>
    <w:rsid w:val="00BE260D"/>
    <w:rsid w:val="00BE27E0"/>
    <w:rsid w:val="00BE28D6"/>
    <w:rsid w:val="00BE2920"/>
    <w:rsid w:val="00BE2B53"/>
    <w:rsid w:val="00BE2BDD"/>
    <w:rsid w:val="00BE2D3C"/>
    <w:rsid w:val="00BE2E5F"/>
    <w:rsid w:val="00BE2FBD"/>
    <w:rsid w:val="00BE3026"/>
    <w:rsid w:val="00BE3463"/>
    <w:rsid w:val="00BE36D4"/>
    <w:rsid w:val="00BE3821"/>
    <w:rsid w:val="00BE3853"/>
    <w:rsid w:val="00BE38FC"/>
    <w:rsid w:val="00BE3908"/>
    <w:rsid w:val="00BE3A50"/>
    <w:rsid w:val="00BE3D43"/>
    <w:rsid w:val="00BE3FBE"/>
    <w:rsid w:val="00BE411E"/>
    <w:rsid w:val="00BE438D"/>
    <w:rsid w:val="00BE45C0"/>
    <w:rsid w:val="00BE4B39"/>
    <w:rsid w:val="00BE4EA4"/>
    <w:rsid w:val="00BE53E5"/>
    <w:rsid w:val="00BE55DF"/>
    <w:rsid w:val="00BE5F59"/>
    <w:rsid w:val="00BE5FBB"/>
    <w:rsid w:val="00BE61BC"/>
    <w:rsid w:val="00BE61C8"/>
    <w:rsid w:val="00BE6696"/>
    <w:rsid w:val="00BE66EB"/>
    <w:rsid w:val="00BE679D"/>
    <w:rsid w:val="00BE679F"/>
    <w:rsid w:val="00BE69D8"/>
    <w:rsid w:val="00BE6CE7"/>
    <w:rsid w:val="00BE6E7D"/>
    <w:rsid w:val="00BE714A"/>
    <w:rsid w:val="00BE721B"/>
    <w:rsid w:val="00BE744E"/>
    <w:rsid w:val="00BE77B4"/>
    <w:rsid w:val="00BE78F1"/>
    <w:rsid w:val="00BE793F"/>
    <w:rsid w:val="00BE799B"/>
    <w:rsid w:val="00BE7C31"/>
    <w:rsid w:val="00BE7EE2"/>
    <w:rsid w:val="00BE7F50"/>
    <w:rsid w:val="00BF0450"/>
    <w:rsid w:val="00BF0473"/>
    <w:rsid w:val="00BF0590"/>
    <w:rsid w:val="00BF0722"/>
    <w:rsid w:val="00BF0A3C"/>
    <w:rsid w:val="00BF0C13"/>
    <w:rsid w:val="00BF1026"/>
    <w:rsid w:val="00BF19A3"/>
    <w:rsid w:val="00BF1BF3"/>
    <w:rsid w:val="00BF1F38"/>
    <w:rsid w:val="00BF23C2"/>
    <w:rsid w:val="00BF2435"/>
    <w:rsid w:val="00BF275C"/>
    <w:rsid w:val="00BF2981"/>
    <w:rsid w:val="00BF2AE7"/>
    <w:rsid w:val="00BF2C0A"/>
    <w:rsid w:val="00BF3006"/>
    <w:rsid w:val="00BF33DF"/>
    <w:rsid w:val="00BF346D"/>
    <w:rsid w:val="00BF34A2"/>
    <w:rsid w:val="00BF3563"/>
    <w:rsid w:val="00BF3582"/>
    <w:rsid w:val="00BF36FD"/>
    <w:rsid w:val="00BF37A8"/>
    <w:rsid w:val="00BF3E32"/>
    <w:rsid w:val="00BF4013"/>
    <w:rsid w:val="00BF4B4C"/>
    <w:rsid w:val="00BF516E"/>
    <w:rsid w:val="00BF5A77"/>
    <w:rsid w:val="00BF623B"/>
    <w:rsid w:val="00BF62F5"/>
    <w:rsid w:val="00BF65FB"/>
    <w:rsid w:val="00BF6DFD"/>
    <w:rsid w:val="00BF6E57"/>
    <w:rsid w:val="00BF7514"/>
    <w:rsid w:val="00BF7D49"/>
    <w:rsid w:val="00BF7DE4"/>
    <w:rsid w:val="00BF7E19"/>
    <w:rsid w:val="00BF7E55"/>
    <w:rsid w:val="00C0013D"/>
    <w:rsid w:val="00C0020D"/>
    <w:rsid w:val="00C00282"/>
    <w:rsid w:val="00C0029D"/>
    <w:rsid w:val="00C003DC"/>
    <w:rsid w:val="00C00A92"/>
    <w:rsid w:val="00C00C72"/>
    <w:rsid w:val="00C00CCA"/>
    <w:rsid w:val="00C00CE5"/>
    <w:rsid w:val="00C00DFD"/>
    <w:rsid w:val="00C0128C"/>
    <w:rsid w:val="00C01B44"/>
    <w:rsid w:val="00C01C05"/>
    <w:rsid w:val="00C022CA"/>
    <w:rsid w:val="00C025CB"/>
    <w:rsid w:val="00C028A4"/>
    <w:rsid w:val="00C02A0C"/>
    <w:rsid w:val="00C02B14"/>
    <w:rsid w:val="00C02BE6"/>
    <w:rsid w:val="00C02DC6"/>
    <w:rsid w:val="00C02E69"/>
    <w:rsid w:val="00C02ECA"/>
    <w:rsid w:val="00C02F29"/>
    <w:rsid w:val="00C02FF6"/>
    <w:rsid w:val="00C03284"/>
    <w:rsid w:val="00C03593"/>
    <w:rsid w:val="00C035B9"/>
    <w:rsid w:val="00C03B11"/>
    <w:rsid w:val="00C0402F"/>
    <w:rsid w:val="00C0404F"/>
    <w:rsid w:val="00C046EE"/>
    <w:rsid w:val="00C049BB"/>
    <w:rsid w:val="00C04AC2"/>
    <w:rsid w:val="00C04F57"/>
    <w:rsid w:val="00C05269"/>
    <w:rsid w:val="00C059D4"/>
    <w:rsid w:val="00C05B22"/>
    <w:rsid w:val="00C05BB1"/>
    <w:rsid w:val="00C05C39"/>
    <w:rsid w:val="00C06114"/>
    <w:rsid w:val="00C06147"/>
    <w:rsid w:val="00C0617E"/>
    <w:rsid w:val="00C0624F"/>
    <w:rsid w:val="00C06453"/>
    <w:rsid w:val="00C06AF0"/>
    <w:rsid w:val="00C06C79"/>
    <w:rsid w:val="00C07047"/>
    <w:rsid w:val="00C070EF"/>
    <w:rsid w:val="00C0752E"/>
    <w:rsid w:val="00C07854"/>
    <w:rsid w:val="00C07882"/>
    <w:rsid w:val="00C0790F"/>
    <w:rsid w:val="00C07959"/>
    <w:rsid w:val="00C079E9"/>
    <w:rsid w:val="00C07AB3"/>
    <w:rsid w:val="00C07B89"/>
    <w:rsid w:val="00C10288"/>
    <w:rsid w:val="00C10717"/>
    <w:rsid w:val="00C108EE"/>
    <w:rsid w:val="00C10C12"/>
    <w:rsid w:val="00C10F42"/>
    <w:rsid w:val="00C11084"/>
    <w:rsid w:val="00C1142C"/>
    <w:rsid w:val="00C116F7"/>
    <w:rsid w:val="00C11AE4"/>
    <w:rsid w:val="00C12083"/>
    <w:rsid w:val="00C12747"/>
    <w:rsid w:val="00C1279A"/>
    <w:rsid w:val="00C127BD"/>
    <w:rsid w:val="00C12862"/>
    <w:rsid w:val="00C1337B"/>
    <w:rsid w:val="00C136C4"/>
    <w:rsid w:val="00C139F1"/>
    <w:rsid w:val="00C13B87"/>
    <w:rsid w:val="00C13CDA"/>
    <w:rsid w:val="00C13D4A"/>
    <w:rsid w:val="00C141CA"/>
    <w:rsid w:val="00C1439B"/>
    <w:rsid w:val="00C143F9"/>
    <w:rsid w:val="00C144C4"/>
    <w:rsid w:val="00C14802"/>
    <w:rsid w:val="00C148D0"/>
    <w:rsid w:val="00C150AC"/>
    <w:rsid w:val="00C15378"/>
    <w:rsid w:val="00C153EA"/>
    <w:rsid w:val="00C1542B"/>
    <w:rsid w:val="00C15A75"/>
    <w:rsid w:val="00C1650A"/>
    <w:rsid w:val="00C168CB"/>
    <w:rsid w:val="00C16A3D"/>
    <w:rsid w:val="00C16B29"/>
    <w:rsid w:val="00C16DBE"/>
    <w:rsid w:val="00C16E3A"/>
    <w:rsid w:val="00C16F6D"/>
    <w:rsid w:val="00C16FF6"/>
    <w:rsid w:val="00C173BF"/>
    <w:rsid w:val="00C175C7"/>
    <w:rsid w:val="00C179A6"/>
    <w:rsid w:val="00C17C07"/>
    <w:rsid w:val="00C2008B"/>
    <w:rsid w:val="00C2031B"/>
    <w:rsid w:val="00C203DA"/>
    <w:rsid w:val="00C20715"/>
    <w:rsid w:val="00C2079F"/>
    <w:rsid w:val="00C20808"/>
    <w:rsid w:val="00C209BA"/>
    <w:rsid w:val="00C209E0"/>
    <w:rsid w:val="00C20B7D"/>
    <w:rsid w:val="00C20CA0"/>
    <w:rsid w:val="00C20F37"/>
    <w:rsid w:val="00C21348"/>
    <w:rsid w:val="00C21485"/>
    <w:rsid w:val="00C21B98"/>
    <w:rsid w:val="00C21C7F"/>
    <w:rsid w:val="00C21D6E"/>
    <w:rsid w:val="00C2216B"/>
    <w:rsid w:val="00C22188"/>
    <w:rsid w:val="00C222CB"/>
    <w:rsid w:val="00C22399"/>
    <w:rsid w:val="00C227D4"/>
    <w:rsid w:val="00C2297D"/>
    <w:rsid w:val="00C22D4A"/>
    <w:rsid w:val="00C23093"/>
    <w:rsid w:val="00C232C5"/>
    <w:rsid w:val="00C23305"/>
    <w:rsid w:val="00C2354F"/>
    <w:rsid w:val="00C2370F"/>
    <w:rsid w:val="00C23960"/>
    <w:rsid w:val="00C23D63"/>
    <w:rsid w:val="00C23E80"/>
    <w:rsid w:val="00C23FDB"/>
    <w:rsid w:val="00C24412"/>
    <w:rsid w:val="00C2490E"/>
    <w:rsid w:val="00C24958"/>
    <w:rsid w:val="00C24A09"/>
    <w:rsid w:val="00C24CAD"/>
    <w:rsid w:val="00C24CCC"/>
    <w:rsid w:val="00C24D6F"/>
    <w:rsid w:val="00C25073"/>
    <w:rsid w:val="00C252AF"/>
    <w:rsid w:val="00C25340"/>
    <w:rsid w:val="00C253EE"/>
    <w:rsid w:val="00C2579E"/>
    <w:rsid w:val="00C257A9"/>
    <w:rsid w:val="00C2655A"/>
    <w:rsid w:val="00C269CC"/>
    <w:rsid w:val="00C26C94"/>
    <w:rsid w:val="00C275A7"/>
    <w:rsid w:val="00C27727"/>
    <w:rsid w:val="00C30535"/>
    <w:rsid w:val="00C3090C"/>
    <w:rsid w:val="00C30A0F"/>
    <w:rsid w:val="00C30B13"/>
    <w:rsid w:val="00C30C23"/>
    <w:rsid w:val="00C30E4B"/>
    <w:rsid w:val="00C3133C"/>
    <w:rsid w:val="00C3180C"/>
    <w:rsid w:val="00C31EB4"/>
    <w:rsid w:val="00C320F3"/>
    <w:rsid w:val="00C32579"/>
    <w:rsid w:val="00C325FF"/>
    <w:rsid w:val="00C326BC"/>
    <w:rsid w:val="00C332A2"/>
    <w:rsid w:val="00C333CB"/>
    <w:rsid w:val="00C334C7"/>
    <w:rsid w:val="00C340BB"/>
    <w:rsid w:val="00C3452B"/>
    <w:rsid w:val="00C34635"/>
    <w:rsid w:val="00C3478F"/>
    <w:rsid w:val="00C34B0D"/>
    <w:rsid w:val="00C34B25"/>
    <w:rsid w:val="00C34D0D"/>
    <w:rsid w:val="00C351A0"/>
    <w:rsid w:val="00C35299"/>
    <w:rsid w:val="00C35A4D"/>
    <w:rsid w:val="00C35C8B"/>
    <w:rsid w:val="00C35C9C"/>
    <w:rsid w:val="00C35DD9"/>
    <w:rsid w:val="00C36296"/>
    <w:rsid w:val="00C3654C"/>
    <w:rsid w:val="00C36552"/>
    <w:rsid w:val="00C368AE"/>
    <w:rsid w:val="00C36A85"/>
    <w:rsid w:val="00C36AA5"/>
    <w:rsid w:val="00C36D1D"/>
    <w:rsid w:val="00C36E8E"/>
    <w:rsid w:val="00C3702F"/>
    <w:rsid w:val="00C37393"/>
    <w:rsid w:val="00C37A38"/>
    <w:rsid w:val="00C37BCF"/>
    <w:rsid w:val="00C40166"/>
    <w:rsid w:val="00C4038B"/>
    <w:rsid w:val="00C403A4"/>
    <w:rsid w:val="00C40441"/>
    <w:rsid w:val="00C40900"/>
    <w:rsid w:val="00C40B94"/>
    <w:rsid w:val="00C40D30"/>
    <w:rsid w:val="00C411F1"/>
    <w:rsid w:val="00C41576"/>
    <w:rsid w:val="00C41A93"/>
    <w:rsid w:val="00C41FD5"/>
    <w:rsid w:val="00C4204F"/>
    <w:rsid w:val="00C42917"/>
    <w:rsid w:val="00C42BE3"/>
    <w:rsid w:val="00C42D7E"/>
    <w:rsid w:val="00C42DB4"/>
    <w:rsid w:val="00C43044"/>
    <w:rsid w:val="00C43148"/>
    <w:rsid w:val="00C43668"/>
    <w:rsid w:val="00C436BB"/>
    <w:rsid w:val="00C437B0"/>
    <w:rsid w:val="00C43AAA"/>
    <w:rsid w:val="00C43BFB"/>
    <w:rsid w:val="00C43C08"/>
    <w:rsid w:val="00C43D97"/>
    <w:rsid w:val="00C440FA"/>
    <w:rsid w:val="00C441EB"/>
    <w:rsid w:val="00C445CB"/>
    <w:rsid w:val="00C44641"/>
    <w:rsid w:val="00C44B40"/>
    <w:rsid w:val="00C44D79"/>
    <w:rsid w:val="00C44F82"/>
    <w:rsid w:val="00C44FC6"/>
    <w:rsid w:val="00C4504F"/>
    <w:rsid w:val="00C451B8"/>
    <w:rsid w:val="00C4521F"/>
    <w:rsid w:val="00C454EC"/>
    <w:rsid w:val="00C45641"/>
    <w:rsid w:val="00C456A7"/>
    <w:rsid w:val="00C45AEE"/>
    <w:rsid w:val="00C46612"/>
    <w:rsid w:val="00C466F9"/>
    <w:rsid w:val="00C46E36"/>
    <w:rsid w:val="00C46E5F"/>
    <w:rsid w:val="00C47051"/>
    <w:rsid w:val="00C4707E"/>
    <w:rsid w:val="00C47139"/>
    <w:rsid w:val="00C47174"/>
    <w:rsid w:val="00C471A7"/>
    <w:rsid w:val="00C474BC"/>
    <w:rsid w:val="00C47743"/>
    <w:rsid w:val="00C4796C"/>
    <w:rsid w:val="00C501CC"/>
    <w:rsid w:val="00C5027C"/>
    <w:rsid w:val="00C50437"/>
    <w:rsid w:val="00C5050D"/>
    <w:rsid w:val="00C5064C"/>
    <w:rsid w:val="00C50718"/>
    <w:rsid w:val="00C50984"/>
    <w:rsid w:val="00C509EE"/>
    <w:rsid w:val="00C50D43"/>
    <w:rsid w:val="00C51365"/>
    <w:rsid w:val="00C51382"/>
    <w:rsid w:val="00C51514"/>
    <w:rsid w:val="00C5179C"/>
    <w:rsid w:val="00C51D37"/>
    <w:rsid w:val="00C51E5A"/>
    <w:rsid w:val="00C51F3B"/>
    <w:rsid w:val="00C52064"/>
    <w:rsid w:val="00C525DE"/>
    <w:rsid w:val="00C527DD"/>
    <w:rsid w:val="00C527EE"/>
    <w:rsid w:val="00C52A52"/>
    <w:rsid w:val="00C52EA3"/>
    <w:rsid w:val="00C5343C"/>
    <w:rsid w:val="00C53473"/>
    <w:rsid w:val="00C534B0"/>
    <w:rsid w:val="00C537C8"/>
    <w:rsid w:val="00C53941"/>
    <w:rsid w:val="00C53DC9"/>
    <w:rsid w:val="00C54026"/>
    <w:rsid w:val="00C54176"/>
    <w:rsid w:val="00C5444E"/>
    <w:rsid w:val="00C544A3"/>
    <w:rsid w:val="00C546D4"/>
    <w:rsid w:val="00C548A2"/>
    <w:rsid w:val="00C54977"/>
    <w:rsid w:val="00C54B53"/>
    <w:rsid w:val="00C54D45"/>
    <w:rsid w:val="00C54E7E"/>
    <w:rsid w:val="00C550CF"/>
    <w:rsid w:val="00C55159"/>
    <w:rsid w:val="00C5520C"/>
    <w:rsid w:val="00C5576B"/>
    <w:rsid w:val="00C557DA"/>
    <w:rsid w:val="00C559B0"/>
    <w:rsid w:val="00C55AD0"/>
    <w:rsid w:val="00C55D11"/>
    <w:rsid w:val="00C56093"/>
    <w:rsid w:val="00C560BA"/>
    <w:rsid w:val="00C5617E"/>
    <w:rsid w:val="00C5630C"/>
    <w:rsid w:val="00C564E5"/>
    <w:rsid w:val="00C56F02"/>
    <w:rsid w:val="00C56F10"/>
    <w:rsid w:val="00C57110"/>
    <w:rsid w:val="00C57432"/>
    <w:rsid w:val="00C575C8"/>
    <w:rsid w:val="00C57633"/>
    <w:rsid w:val="00C577CD"/>
    <w:rsid w:val="00C57A34"/>
    <w:rsid w:val="00C57A58"/>
    <w:rsid w:val="00C57A9F"/>
    <w:rsid w:val="00C57D69"/>
    <w:rsid w:val="00C57D72"/>
    <w:rsid w:val="00C57FE0"/>
    <w:rsid w:val="00C606EF"/>
    <w:rsid w:val="00C60F63"/>
    <w:rsid w:val="00C61565"/>
    <w:rsid w:val="00C6189A"/>
    <w:rsid w:val="00C61A29"/>
    <w:rsid w:val="00C61EFE"/>
    <w:rsid w:val="00C62871"/>
    <w:rsid w:val="00C62B97"/>
    <w:rsid w:val="00C62D15"/>
    <w:rsid w:val="00C62FDF"/>
    <w:rsid w:val="00C63294"/>
    <w:rsid w:val="00C6338C"/>
    <w:rsid w:val="00C633D6"/>
    <w:rsid w:val="00C636F8"/>
    <w:rsid w:val="00C63BCD"/>
    <w:rsid w:val="00C63F90"/>
    <w:rsid w:val="00C64008"/>
    <w:rsid w:val="00C640CD"/>
    <w:rsid w:val="00C641EC"/>
    <w:rsid w:val="00C6433A"/>
    <w:rsid w:val="00C64417"/>
    <w:rsid w:val="00C644BF"/>
    <w:rsid w:val="00C64783"/>
    <w:rsid w:val="00C64A96"/>
    <w:rsid w:val="00C64C05"/>
    <w:rsid w:val="00C64C09"/>
    <w:rsid w:val="00C64DAC"/>
    <w:rsid w:val="00C64F9F"/>
    <w:rsid w:val="00C651D2"/>
    <w:rsid w:val="00C65221"/>
    <w:rsid w:val="00C6538B"/>
    <w:rsid w:val="00C65CF8"/>
    <w:rsid w:val="00C65EBF"/>
    <w:rsid w:val="00C6604A"/>
    <w:rsid w:val="00C6648A"/>
    <w:rsid w:val="00C665A3"/>
    <w:rsid w:val="00C66746"/>
    <w:rsid w:val="00C66767"/>
    <w:rsid w:val="00C66E6D"/>
    <w:rsid w:val="00C66F0C"/>
    <w:rsid w:val="00C675C2"/>
    <w:rsid w:val="00C676CF"/>
    <w:rsid w:val="00C67C5A"/>
    <w:rsid w:val="00C67D76"/>
    <w:rsid w:val="00C67F88"/>
    <w:rsid w:val="00C7021C"/>
    <w:rsid w:val="00C706C4"/>
    <w:rsid w:val="00C70F00"/>
    <w:rsid w:val="00C710EE"/>
    <w:rsid w:val="00C7162D"/>
    <w:rsid w:val="00C718EB"/>
    <w:rsid w:val="00C71BEB"/>
    <w:rsid w:val="00C71CF9"/>
    <w:rsid w:val="00C72785"/>
    <w:rsid w:val="00C727C5"/>
    <w:rsid w:val="00C72B6F"/>
    <w:rsid w:val="00C72D5E"/>
    <w:rsid w:val="00C72F06"/>
    <w:rsid w:val="00C72FBE"/>
    <w:rsid w:val="00C7334E"/>
    <w:rsid w:val="00C73604"/>
    <w:rsid w:val="00C7364A"/>
    <w:rsid w:val="00C738A6"/>
    <w:rsid w:val="00C74059"/>
    <w:rsid w:val="00C7408F"/>
    <w:rsid w:val="00C742AA"/>
    <w:rsid w:val="00C7435F"/>
    <w:rsid w:val="00C7454B"/>
    <w:rsid w:val="00C7479B"/>
    <w:rsid w:val="00C74C9C"/>
    <w:rsid w:val="00C74D5B"/>
    <w:rsid w:val="00C74E0B"/>
    <w:rsid w:val="00C74E2E"/>
    <w:rsid w:val="00C75230"/>
    <w:rsid w:val="00C7545F"/>
    <w:rsid w:val="00C75984"/>
    <w:rsid w:val="00C75C78"/>
    <w:rsid w:val="00C75DAF"/>
    <w:rsid w:val="00C76195"/>
    <w:rsid w:val="00C765DD"/>
    <w:rsid w:val="00C766F7"/>
    <w:rsid w:val="00C76FFB"/>
    <w:rsid w:val="00C77328"/>
    <w:rsid w:val="00C77439"/>
    <w:rsid w:val="00C775E0"/>
    <w:rsid w:val="00C77744"/>
    <w:rsid w:val="00C77918"/>
    <w:rsid w:val="00C77965"/>
    <w:rsid w:val="00C77E47"/>
    <w:rsid w:val="00C77F07"/>
    <w:rsid w:val="00C77F10"/>
    <w:rsid w:val="00C80337"/>
    <w:rsid w:val="00C80725"/>
    <w:rsid w:val="00C80901"/>
    <w:rsid w:val="00C80953"/>
    <w:rsid w:val="00C80AD1"/>
    <w:rsid w:val="00C80DF0"/>
    <w:rsid w:val="00C80F44"/>
    <w:rsid w:val="00C810A3"/>
    <w:rsid w:val="00C8151A"/>
    <w:rsid w:val="00C815F0"/>
    <w:rsid w:val="00C8160B"/>
    <w:rsid w:val="00C817EC"/>
    <w:rsid w:val="00C81E0E"/>
    <w:rsid w:val="00C821C1"/>
    <w:rsid w:val="00C823A6"/>
    <w:rsid w:val="00C828FA"/>
    <w:rsid w:val="00C82919"/>
    <w:rsid w:val="00C82B6A"/>
    <w:rsid w:val="00C8306A"/>
    <w:rsid w:val="00C8308D"/>
    <w:rsid w:val="00C832A0"/>
    <w:rsid w:val="00C83451"/>
    <w:rsid w:val="00C83521"/>
    <w:rsid w:val="00C84692"/>
    <w:rsid w:val="00C8469E"/>
    <w:rsid w:val="00C84807"/>
    <w:rsid w:val="00C848B2"/>
    <w:rsid w:val="00C84D9E"/>
    <w:rsid w:val="00C84E5B"/>
    <w:rsid w:val="00C85117"/>
    <w:rsid w:val="00C8543E"/>
    <w:rsid w:val="00C855EA"/>
    <w:rsid w:val="00C857DC"/>
    <w:rsid w:val="00C85F35"/>
    <w:rsid w:val="00C86328"/>
    <w:rsid w:val="00C864EA"/>
    <w:rsid w:val="00C86A0C"/>
    <w:rsid w:val="00C870CE"/>
    <w:rsid w:val="00C87182"/>
    <w:rsid w:val="00C87506"/>
    <w:rsid w:val="00C87688"/>
    <w:rsid w:val="00C879D1"/>
    <w:rsid w:val="00C87BD4"/>
    <w:rsid w:val="00C87C33"/>
    <w:rsid w:val="00C87E16"/>
    <w:rsid w:val="00C9014F"/>
    <w:rsid w:val="00C9017C"/>
    <w:rsid w:val="00C90202"/>
    <w:rsid w:val="00C904EB"/>
    <w:rsid w:val="00C90526"/>
    <w:rsid w:val="00C9064E"/>
    <w:rsid w:val="00C90BE1"/>
    <w:rsid w:val="00C90D15"/>
    <w:rsid w:val="00C90F8F"/>
    <w:rsid w:val="00C91231"/>
    <w:rsid w:val="00C91820"/>
    <w:rsid w:val="00C918DA"/>
    <w:rsid w:val="00C919EF"/>
    <w:rsid w:val="00C9234E"/>
    <w:rsid w:val="00C9280A"/>
    <w:rsid w:val="00C92B0D"/>
    <w:rsid w:val="00C92D41"/>
    <w:rsid w:val="00C93142"/>
    <w:rsid w:val="00C9324A"/>
    <w:rsid w:val="00C93276"/>
    <w:rsid w:val="00C93622"/>
    <w:rsid w:val="00C93B52"/>
    <w:rsid w:val="00C93B72"/>
    <w:rsid w:val="00C93D68"/>
    <w:rsid w:val="00C93DA4"/>
    <w:rsid w:val="00C93DF5"/>
    <w:rsid w:val="00C93FAE"/>
    <w:rsid w:val="00C942A1"/>
    <w:rsid w:val="00C9453F"/>
    <w:rsid w:val="00C946B7"/>
    <w:rsid w:val="00C94E82"/>
    <w:rsid w:val="00C94F18"/>
    <w:rsid w:val="00C952EC"/>
    <w:rsid w:val="00C95331"/>
    <w:rsid w:val="00C95407"/>
    <w:rsid w:val="00C95A97"/>
    <w:rsid w:val="00C95AEB"/>
    <w:rsid w:val="00C95DEA"/>
    <w:rsid w:val="00C95F74"/>
    <w:rsid w:val="00C95FB6"/>
    <w:rsid w:val="00C960FA"/>
    <w:rsid w:val="00C961D8"/>
    <w:rsid w:val="00C962AA"/>
    <w:rsid w:val="00C964FF"/>
    <w:rsid w:val="00C96660"/>
    <w:rsid w:val="00C9694F"/>
    <w:rsid w:val="00C96BE0"/>
    <w:rsid w:val="00C96C26"/>
    <w:rsid w:val="00C96CF5"/>
    <w:rsid w:val="00C96D48"/>
    <w:rsid w:val="00C96D5B"/>
    <w:rsid w:val="00C974EB"/>
    <w:rsid w:val="00C97703"/>
    <w:rsid w:val="00C97704"/>
    <w:rsid w:val="00C97D0E"/>
    <w:rsid w:val="00C97EA2"/>
    <w:rsid w:val="00C97EE6"/>
    <w:rsid w:val="00CA00B4"/>
    <w:rsid w:val="00CA0AE0"/>
    <w:rsid w:val="00CA0C80"/>
    <w:rsid w:val="00CA0CD8"/>
    <w:rsid w:val="00CA0EEA"/>
    <w:rsid w:val="00CA0FC8"/>
    <w:rsid w:val="00CA1020"/>
    <w:rsid w:val="00CA104A"/>
    <w:rsid w:val="00CA1168"/>
    <w:rsid w:val="00CA166E"/>
    <w:rsid w:val="00CA17D4"/>
    <w:rsid w:val="00CA1D09"/>
    <w:rsid w:val="00CA1D7A"/>
    <w:rsid w:val="00CA1E2B"/>
    <w:rsid w:val="00CA2397"/>
    <w:rsid w:val="00CA2514"/>
    <w:rsid w:val="00CA272F"/>
    <w:rsid w:val="00CA2AF7"/>
    <w:rsid w:val="00CA2F25"/>
    <w:rsid w:val="00CA2F38"/>
    <w:rsid w:val="00CA35A9"/>
    <w:rsid w:val="00CA35B2"/>
    <w:rsid w:val="00CA3891"/>
    <w:rsid w:val="00CA3A67"/>
    <w:rsid w:val="00CA40E9"/>
    <w:rsid w:val="00CA4250"/>
    <w:rsid w:val="00CA43AF"/>
    <w:rsid w:val="00CA467E"/>
    <w:rsid w:val="00CA481B"/>
    <w:rsid w:val="00CA491D"/>
    <w:rsid w:val="00CA4B79"/>
    <w:rsid w:val="00CA4F4D"/>
    <w:rsid w:val="00CA519A"/>
    <w:rsid w:val="00CA5217"/>
    <w:rsid w:val="00CA529D"/>
    <w:rsid w:val="00CA538C"/>
    <w:rsid w:val="00CA5589"/>
    <w:rsid w:val="00CA5601"/>
    <w:rsid w:val="00CA59EA"/>
    <w:rsid w:val="00CA5A05"/>
    <w:rsid w:val="00CA5C20"/>
    <w:rsid w:val="00CA6124"/>
    <w:rsid w:val="00CA6128"/>
    <w:rsid w:val="00CA62F2"/>
    <w:rsid w:val="00CA6771"/>
    <w:rsid w:val="00CA683C"/>
    <w:rsid w:val="00CA6968"/>
    <w:rsid w:val="00CA6B9F"/>
    <w:rsid w:val="00CA6DE0"/>
    <w:rsid w:val="00CA6ECF"/>
    <w:rsid w:val="00CA750A"/>
    <w:rsid w:val="00CA7751"/>
    <w:rsid w:val="00CA798C"/>
    <w:rsid w:val="00CA7C5F"/>
    <w:rsid w:val="00CB05AA"/>
    <w:rsid w:val="00CB0617"/>
    <w:rsid w:val="00CB0D33"/>
    <w:rsid w:val="00CB0DA3"/>
    <w:rsid w:val="00CB0DD6"/>
    <w:rsid w:val="00CB1215"/>
    <w:rsid w:val="00CB131D"/>
    <w:rsid w:val="00CB1620"/>
    <w:rsid w:val="00CB16D5"/>
    <w:rsid w:val="00CB180A"/>
    <w:rsid w:val="00CB1BF2"/>
    <w:rsid w:val="00CB1C1F"/>
    <w:rsid w:val="00CB237E"/>
    <w:rsid w:val="00CB2412"/>
    <w:rsid w:val="00CB248F"/>
    <w:rsid w:val="00CB27FF"/>
    <w:rsid w:val="00CB28A8"/>
    <w:rsid w:val="00CB2BAF"/>
    <w:rsid w:val="00CB2F33"/>
    <w:rsid w:val="00CB3618"/>
    <w:rsid w:val="00CB3631"/>
    <w:rsid w:val="00CB3CC0"/>
    <w:rsid w:val="00CB42E2"/>
    <w:rsid w:val="00CB440D"/>
    <w:rsid w:val="00CB4471"/>
    <w:rsid w:val="00CB464F"/>
    <w:rsid w:val="00CB470F"/>
    <w:rsid w:val="00CB483F"/>
    <w:rsid w:val="00CB4AB2"/>
    <w:rsid w:val="00CB4B5A"/>
    <w:rsid w:val="00CB4E6F"/>
    <w:rsid w:val="00CB4F8A"/>
    <w:rsid w:val="00CB56BD"/>
    <w:rsid w:val="00CB57D2"/>
    <w:rsid w:val="00CB5A21"/>
    <w:rsid w:val="00CB5AED"/>
    <w:rsid w:val="00CB5F8F"/>
    <w:rsid w:val="00CB6034"/>
    <w:rsid w:val="00CB6241"/>
    <w:rsid w:val="00CB6594"/>
    <w:rsid w:val="00CB6899"/>
    <w:rsid w:val="00CB6BB2"/>
    <w:rsid w:val="00CB6DBE"/>
    <w:rsid w:val="00CB704C"/>
    <w:rsid w:val="00CB710F"/>
    <w:rsid w:val="00CB7394"/>
    <w:rsid w:val="00CB761D"/>
    <w:rsid w:val="00CB781B"/>
    <w:rsid w:val="00CB7891"/>
    <w:rsid w:val="00CB7A33"/>
    <w:rsid w:val="00CB7A8E"/>
    <w:rsid w:val="00CB7B71"/>
    <w:rsid w:val="00CC00E5"/>
    <w:rsid w:val="00CC0292"/>
    <w:rsid w:val="00CC04BD"/>
    <w:rsid w:val="00CC09CF"/>
    <w:rsid w:val="00CC10E0"/>
    <w:rsid w:val="00CC13A6"/>
    <w:rsid w:val="00CC1A63"/>
    <w:rsid w:val="00CC1AF7"/>
    <w:rsid w:val="00CC1B24"/>
    <w:rsid w:val="00CC1EAB"/>
    <w:rsid w:val="00CC20DD"/>
    <w:rsid w:val="00CC21AB"/>
    <w:rsid w:val="00CC22F9"/>
    <w:rsid w:val="00CC277F"/>
    <w:rsid w:val="00CC2873"/>
    <w:rsid w:val="00CC2A7F"/>
    <w:rsid w:val="00CC2AE9"/>
    <w:rsid w:val="00CC2BB3"/>
    <w:rsid w:val="00CC2C40"/>
    <w:rsid w:val="00CC2E9C"/>
    <w:rsid w:val="00CC311F"/>
    <w:rsid w:val="00CC320B"/>
    <w:rsid w:val="00CC3709"/>
    <w:rsid w:val="00CC3925"/>
    <w:rsid w:val="00CC398E"/>
    <w:rsid w:val="00CC3AE3"/>
    <w:rsid w:val="00CC3BC6"/>
    <w:rsid w:val="00CC3C7E"/>
    <w:rsid w:val="00CC3DC6"/>
    <w:rsid w:val="00CC405D"/>
    <w:rsid w:val="00CC419B"/>
    <w:rsid w:val="00CC436C"/>
    <w:rsid w:val="00CC43D5"/>
    <w:rsid w:val="00CC4517"/>
    <w:rsid w:val="00CC45E2"/>
    <w:rsid w:val="00CC4723"/>
    <w:rsid w:val="00CC49DB"/>
    <w:rsid w:val="00CC4A4E"/>
    <w:rsid w:val="00CC52BD"/>
    <w:rsid w:val="00CC5538"/>
    <w:rsid w:val="00CC5836"/>
    <w:rsid w:val="00CC5932"/>
    <w:rsid w:val="00CC5E2E"/>
    <w:rsid w:val="00CC6040"/>
    <w:rsid w:val="00CC604F"/>
    <w:rsid w:val="00CC64E7"/>
    <w:rsid w:val="00CC651B"/>
    <w:rsid w:val="00CC670D"/>
    <w:rsid w:val="00CC6A96"/>
    <w:rsid w:val="00CC6C19"/>
    <w:rsid w:val="00CC6C37"/>
    <w:rsid w:val="00CC6C43"/>
    <w:rsid w:val="00CC6D3E"/>
    <w:rsid w:val="00CC6EB0"/>
    <w:rsid w:val="00CC747A"/>
    <w:rsid w:val="00CC7543"/>
    <w:rsid w:val="00CC76D9"/>
    <w:rsid w:val="00CC774A"/>
    <w:rsid w:val="00CC796A"/>
    <w:rsid w:val="00CC7E3C"/>
    <w:rsid w:val="00CD031F"/>
    <w:rsid w:val="00CD0334"/>
    <w:rsid w:val="00CD0361"/>
    <w:rsid w:val="00CD03F5"/>
    <w:rsid w:val="00CD06E6"/>
    <w:rsid w:val="00CD0936"/>
    <w:rsid w:val="00CD0B64"/>
    <w:rsid w:val="00CD0E8F"/>
    <w:rsid w:val="00CD11F9"/>
    <w:rsid w:val="00CD126D"/>
    <w:rsid w:val="00CD1448"/>
    <w:rsid w:val="00CD14BE"/>
    <w:rsid w:val="00CD14E9"/>
    <w:rsid w:val="00CD15D3"/>
    <w:rsid w:val="00CD1796"/>
    <w:rsid w:val="00CD1800"/>
    <w:rsid w:val="00CD1917"/>
    <w:rsid w:val="00CD1CB2"/>
    <w:rsid w:val="00CD1FED"/>
    <w:rsid w:val="00CD2195"/>
    <w:rsid w:val="00CD21B8"/>
    <w:rsid w:val="00CD230A"/>
    <w:rsid w:val="00CD2428"/>
    <w:rsid w:val="00CD24FA"/>
    <w:rsid w:val="00CD27EB"/>
    <w:rsid w:val="00CD28B1"/>
    <w:rsid w:val="00CD28BF"/>
    <w:rsid w:val="00CD37E7"/>
    <w:rsid w:val="00CD397E"/>
    <w:rsid w:val="00CD3AA9"/>
    <w:rsid w:val="00CD3B52"/>
    <w:rsid w:val="00CD3DA0"/>
    <w:rsid w:val="00CD416E"/>
    <w:rsid w:val="00CD42F4"/>
    <w:rsid w:val="00CD4578"/>
    <w:rsid w:val="00CD45A5"/>
    <w:rsid w:val="00CD4753"/>
    <w:rsid w:val="00CD48A6"/>
    <w:rsid w:val="00CD48CF"/>
    <w:rsid w:val="00CD4916"/>
    <w:rsid w:val="00CD4C88"/>
    <w:rsid w:val="00CD4CD9"/>
    <w:rsid w:val="00CD4EB9"/>
    <w:rsid w:val="00CD5030"/>
    <w:rsid w:val="00CD5125"/>
    <w:rsid w:val="00CD51F2"/>
    <w:rsid w:val="00CD535F"/>
    <w:rsid w:val="00CD577F"/>
    <w:rsid w:val="00CD5B55"/>
    <w:rsid w:val="00CD5B69"/>
    <w:rsid w:val="00CD5F4F"/>
    <w:rsid w:val="00CD628C"/>
    <w:rsid w:val="00CD6E89"/>
    <w:rsid w:val="00CD715D"/>
    <w:rsid w:val="00CD73B7"/>
    <w:rsid w:val="00CD7442"/>
    <w:rsid w:val="00CD771C"/>
    <w:rsid w:val="00CD7762"/>
    <w:rsid w:val="00CD777F"/>
    <w:rsid w:val="00CD77E9"/>
    <w:rsid w:val="00CD7B7E"/>
    <w:rsid w:val="00CD7E12"/>
    <w:rsid w:val="00CE00E1"/>
    <w:rsid w:val="00CE051D"/>
    <w:rsid w:val="00CE068D"/>
    <w:rsid w:val="00CE06E4"/>
    <w:rsid w:val="00CE0C72"/>
    <w:rsid w:val="00CE0C9A"/>
    <w:rsid w:val="00CE0DAD"/>
    <w:rsid w:val="00CE1031"/>
    <w:rsid w:val="00CE10E7"/>
    <w:rsid w:val="00CE11B8"/>
    <w:rsid w:val="00CE17C5"/>
    <w:rsid w:val="00CE1C0E"/>
    <w:rsid w:val="00CE1CD0"/>
    <w:rsid w:val="00CE1CD3"/>
    <w:rsid w:val="00CE1E11"/>
    <w:rsid w:val="00CE1E62"/>
    <w:rsid w:val="00CE2D04"/>
    <w:rsid w:val="00CE2F28"/>
    <w:rsid w:val="00CE3D51"/>
    <w:rsid w:val="00CE4358"/>
    <w:rsid w:val="00CE450A"/>
    <w:rsid w:val="00CE461D"/>
    <w:rsid w:val="00CE49A3"/>
    <w:rsid w:val="00CE4AA8"/>
    <w:rsid w:val="00CE4CBB"/>
    <w:rsid w:val="00CE4D21"/>
    <w:rsid w:val="00CE5055"/>
    <w:rsid w:val="00CE53D3"/>
    <w:rsid w:val="00CE56A5"/>
    <w:rsid w:val="00CE57DF"/>
    <w:rsid w:val="00CE595B"/>
    <w:rsid w:val="00CE5A65"/>
    <w:rsid w:val="00CE5CAB"/>
    <w:rsid w:val="00CE5D4F"/>
    <w:rsid w:val="00CE6082"/>
    <w:rsid w:val="00CE6246"/>
    <w:rsid w:val="00CE6360"/>
    <w:rsid w:val="00CE649E"/>
    <w:rsid w:val="00CE6580"/>
    <w:rsid w:val="00CE69F7"/>
    <w:rsid w:val="00CE6A51"/>
    <w:rsid w:val="00CE6B67"/>
    <w:rsid w:val="00CE7082"/>
    <w:rsid w:val="00CE71F0"/>
    <w:rsid w:val="00CE7334"/>
    <w:rsid w:val="00CE7524"/>
    <w:rsid w:val="00CE77C2"/>
    <w:rsid w:val="00CE7A73"/>
    <w:rsid w:val="00CE7C91"/>
    <w:rsid w:val="00CE7CBE"/>
    <w:rsid w:val="00CF014A"/>
    <w:rsid w:val="00CF0162"/>
    <w:rsid w:val="00CF017F"/>
    <w:rsid w:val="00CF02E6"/>
    <w:rsid w:val="00CF09C0"/>
    <w:rsid w:val="00CF1494"/>
    <w:rsid w:val="00CF1676"/>
    <w:rsid w:val="00CF1B3C"/>
    <w:rsid w:val="00CF1B65"/>
    <w:rsid w:val="00CF1F4A"/>
    <w:rsid w:val="00CF1FF9"/>
    <w:rsid w:val="00CF25D4"/>
    <w:rsid w:val="00CF26FF"/>
    <w:rsid w:val="00CF287C"/>
    <w:rsid w:val="00CF2B14"/>
    <w:rsid w:val="00CF3408"/>
    <w:rsid w:val="00CF34BE"/>
    <w:rsid w:val="00CF3A42"/>
    <w:rsid w:val="00CF3CB6"/>
    <w:rsid w:val="00CF3EEB"/>
    <w:rsid w:val="00CF4137"/>
    <w:rsid w:val="00CF417C"/>
    <w:rsid w:val="00CF423A"/>
    <w:rsid w:val="00CF4278"/>
    <w:rsid w:val="00CF4504"/>
    <w:rsid w:val="00CF45FD"/>
    <w:rsid w:val="00CF4AEB"/>
    <w:rsid w:val="00CF4FE6"/>
    <w:rsid w:val="00CF5023"/>
    <w:rsid w:val="00CF5172"/>
    <w:rsid w:val="00CF57CD"/>
    <w:rsid w:val="00CF5E70"/>
    <w:rsid w:val="00CF603B"/>
    <w:rsid w:val="00CF61CF"/>
    <w:rsid w:val="00CF67EF"/>
    <w:rsid w:val="00CF680E"/>
    <w:rsid w:val="00CF6A21"/>
    <w:rsid w:val="00CF6A72"/>
    <w:rsid w:val="00CF6C03"/>
    <w:rsid w:val="00CF6D3F"/>
    <w:rsid w:val="00CF715A"/>
    <w:rsid w:val="00CF7384"/>
    <w:rsid w:val="00CF78C2"/>
    <w:rsid w:val="00CF78F2"/>
    <w:rsid w:val="00CF7A37"/>
    <w:rsid w:val="00D001B0"/>
    <w:rsid w:val="00D006F1"/>
    <w:rsid w:val="00D00702"/>
    <w:rsid w:val="00D00726"/>
    <w:rsid w:val="00D00A77"/>
    <w:rsid w:val="00D00B3F"/>
    <w:rsid w:val="00D01089"/>
    <w:rsid w:val="00D01418"/>
    <w:rsid w:val="00D01749"/>
    <w:rsid w:val="00D0195E"/>
    <w:rsid w:val="00D019A0"/>
    <w:rsid w:val="00D01D57"/>
    <w:rsid w:val="00D01DDC"/>
    <w:rsid w:val="00D01ED4"/>
    <w:rsid w:val="00D01F2A"/>
    <w:rsid w:val="00D01F83"/>
    <w:rsid w:val="00D021BB"/>
    <w:rsid w:val="00D021BE"/>
    <w:rsid w:val="00D025CA"/>
    <w:rsid w:val="00D02632"/>
    <w:rsid w:val="00D0269C"/>
    <w:rsid w:val="00D0276E"/>
    <w:rsid w:val="00D02BD2"/>
    <w:rsid w:val="00D02D25"/>
    <w:rsid w:val="00D02DFA"/>
    <w:rsid w:val="00D02ED2"/>
    <w:rsid w:val="00D02F43"/>
    <w:rsid w:val="00D03053"/>
    <w:rsid w:val="00D03445"/>
    <w:rsid w:val="00D03484"/>
    <w:rsid w:val="00D036C4"/>
    <w:rsid w:val="00D03BA1"/>
    <w:rsid w:val="00D03ED9"/>
    <w:rsid w:val="00D041B6"/>
    <w:rsid w:val="00D044B9"/>
    <w:rsid w:val="00D04501"/>
    <w:rsid w:val="00D0483A"/>
    <w:rsid w:val="00D0513F"/>
    <w:rsid w:val="00D05381"/>
    <w:rsid w:val="00D05961"/>
    <w:rsid w:val="00D05BF5"/>
    <w:rsid w:val="00D05CD7"/>
    <w:rsid w:val="00D05DF3"/>
    <w:rsid w:val="00D05ED3"/>
    <w:rsid w:val="00D0691B"/>
    <w:rsid w:val="00D06A9E"/>
    <w:rsid w:val="00D06B31"/>
    <w:rsid w:val="00D07229"/>
    <w:rsid w:val="00D07439"/>
    <w:rsid w:val="00D0763A"/>
    <w:rsid w:val="00D0773E"/>
    <w:rsid w:val="00D07AED"/>
    <w:rsid w:val="00D07B12"/>
    <w:rsid w:val="00D07B2C"/>
    <w:rsid w:val="00D07C34"/>
    <w:rsid w:val="00D07CD8"/>
    <w:rsid w:val="00D07F28"/>
    <w:rsid w:val="00D102C6"/>
    <w:rsid w:val="00D102DB"/>
    <w:rsid w:val="00D103EF"/>
    <w:rsid w:val="00D1048A"/>
    <w:rsid w:val="00D107FD"/>
    <w:rsid w:val="00D10898"/>
    <w:rsid w:val="00D108DA"/>
    <w:rsid w:val="00D1103B"/>
    <w:rsid w:val="00D1114F"/>
    <w:rsid w:val="00D111D9"/>
    <w:rsid w:val="00D1134F"/>
    <w:rsid w:val="00D11911"/>
    <w:rsid w:val="00D11C29"/>
    <w:rsid w:val="00D11FEF"/>
    <w:rsid w:val="00D12020"/>
    <w:rsid w:val="00D120B9"/>
    <w:rsid w:val="00D123AF"/>
    <w:rsid w:val="00D1282A"/>
    <w:rsid w:val="00D12C0A"/>
    <w:rsid w:val="00D12EE5"/>
    <w:rsid w:val="00D12EFE"/>
    <w:rsid w:val="00D12F09"/>
    <w:rsid w:val="00D12F70"/>
    <w:rsid w:val="00D13057"/>
    <w:rsid w:val="00D131A6"/>
    <w:rsid w:val="00D1332A"/>
    <w:rsid w:val="00D13719"/>
    <w:rsid w:val="00D13B28"/>
    <w:rsid w:val="00D13DBC"/>
    <w:rsid w:val="00D13E4B"/>
    <w:rsid w:val="00D140EA"/>
    <w:rsid w:val="00D1426A"/>
    <w:rsid w:val="00D1434F"/>
    <w:rsid w:val="00D145F9"/>
    <w:rsid w:val="00D1463A"/>
    <w:rsid w:val="00D147ED"/>
    <w:rsid w:val="00D14A93"/>
    <w:rsid w:val="00D14BAB"/>
    <w:rsid w:val="00D14CF8"/>
    <w:rsid w:val="00D14F7B"/>
    <w:rsid w:val="00D1569F"/>
    <w:rsid w:val="00D15741"/>
    <w:rsid w:val="00D159A5"/>
    <w:rsid w:val="00D159DD"/>
    <w:rsid w:val="00D15D3C"/>
    <w:rsid w:val="00D15D3D"/>
    <w:rsid w:val="00D1600F"/>
    <w:rsid w:val="00D16013"/>
    <w:rsid w:val="00D16127"/>
    <w:rsid w:val="00D161C4"/>
    <w:rsid w:val="00D16385"/>
    <w:rsid w:val="00D1673E"/>
    <w:rsid w:val="00D16B4F"/>
    <w:rsid w:val="00D16E0B"/>
    <w:rsid w:val="00D17011"/>
    <w:rsid w:val="00D170B2"/>
    <w:rsid w:val="00D1727C"/>
    <w:rsid w:val="00D173C7"/>
    <w:rsid w:val="00D174A9"/>
    <w:rsid w:val="00D17534"/>
    <w:rsid w:val="00D1756F"/>
    <w:rsid w:val="00D17A34"/>
    <w:rsid w:val="00D17E86"/>
    <w:rsid w:val="00D200D8"/>
    <w:rsid w:val="00D202A9"/>
    <w:rsid w:val="00D20538"/>
    <w:rsid w:val="00D205BC"/>
    <w:rsid w:val="00D20769"/>
    <w:rsid w:val="00D20B00"/>
    <w:rsid w:val="00D20EBF"/>
    <w:rsid w:val="00D20F03"/>
    <w:rsid w:val="00D21203"/>
    <w:rsid w:val="00D215B0"/>
    <w:rsid w:val="00D215D5"/>
    <w:rsid w:val="00D217AE"/>
    <w:rsid w:val="00D2187A"/>
    <w:rsid w:val="00D219FC"/>
    <w:rsid w:val="00D21C77"/>
    <w:rsid w:val="00D22238"/>
    <w:rsid w:val="00D2267E"/>
    <w:rsid w:val="00D2288C"/>
    <w:rsid w:val="00D22B26"/>
    <w:rsid w:val="00D230A3"/>
    <w:rsid w:val="00D23113"/>
    <w:rsid w:val="00D23123"/>
    <w:rsid w:val="00D231B6"/>
    <w:rsid w:val="00D23308"/>
    <w:rsid w:val="00D236DF"/>
    <w:rsid w:val="00D2374F"/>
    <w:rsid w:val="00D23805"/>
    <w:rsid w:val="00D23921"/>
    <w:rsid w:val="00D23927"/>
    <w:rsid w:val="00D23DB6"/>
    <w:rsid w:val="00D241CE"/>
    <w:rsid w:val="00D2424B"/>
    <w:rsid w:val="00D24913"/>
    <w:rsid w:val="00D249C7"/>
    <w:rsid w:val="00D25056"/>
    <w:rsid w:val="00D2508E"/>
    <w:rsid w:val="00D25242"/>
    <w:rsid w:val="00D252CB"/>
    <w:rsid w:val="00D25966"/>
    <w:rsid w:val="00D25995"/>
    <w:rsid w:val="00D25A7B"/>
    <w:rsid w:val="00D25C2B"/>
    <w:rsid w:val="00D26178"/>
    <w:rsid w:val="00D26219"/>
    <w:rsid w:val="00D26872"/>
    <w:rsid w:val="00D268BD"/>
    <w:rsid w:val="00D26BDA"/>
    <w:rsid w:val="00D270F3"/>
    <w:rsid w:val="00D2743A"/>
    <w:rsid w:val="00D274DC"/>
    <w:rsid w:val="00D275A5"/>
    <w:rsid w:val="00D27834"/>
    <w:rsid w:val="00D27B4E"/>
    <w:rsid w:val="00D27C09"/>
    <w:rsid w:val="00D27CEC"/>
    <w:rsid w:val="00D27F77"/>
    <w:rsid w:val="00D30120"/>
    <w:rsid w:val="00D30155"/>
    <w:rsid w:val="00D30158"/>
    <w:rsid w:val="00D3097A"/>
    <w:rsid w:val="00D309AC"/>
    <w:rsid w:val="00D30A34"/>
    <w:rsid w:val="00D30C28"/>
    <w:rsid w:val="00D30D51"/>
    <w:rsid w:val="00D30DEC"/>
    <w:rsid w:val="00D30FCC"/>
    <w:rsid w:val="00D3113A"/>
    <w:rsid w:val="00D314C2"/>
    <w:rsid w:val="00D31EA1"/>
    <w:rsid w:val="00D320AF"/>
    <w:rsid w:val="00D32489"/>
    <w:rsid w:val="00D3250C"/>
    <w:rsid w:val="00D32D6E"/>
    <w:rsid w:val="00D32DDE"/>
    <w:rsid w:val="00D3331C"/>
    <w:rsid w:val="00D334F9"/>
    <w:rsid w:val="00D33BAA"/>
    <w:rsid w:val="00D33FC5"/>
    <w:rsid w:val="00D341E4"/>
    <w:rsid w:val="00D34219"/>
    <w:rsid w:val="00D3423C"/>
    <w:rsid w:val="00D34307"/>
    <w:rsid w:val="00D34315"/>
    <w:rsid w:val="00D34531"/>
    <w:rsid w:val="00D34637"/>
    <w:rsid w:val="00D34710"/>
    <w:rsid w:val="00D3485F"/>
    <w:rsid w:val="00D3488B"/>
    <w:rsid w:val="00D348D4"/>
    <w:rsid w:val="00D34A9D"/>
    <w:rsid w:val="00D34C3D"/>
    <w:rsid w:val="00D34FAE"/>
    <w:rsid w:val="00D350A9"/>
    <w:rsid w:val="00D351D5"/>
    <w:rsid w:val="00D354EE"/>
    <w:rsid w:val="00D35E5B"/>
    <w:rsid w:val="00D35E7C"/>
    <w:rsid w:val="00D35EB5"/>
    <w:rsid w:val="00D36C5E"/>
    <w:rsid w:val="00D36D05"/>
    <w:rsid w:val="00D36EF8"/>
    <w:rsid w:val="00D371C4"/>
    <w:rsid w:val="00D37265"/>
    <w:rsid w:val="00D37748"/>
    <w:rsid w:val="00D37758"/>
    <w:rsid w:val="00D37941"/>
    <w:rsid w:val="00D37B9E"/>
    <w:rsid w:val="00D37CB7"/>
    <w:rsid w:val="00D4000D"/>
    <w:rsid w:val="00D40300"/>
    <w:rsid w:val="00D4037C"/>
    <w:rsid w:val="00D40874"/>
    <w:rsid w:val="00D4087F"/>
    <w:rsid w:val="00D40AEA"/>
    <w:rsid w:val="00D40B79"/>
    <w:rsid w:val="00D40CA5"/>
    <w:rsid w:val="00D41140"/>
    <w:rsid w:val="00D41195"/>
    <w:rsid w:val="00D41206"/>
    <w:rsid w:val="00D41331"/>
    <w:rsid w:val="00D414DA"/>
    <w:rsid w:val="00D415EF"/>
    <w:rsid w:val="00D41C79"/>
    <w:rsid w:val="00D41E7F"/>
    <w:rsid w:val="00D427C8"/>
    <w:rsid w:val="00D42AF0"/>
    <w:rsid w:val="00D42B18"/>
    <w:rsid w:val="00D42D97"/>
    <w:rsid w:val="00D42E47"/>
    <w:rsid w:val="00D4333B"/>
    <w:rsid w:val="00D436BB"/>
    <w:rsid w:val="00D4378B"/>
    <w:rsid w:val="00D4397A"/>
    <w:rsid w:val="00D43FCE"/>
    <w:rsid w:val="00D440DF"/>
    <w:rsid w:val="00D442FA"/>
    <w:rsid w:val="00D44314"/>
    <w:rsid w:val="00D445DF"/>
    <w:rsid w:val="00D447AB"/>
    <w:rsid w:val="00D448C4"/>
    <w:rsid w:val="00D44AE9"/>
    <w:rsid w:val="00D44C45"/>
    <w:rsid w:val="00D44C96"/>
    <w:rsid w:val="00D44D42"/>
    <w:rsid w:val="00D44DFC"/>
    <w:rsid w:val="00D44F89"/>
    <w:rsid w:val="00D45096"/>
    <w:rsid w:val="00D452BB"/>
    <w:rsid w:val="00D4539E"/>
    <w:rsid w:val="00D455D4"/>
    <w:rsid w:val="00D45781"/>
    <w:rsid w:val="00D4581E"/>
    <w:rsid w:val="00D45944"/>
    <w:rsid w:val="00D4601D"/>
    <w:rsid w:val="00D466BC"/>
    <w:rsid w:val="00D46B49"/>
    <w:rsid w:val="00D474E0"/>
    <w:rsid w:val="00D475F0"/>
    <w:rsid w:val="00D4763E"/>
    <w:rsid w:val="00D476C2"/>
    <w:rsid w:val="00D4788B"/>
    <w:rsid w:val="00D47A7A"/>
    <w:rsid w:val="00D47B8C"/>
    <w:rsid w:val="00D47C8A"/>
    <w:rsid w:val="00D47CFF"/>
    <w:rsid w:val="00D47DAE"/>
    <w:rsid w:val="00D47F87"/>
    <w:rsid w:val="00D50744"/>
    <w:rsid w:val="00D50749"/>
    <w:rsid w:val="00D50A7E"/>
    <w:rsid w:val="00D50B36"/>
    <w:rsid w:val="00D50C57"/>
    <w:rsid w:val="00D50C7E"/>
    <w:rsid w:val="00D50D06"/>
    <w:rsid w:val="00D50D08"/>
    <w:rsid w:val="00D514BE"/>
    <w:rsid w:val="00D5157D"/>
    <w:rsid w:val="00D51927"/>
    <w:rsid w:val="00D51B51"/>
    <w:rsid w:val="00D51BBB"/>
    <w:rsid w:val="00D51DDF"/>
    <w:rsid w:val="00D51E5B"/>
    <w:rsid w:val="00D51F09"/>
    <w:rsid w:val="00D52102"/>
    <w:rsid w:val="00D524FE"/>
    <w:rsid w:val="00D525B3"/>
    <w:rsid w:val="00D52772"/>
    <w:rsid w:val="00D527DF"/>
    <w:rsid w:val="00D52CA3"/>
    <w:rsid w:val="00D52E72"/>
    <w:rsid w:val="00D532A1"/>
    <w:rsid w:val="00D53496"/>
    <w:rsid w:val="00D53735"/>
    <w:rsid w:val="00D5374D"/>
    <w:rsid w:val="00D5383E"/>
    <w:rsid w:val="00D53A0C"/>
    <w:rsid w:val="00D53CED"/>
    <w:rsid w:val="00D540EB"/>
    <w:rsid w:val="00D54196"/>
    <w:rsid w:val="00D54756"/>
    <w:rsid w:val="00D54C62"/>
    <w:rsid w:val="00D54C72"/>
    <w:rsid w:val="00D54E09"/>
    <w:rsid w:val="00D54F46"/>
    <w:rsid w:val="00D552F9"/>
    <w:rsid w:val="00D55B6E"/>
    <w:rsid w:val="00D55D36"/>
    <w:rsid w:val="00D55D46"/>
    <w:rsid w:val="00D55DAE"/>
    <w:rsid w:val="00D55EB0"/>
    <w:rsid w:val="00D55ED7"/>
    <w:rsid w:val="00D560F1"/>
    <w:rsid w:val="00D562C5"/>
    <w:rsid w:val="00D56659"/>
    <w:rsid w:val="00D569DD"/>
    <w:rsid w:val="00D56AFC"/>
    <w:rsid w:val="00D56C14"/>
    <w:rsid w:val="00D57141"/>
    <w:rsid w:val="00D572B4"/>
    <w:rsid w:val="00D5749B"/>
    <w:rsid w:val="00D5768A"/>
    <w:rsid w:val="00D57899"/>
    <w:rsid w:val="00D579D9"/>
    <w:rsid w:val="00D57B14"/>
    <w:rsid w:val="00D57DDA"/>
    <w:rsid w:val="00D604E5"/>
    <w:rsid w:val="00D60AFE"/>
    <w:rsid w:val="00D60C7F"/>
    <w:rsid w:val="00D60EFC"/>
    <w:rsid w:val="00D61000"/>
    <w:rsid w:val="00D61113"/>
    <w:rsid w:val="00D61388"/>
    <w:rsid w:val="00D61438"/>
    <w:rsid w:val="00D616AA"/>
    <w:rsid w:val="00D618A3"/>
    <w:rsid w:val="00D61A23"/>
    <w:rsid w:val="00D61D86"/>
    <w:rsid w:val="00D61F4D"/>
    <w:rsid w:val="00D625E2"/>
    <w:rsid w:val="00D6267A"/>
    <w:rsid w:val="00D62C0D"/>
    <w:rsid w:val="00D62C75"/>
    <w:rsid w:val="00D62D58"/>
    <w:rsid w:val="00D62EA1"/>
    <w:rsid w:val="00D63165"/>
    <w:rsid w:val="00D63270"/>
    <w:rsid w:val="00D63645"/>
    <w:rsid w:val="00D63CF8"/>
    <w:rsid w:val="00D63D16"/>
    <w:rsid w:val="00D63DC6"/>
    <w:rsid w:val="00D64665"/>
    <w:rsid w:val="00D647E4"/>
    <w:rsid w:val="00D647F7"/>
    <w:rsid w:val="00D649AC"/>
    <w:rsid w:val="00D64AB7"/>
    <w:rsid w:val="00D651F0"/>
    <w:rsid w:val="00D6521F"/>
    <w:rsid w:val="00D65284"/>
    <w:rsid w:val="00D65294"/>
    <w:rsid w:val="00D65319"/>
    <w:rsid w:val="00D653DB"/>
    <w:rsid w:val="00D6581E"/>
    <w:rsid w:val="00D658FA"/>
    <w:rsid w:val="00D6598B"/>
    <w:rsid w:val="00D65AED"/>
    <w:rsid w:val="00D65C22"/>
    <w:rsid w:val="00D65C74"/>
    <w:rsid w:val="00D65CC2"/>
    <w:rsid w:val="00D65F42"/>
    <w:rsid w:val="00D6684A"/>
    <w:rsid w:val="00D66944"/>
    <w:rsid w:val="00D66CB1"/>
    <w:rsid w:val="00D66F82"/>
    <w:rsid w:val="00D67004"/>
    <w:rsid w:val="00D6705C"/>
    <w:rsid w:val="00D67180"/>
    <w:rsid w:val="00D676CE"/>
    <w:rsid w:val="00D67790"/>
    <w:rsid w:val="00D677BB"/>
    <w:rsid w:val="00D67CB9"/>
    <w:rsid w:val="00D67D5A"/>
    <w:rsid w:val="00D70558"/>
    <w:rsid w:val="00D70560"/>
    <w:rsid w:val="00D7061A"/>
    <w:rsid w:val="00D70889"/>
    <w:rsid w:val="00D70D4E"/>
    <w:rsid w:val="00D70F47"/>
    <w:rsid w:val="00D70FD0"/>
    <w:rsid w:val="00D71234"/>
    <w:rsid w:val="00D7138F"/>
    <w:rsid w:val="00D7148A"/>
    <w:rsid w:val="00D71B88"/>
    <w:rsid w:val="00D71F6B"/>
    <w:rsid w:val="00D721A5"/>
    <w:rsid w:val="00D722AA"/>
    <w:rsid w:val="00D722CF"/>
    <w:rsid w:val="00D722E3"/>
    <w:rsid w:val="00D72BE7"/>
    <w:rsid w:val="00D72ECD"/>
    <w:rsid w:val="00D72F23"/>
    <w:rsid w:val="00D72F25"/>
    <w:rsid w:val="00D7318E"/>
    <w:rsid w:val="00D735A8"/>
    <w:rsid w:val="00D73732"/>
    <w:rsid w:val="00D73A69"/>
    <w:rsid w:val="00D73BE9"/>
    <w:rsid w:val="00D73C67"/>
    <w:rsid w:val="00D73E73"/>
    <w:rsid w:val="00D73EFB"/>
    <w:rsid w:val="00D741C6"/>
    <w:rsid w:val="00D743E9"/>
    <w:rsid w:val="00D74507"/>
    <w:rsid w:val="00D74AE5"/>
    <w:rsid w:val="00D75137"/>
    <w:rsid w:val="00D75371"/>
    <w:rsid w:val="00D75418"/>
    <w:rsid w:val="00D7561D"/>
    <w:rsid w:val="00D75692"/>
    <w:rsid w:val="00D7582B"/>
    <w:rsid w:val="00D75852"/>
    <w:rsid w:val="00D75D48"/>
    <w:rsid w:val="00D75E85"/>
    <w:rsid w:val="00D760A7"/>
    <w:rsid w:val="00D760DA"/>
    <w:rsid w:val="00D76323"/>
    <w:rsid w:val="00D76449"/>
    <w:rsid w:val="00D7647F"/>
    <w:rsid w:val="00D765E5"/>
    <w:rsid w:val="00D7682B"/>
    <w:rsid w:val="00D768AC"/>
    <w:rsid w:val="00D7695A"/>
    <w:rsid w:val="00D76C71"/>
    <w:rsid w:val="00D76F25"/>
    <w:rsid w:val="00D773D0"/>
    <w:rsid w:val="00D77434"/>
    <w:rsid w:val="00D777F0"/>
    <w:rsid w:val="00D77891"/>
    <w:rsid w:val="00D779F1"/>
    <w:rsid w:val="00D77B41"/>
    <w:rsid w:val="00D77EAD"/>
    <w:rsid w:val="00D8000E"/>
    <w:rsid w:val="00D802BA"/>
    <w:rsid w:val="00D80423"/>
    <w:rsid w:val="00D80439"/>
    <w:rsid w:val="00D80635"/>
    <w:rsid w:val="00D80868"/>
    <w:rsid w:val="00D80B41"/>
    <w:rsid w:val="00D80BBB"/>
    <w:rsid w:val="00D80BF8"/>
    <w:rsid w:val="00D80EBE"/>
    <w:rsid w:val="00D814BB"/>
    <w:rsid w:val="00D814F6"/>
    <w:rsid w:val="00D817D8"/>
    <w:rsid w:val="00D817DB"/>
    <w:rsid w:val="00D8189A"/>
    <w:rsid w:val="00D81AEB"/>
    <w:rsid w:val="00D81C74"/>
    <w:rsid w:val="00D81EC9"/>
    <w:rsid w:val="00D824C3"/>
    <w:rsid w:val="00D82502"/>
    <w:rsid w:val="00D825D0"/>
    <w:rsid w:val="00D82616"/>
    <w:rsid w:val="00D82626"/>
    <w:rsid w:val="00D826BF"/>
    <w:rsid w:val="00D828E3"/>
    <w:rsid w:val="00D828F0"/>
    <w:rsid w:val="00D8391E"/>
    <w:rsid w:val="00D83A14"/>
    <w:rsid w:val="00D83ADC"/>
    <w:rsid w:val="00D83C18"/>
    <w:rsid w:val="00D83E1C"/>
    <w:rsid w:val="00D842C9"/>
    <w:rsid w:val="00D842E6"/>
    <w:rsid w:val="00D843A2"/>
    <w:rsid w:val="00D84747"/>
    <w:rsid w:val="00D84789"/>
    <w:rsid w:val="00D848E4"/>
    <w:rsid w:val="00D84A44"/>
    <w:rsid w:val="00D84C8C"/>
    <w:rsid w:val="00D84DA1"/>
    <w:rsid w:val="00D84F26"/>
    <w:rsid w:val="00D85635"/>
    <w:rsid w:val="00D8583A"/>
    <w:rsid w:val="00D8599A"/>
    <w:rsid w:val="00D859EC"/>
    <w:rsid w:val="00D85D0E"/>
    <w:rsid w:val="00D85EC3"/>
    <w:rsid w:val="00D860ED"/>
    <w:rsid w:val="00D86141"/>
    <w:rsid w:val="00D865EF"/>
    <w:rsid w:val="00D86A2C"/>
    <w:rsid w:val="00D8734B"/>
    <w:rsid w:val="00D87375"/>
    <w:rsid w:val="00D87490"/>
    <w:rsid w:val="00D875F8"/>
    <w:rsid w:val="00D87774"/>
    <w:rsid w:val="00D87A34"/>
    <w:rsid w:val="00D87DE7"/>
    <w:rsid w:val="00D87E80"/>
    <w:rsid w:val="00D87FB6"/>
    <w:rsid w:val="00D90094"/>
    <w:rsid w:val="00D90329"/>
    <w:rsid w:val="00D90466"/>
    <w:rsid w:val="00D905C4"/>
    <w:rsid w:val="00D90746"/>
    <w:rsid w:val="00D90A40"/>
    <w:rsid w:val="00D90C44"/>
    <w:rsid w:val="00D90D33"/>
    <w:rsid w:val="00D90E49"/>
    <w:rsid w:val="00D91988"/>
    <w:rsid w:val="00D91D54"/>
    <w:rsid w:val="00D9239A"/>
    <w:rsid w:val="00D925C7"/>
    <w:rsid w:val="00D92A37"/>
    <w:rsid w:val="00D92DCC"/>
    <w:rsid w:val="00D93296"/>
    <w:rsid w:val="00D93812"/>
    <w:rsid w:val="00D93EF7"/>
    <w:rsid w:val="00D93FC6"/>
    <w:rsid w:val="00D9416E"/>
    <w:rsid w:val="00D941EB"/>
    <w:rsid w:val="00D94395"/>
    <w:rsid w:val="00D94665"/>
    <w:rsid w:val="00D94913"/>
    <w:rsid w:val="00D949A4"/>
    <w:rsid w:val="00D94AB5"/>
    <w:rsid w:val="00D94ADB"/>
    <w:rsid w:val="00D94B18"/>
    <w:rsid w:val="00D94DE1"/>
    <w:rsid w:val="00D94E3D"/>
    <w:rsid w:val="00D953BE"/>
    <w:rsid w:val="00D9542A"/>
    <w:rsid w:val="00D957A1"/>
    <w:rsid w:val="00D95964"/>
    <w:rsid w:val="00D95C67"/>
    <w:rsid w:val="00D95D15"/>
    <w:rsid w:val="00D96099"/>
    <w:rsid w:val="00D9630C"/>
    <w:rsid w:val="00D96359"/>
    <w:rsid w:val="00D963E3"/>
    <w:rsid w:val="00D96757"/>
    <w:rsid w:val="00D96796"/>
    <w:rsid w:val="00D968D9"/>
    <w:rsid w:val="00D96D7A"/>
    <w:rsid w:val="00D96DDB"/>
    <w:rsid w:val="00D97141"/>
    <w:rsid w:val="00D97174"/>
    <w:rsid w:val="00D9747E"/>
    <w:rsid w:val="00D97A68"/>
    <w:rsid w:val="00D97AD9"/>
    <w:rsid w:val="00D97B09"/>
    <w:rsid w:val="00DA002E"/>
    <w:rsid w:val="00DA05A2"/>
    <w:rsid w:val="00DA0607"/>
    <w:rsid w:val="00DA0B2B"/>
    <w:rsid w:val="00DA0F64"/>
    <w:rsid w:val="00DA11C0"/>
    <w:rsid w:val="00DA1204"/>
    <w:rsid w:val="00DA169C"/>
    <w:rsid w:val="00DA1763"/>
    <w:rsid w:val="00DA1B3B"/>
    <w:rsid w:val="00DA1F75"/>
    <w:rsid w:val="00DA2351"/>
    <w:rsid w:val="00DA24A0"/>
    <w:rsid w:val="00DA2635"/>
    <w:rsid w:val="00DA271E"/>
    <w:rsid w:val="00DA2D7B"/>
    <w:rsid w:val="00DA33A3"/>
    <w:rsid w:val="00DA3469"/>
    <w:rsid w:val="00DA3599"/>
    <w:rsid w:val="00DA38D8"/>
    <w:rsid w:val="00DA38E6"/>
    <w:rsid w:val="00DA3BBF"/>
    <w:rsid w:val="00DA3F1A"/>
    <w:rsid w:val="00DA404B"/>
    <w:rsid w:val="00DA460B"/>
    <w:rsid w:val="00DA46CD"/>
    <w:rsid w:val="00DA4F21"/>
    <w:rsid w:val="00DA51DA"/>
    <w:rsid w:val="00DA530E"/>
    <w:rsid w:val="00DA5396"/>
    <w:rsid w:val="00DA5411"/>
    <w:rsid w:val="00DA5462"/>
    <w:rsid w:val="00DA5592"/>
    <w:rsid w:val="00DA5939"/>
    <w:rsid w:val="00DA599E"/>
    <w:rsid w:val="00DA5A2C"/>
    <w:rsid w:val="00DA684A"/>
    <w:rsid w:val="00DA6B29"/>
    <w:rsid w:val="00DA6B51"/>
    <w:rsid w:val="00DA6D0E"/>
    <w:rsid w:val="00DA6EF2"/>
    <w:rsid w:val="00DA6F3E"/>
    <w:rsid w:val="00DA7006"/>
    <w:rsid w:val="00DA703F"/>
    <w:rsid w:val="00DA70A1"/>
    <w:rsid w:val="00DA7690"/>
    <w:rsid w:val="00DA76DB"/>
    <w:rsid w:val="00DA7A63"/>
    <w:rsid w:val="00DA7F4B"/>
    <w:rsid w:val="00DB0053"/>
    <w:rsid w:val="00DB01AA"/>
    <w:rsid w:val="00DB0362"/>
    <w:rsid w:val="00DB05F6"/>
    <w:rsid w:val="00DB0A49"/>
    <w:rsid w:val="00DB0AF3"/>
    <w:rsid w:val="00DB0EFE"/>
    <w:rsid w:val="00DB0F25"/>
    <w:rsid w:val="00DB0F7A"/>
    <w:rsid w:val="00DB10C8"/>
    <w:rsid w:val="00DB116D"/>
    <w:rsid w:val="00DB13B6"/>
    <w:rsid w:val="00DB156C"/>
    <w:rsid w:val="00DB1886"/>
    <w:rsid w:val="00DB1979"/>
    <w:rsid w:val="00DB1A4A"/>
    <w:rsid w:val="00DB1B05"/>
    <w:rsid w:val="00DB1ED2"/>
    <w:rsid w:val="00DB216C"/>
    <w:rsid w:val="00DB2596"/>
    <w:rsid w:val="00DB265A"/>
    <w:rsid w:val="00DB2687"/>
    <w:rsid w:val="00DB2B9A"/>
    <w:rsid w:val="00DB2C16"/>
    <w:rsid w:val="00DB2DA4"/>
    <w:rsid w:val="00DB30C5"/>
    <w:rsid w:val="00DB3E22"/>
    <w:rsid w:val="00DB3EA4"/>
    <w:rsid w:val="00DB3EDD"/>
    <w:rsid w:val="00DB4055"/>
    <w:rsid w:val="00DB41B1"/>
    <w:rsid w:val="00DB420B"/>
    <w:rsid w:val="00DB432C"/>
    <w:rsid w:val="00DB4448"/>
    <w:rsid w:val="00DB456B"/>
    <w:rsid w:val="00DB46CD"/>
    <w:rsid w:val="00DB48FE"/>
    <w:rsid w:val="00DB4988"/>
    <w:rsid w:val="00DB4FB5"/>
    <w:rsid w:val="00DB4FC4"/>
    <w:rsid w:val="00DB4FF7"/>
    <w:rsid w:val="00DB5184"/>
    <w:rsid w:val="00DB5DE1"/>
    <w:rsid w:val="00DB5DF5"/>
    <w:rsid w:val="00DB60B1"/>
    <w:rsid w:val="00DB622E"/>
    <w:rsid w:val="00DB6486"/>
    <w:rsid w:val="00DB677F"/>
    <w:rsid w:val="00DB6CAC"/>
    <w:rsid w:val="00DB6CFB"/>
    <w:rsid w:val="00DB76EC"/>
    <w:rsid w:val="00DB772B"/>
    <w:rsid w:val="00DB79D0"/>
    <w:rsid w:val="00DB7A13"/>
    <w:rsid w:val="00DB7EF9"/>
    <w:rsid w:val="00DC0133"/>
    <w:rsid w:val="00DC0194"/>
    <w:rsid w:val="00DC02AC"/>
    <w:rsid w:val="00DC0344"/>
    <w:rsid w:val="00DC0352"/>
    <w:rsid w:val="00DC03DC"/>
    <w:rsid w:val="00DC04DD"/>
    <w:rsid w:val="00DC0524"/>
    <w:rsid w:val="00DC05A2"/>
    <w:rsid w:val="00DC05C6"/>
    <w:rsid w:val="00DC1283"/>
    <w:rsid w:val="00DC1338"/>
    <w:rsid w:val="00DC13BE"/>
    <w:rsid w:val="00DC14AB"/>
    <w:rsid w:val="00DC1606"/>
    <w:rsid w:val="00DC21B3"/>
    <w:rsid w:val="00DC23AD"/>
    <w:rsid w:val="00DC23FB"/>
    <w:rsid w:val="00DC240D"/>
    <w:rsid w:val="00DC24FA"/>
    <w:rsid w:val="00DC2618"/>
    <w:rsid w:val="00DC2F84"/>
    <w:rsid w:val="00DC30A8"/>
    <w:rsid w:val="00DC3266"/>
    <w:rsid w:val="00DC351A"/>
    <w:rsid w:val="00DC3BFF"/>
    <w:rsid w:val="00DC3D84"/>
    <w:rsid w:val="00DC425D"/>
    <w:rsid w:val="00DC452B"/>
    <w:rsid w:val="00DC4637"/>
    <w:rsid w:val="00DC485B"/>
    <w:rsid w:val="00DC4B6B"/>
    <w:rsid w:val="00DC5406"/>
    <w:rsid w:val="00DC5711"/>
    <w:rsid w:val="00DC5AB7"/>
    <w:rsid w:val="00DC5AE7"/>
    <w:rsid w:val="00DC5C3F"/>
    <w:rsid w:val="00DC5DD0"/>
    <w:rsid w:val="00DC6152"/>
    <w:rsid w:val="00DC6182"/>
    <w:rsid w:val="00DC657D"/>
    <w:rsid w:val="00DC6630"/>
    <w:rsid w:val="00DC66E4"/>
    <w:rsid w:val="00DC6860"/>
    <w:rsid w:val="00DC6E1A"/>
    <w:rsid w:val="00DC6E7C"/>
    <w:rsid w:val="00DC6F00"/>
    <w:rsid w:val="00DC7627"/>
    <w:rsid w:val="00DC7BFB"/>
    <w:rsid w:val="00DC7F7E"/>
    <w:rsid w:val="00DD0145"/>
    <w:rsid w:val="00DD0362"/>
    <w:rsid w:val="00DD03DC"/>
    <w:rsid w:val="00DD066A"/>
    <w:rsid w:val="00DD0A2D"/>
    <w:rsid w:val="00DD0E27"/>
    <w:rsid w:val="00DD139E"/>
    <w:rsid w:val="00DD15F0"/>
    <w:rsid w:val="00DD1915"/>
    <w:rsid w:val="00DD1B19"/>
    <w:rsid w:val="00DD1C1C"/>
    <w:rsid w:val="00DD1CF4"/>
    <w:rsid w:val="00DD1D8E"/>
    <w:rsid w:val="00DD20EE"/>
    <w:rsid w:val="00DD212F"/>
    <w:rsid w:val="00DD285C"/>
    <w:rsid w:val="00DD297E"/>
    <w:rsid w:val="00DD2A06"/>
    <w:rsid w:val="00DD2A6E"/>
    <w:rsid w:val="00DD2BDA"/>
    <w:rsid w:val="00DD2BE5"/>
    <w:rsid w:val="00DD35CC"/>
    <w:rsid w:val="00DD37CD"/>
    <w:rsid w:val="00DD3D5D"/>
    <w:rsid w:val="00DD3E0F"/>
    <w:rsid w:val="00DD48D0"/>
    <w:rsid w:val="00DD490B"/>
    <w:rsid w:val="00DD5098"/>
    <w:rsid w:val="00DD5295"/>
    <w:rsid w:val="00DD5372"/>
    <w:rsid w:val="00DD53FA"/>
    <w:rsid w:val="00DD5451"/>
    <w:rsid w:val="00DD5539"/>
    <w:rsid w:val="00DD56A5"/>
    <w:rsid w:val="00DD58F3"/>
    <w:rsid w:val="00DD5CD2"/>
    <w:rsid w:val="00DD5FDB"/>
    <w:rsid w:val="00DD60E7"/>
    <w:rsid w:val="00DD63B7"/>
    <w:rsid w:val="00DD657E"/>
    <w:rsid w:val="00DD65AD"/>
    <w:rsid w:val="00DD689D"/>
    <w:rsid w:val="00DD6D49"/>
    <w:rsid w:val="00DD6E7B"/>
    <w:rsid w:val="00DD75EB"/>
    <w:rsid w:val="00DD7687"/>
    <w:rsid w:val="00DD7728"/>
    <w:rsid w:val="00DD7741"/>
    <w:rsid w:val="00DE0504"/>
    <w:rsid w:val="00DE087E"/>
    <w:rsid w:val="00DE08C9"/>
    <w:rsid w:val="00DE0B47"/>
    <w:rsid w:val="00DE0C27"/>
    <w:rsid w:val="00DE1874"/>
    <w:rsid w:val="00DE1AE0"/>
    <w:rsid w:val="00DE1D39"/>
    <w:rsid w:val="00DE2162"/>
    <w:rsid w:val="00DE21AF"/>
    <w:rsid w:val="00DE22A1"/>
    <w:rsid w:val="00DE2304"/>
    <w:rsid w:val="00DE2348"/>
    <w:rsid w:val="00DE2363"/>
    <w:rsid w:val="00DE25EC"/>
    <w:rsid w:val="00DE2940"/>
    <w:rsid w:val="00DE2A87"/>
    <w:rsid w:val="00DE2B0A"/>
    <w:rsid w:val="00DE2EB4"/>
    <w:rsid w:val="00DE3176"/>
    <w:rsid w:val="00DE3215"/>
    <w:rsid w:val="00DE3488"/>
    <w:rsid w:val="00DE3752"/>
    <w:rsid w:val="00DE3C6F"/>
    <w:rsid w:val="00DE3F9C"/>
    <w:rsid w:val="00DE4316"/>
    <w:rsid w:val="00DE43E8"/>
    <w:rsid w:val="00DE453B"/>
    <w:rsid w:val="00DE462F"/>
    <w:rsid w:val="00DE46A3"/>
    <w:rsid w:val="00DE4922"/>
    <w:rsid w:val="00DE4A7F"/>
    <w:rsid w:val="00DE4A98"/>
    <w:rsid w:val="00DE4E1B"/>
    <w:rsid w:val="00DE4E4F"/>
    <w:rsid w:val="00DE5205"/>
    <w:rsid w:val="00DE5651"/>
    <w:rsid w:val="00DE56A4"/>
    <w:rsid w:val="00DE5B4B"/>
    <w:rsid w:val="00DE5B67"/>
    <w:rsid w:val="00DE5D84"/>
    <w:rsid w:val="00DE5ECF"/>
    <w:rsid w:val="00DE5F60"/>
    <w:rsid w:val="00DE626B"/>
    <w:rsid w:val="00DE633B"/>
    <w:rsid w:val="00DE6786"/>
    <w:rsid w:val="00DE6A0B"/>
    <w:rsid w:val="00DE6BA5"/>
    <w:rsid w:val="00DE6D44"/>
    <w:rsid w:val="00DE6D58"/>
    <w:rsid w:val="00DE6F80"/>
    <w:rsid w:val="00DE7376"/>
    <w:rsid w:val="00DE738C"/>
    <w:rsid w:val="00DE756F"/>
    <w:rsid w:val="00DE77D5"/>
    <w:rsid w:val="00DE7C07"/>
    <w:rsid w:val="00DF083B"/>
    <w:rsid w:val="00DF08CE"/>
    <w:rsid w:val="00DF0B88"/>
    <w:rsid w:val="00DF0C54"/>
    <w:rsid w:val="00DF0DCC"/>
    <w:rsid w:val="00DF0F19"/>
    <w:rsid w:val="00DF1050"/>
    <w:rsid w:val="00DF1445"/>
    <w:rsid w:val="00DF1465"/>
    <w:rsid w:val="00DF150E"/>
    <w:rsid w:val="00DF1598"/>
    <w:rsid w:val="00DF1A3F"/>
    <w:rsid w:val="00DF1A49"/>
    <w:rsid w:val="00DF1FDF"/>
    <w:rsid w:val="00DF2016"/>
    <w:rsid w:val="00DF2212"/>
    <w:rsid w:val="00DF24C6"/>
    <w:rsid w:val="00DF250A"/>
    <w:rsid w:val="00DF25CB"/>
    <w:rsid w:val="00DF25DF"/>
    <w:rsid w:val="00DF2817"/>
    <w:rsid w:val="00DF2E7F"/>
    <w:rsid w:val="00DF2E97"/>
    <w:rsid w:val="00DF308C"/>
    <w:rsid w:val="00DF31D0"/>
    <w:rsid w:val="00DF324F"/>
    <w:rsid w:val="00DF34C2"/>
    <w:rsid w:val="00DF3A5E"/>
    <w:rsid w:val="00DF3A68"/>
    <w:rsid w:val="00DF3EFA"/>
    <w:rsid w:val="00DF453B"/>
    <w:rsid w:val="00DF46E8"/>
    <w:rsid w:val="00DF49F2"/>
    <w:rsid w:val="00DF4C76"/>
    <w:rsid w:val="00DF4CE0"/>
    <w:rsid w:val="00DF4DC7"/>
    <w:rsid w:val="00DF51FE"/>
    <w:rsid w:val="00DF54CF"/>
    <w:rsid w:val="00DF59E2"/>
    <w:rsid w:val="00DF59F5"/>
    <w:rsid w:val="00DF5A40"/>
    <w:rsid w:val="00DF5A41"/>
    <w:rsid w:val="00DF63F8"/>
    <w:rsid w:val="00DF6453"/>
    <w:rsid w:val="00DF647F"/>
    <w:rsid w:val="00DF6612"/>
    <w:rsid w:val="00DF66C6"/>
    <w:rsid w:val="00DF68EA"/>
    <w:rsid w:val="00DF6A55"/>
    <w:rsid w:val="00DF6D62"/>
    <w:rsid w:val="00DF7073"/>
    <w:rsid w:val="00DF711B"/>
    <w:rsid w:val="00DF7451"/>
    <w:rsid w:val="00DF757E"/>
    <w:rsid w:val="00DF77B1"/>
    <w:rsid w:val="00DF7CB2"/>
    <w:rsid w:val="00E00698"/>
    <w:rsid w:val="00E007AF"/>
    <w:rsid w:val="00E008A6"/>
    <w:rsid w:val="00E00C70"/>
    <w:rsid w:val="00E00DBB"/>
    <w:rsid w:val="00E00EF9"/>
    <w:rsid w:val="00E00F88"/>
    <w:rsid w:val="00E01203"/>
    <w:rsid w:val="00E013B6"/>
    <w:rsid w:val="00E0154A"/>
    <w:rsid w:val="00E01856"/>
    <w:rsid w:val="00E0197B"/>
    <w:rsid w:val="00E01A2D"/>
    <w:rsid w:val="00E01B89"/>
    <w:rsid w:val="00E01BAD"/>
    <w:rsid w:val="00E021B2"/>
    <w:rsid w:val="00E0239E"/>
    <w:rsid w:val="00E026DA"/>
    <w:rsid w:val="00E029D9"/>
    <w:rsid w:val="00E031BA"/>
    <w:rsid w:val="00E031F6"/>
    <w:rsid w:val="00E032C3"/>
    <w:rsid w:val="00E033A3"/>
    <w:rsid w:val="00E03696"/>
    <w:rsid w:val="00E03C03"/>
    <w:rsid w:val="00E04048"/>
    <w:rsid w:val="00E0414D"/>
    <w:rsid w:val="00E0429A"/>
    <w:rsid w:val="00E042B9"/>
    <w:rsid w:val="00E042E9"/>
    <w:rsid w:val="00E04336"/>
    <w:rsid w:val="00E0443A"/>
    <w:rsid w:val="00E044EE"/>
    <w:rsid w:val="00E04662"/>
    <w:rsid w:val="00E04960"/>
    <w:rsid w:val="00E04C9D"/>
    <w:rsid w:val="00E04D51"/>
    <w:rsid w:val="00E04F04"/>
    <w:rsid w:val="00E054A4"/>
    <w:rsid w:val="00E057FB"/>
    <w:rsid w:val="00E0586B"/>
    <w:rsid w:val="00E05A8B"/>
    <w:rsid w:val="00E05A91"/>
    <w:rsid w:val="00E05D5C"/>
    <w:rsid w:val="00E060AD"/>
    <w:rsid w:val="00E06266"/>
    <w:rsid w:val="00E06270"/>
    <w:rsid w:val="00E06899"/>
    <w:rsid w:val="00E069CD"/>
    <w:rsid w:val="00E069FB"/>
    <w:rsid w:val="00E06D42"/>
    <w:rsid w:val="00E07321"/>
    <w:rsid w:val="00E074AB"/>
    <w:rsid w:val="00E074FB"/>
    <w:rsid w:val="00E075EA"/>
    <w:rsid w:val="00E07B6E"/>
    <w:rsid w:val="00E07D95"/>
    <w:rsid w:val="00E1001C"/>
    <w:rsid w:val="00E1072C"/>
    <w:rsid w:val="00E10BBE"/>
    <w:rsid w:val="00E110DC"/>
    <w:rsid w:val="00E1131B"/>
    <w:rsid w:val="00E119CC"/>
    <w:rsid w:val="00E11AF1"/>
    <w:rsid w:val="00E120AB"/>
    <w:rsid w:val="00E12177"/>
    <w:rsid w:val="00E12341"/>
    <w:rsid w:val="00E12428"/>
    <w:rsid w:val="00E12559"/>
    <w:rsid w:val="00E12978"/>
    <w:rsid w:val="00E12B24"/>
    <w:rsid w:val="00E12B44"/>
    <w:rsid w:val="00E12B9B"/>
    <w:rsid w:val="00E12EAD"/>
    <w:rsid w:val="00E1315E"/>
    <w:rsid w:val="00E13385"/>
    <w:rsid w:val="00E1363E"/>
    <w:rsid w:val="00E136DD"/>
    <w:rsid w:val="00E13856"/>
    <w:rsid w:val="00E139FF"/>
    <w:rsid w:val="00E13A21"/>
    <w:rsid w:val="00E13B8A"/>
    <w:rsid w:val="00E13BC0"/>
    <w:rsid w:val="00E13CC2"/>
    <w:rsid w:val="00E140FE"/>
    <w:rsid w:val="00E142B9"/>
    <w:rsid w:val="00E14399"/>
    <w:rsid w:val="00E15102"/>
    <w:rsid w:val="00E154DC"/>
    <w:rsid w:val="00E154FC"/>
    <w:rsid w:val="00E15FA0"/>
    <w:rsid w:val="00E16005"/>
    <w:rsid w:val="00E161C2"/>
    <w:rsid w:val="00E163B7"/>
    <w:rsid w:val="00E1694E"/>
    <w:rsid w:val="00E16E95"/>
    <w:rsid w:val="00E16FE3"/>
    <w:rsid w:val="00E1723E"/>
    <w:rsid w:val="00E173E1"/>
    <w:rsid w:val="00E17570"/>
    <w:rsid w:val="00E177B9"/>
    <w:rsid w:val="00E179D5"/>
    <w:rsid w:val="00E17BD7"/>
    <w:rsid w:val="00E201DB"/>
    <w:rsid w:val="00E202B7"/>
    <w:rsid w:val="00E202F5"/>
    <w:rsid w:val="00E20361"/>
    <w:rsid w:val="00E208C7"/>
    <w:rsid w:val="00E2092B"/>
    <w:rsid w:val="00E20C7B"/>
    <w:rsid w:val="00E20C90"/>
    <w:rsid w:val="00E20D22"/>
    <w:rsid w:val="00E20D6F"/>
    <w:rsid w:val="00E20DA5"/>
    <w:rsid w:val="00E212AE"/>
    <w:rsid w:val="00E2137A"/>
    <w:rsid w:val="00E21581"/>
    <w:rsid w:val="00E217B3"/>
    <w:rsid w:val="00E2196C"/>
    <w:rsid w:val="00E21BA3"/>
    <w:rsid w:val="00E22034"/>
    <w:rsid w:val="00E223FB"/>
    <w:rsid w:val="00E22AD7"/>
    <w:rsid w:val="00E22D04"/>
    <w:rsid w:val="00E22E7B"/>
    <w:rsid w:val="00E22EC3"/>
    <w:rsid w:val="00E230B3"/>
    <w:rsid w:val="00E2311A"/>
    <w:rsid w:val="00E236BD"/>
    <w:rsid w:val="00E23E88"/>
    <w:rsid w:val="00E23F69"/>
    <w:rsid w:val="00E242FE"/>
    <w:rsid w:val="00E24AB3"/>
    <w:rsid w:val="00E24C6D"/>
    <w:rsid w:val="00E24E37"/>
    <w:rsid w:val="00E24F6E"/>
    <w:rsid w:val="00E2513B"/>
    <w:rsid w:val="00E25190"/>
    <w:rsid w:val="00E254F9"/>
    <w:rsid w:val="00E25763"/>
    <w:rsid w:val="00E25AB9"/>
    <w:rsid w:val="00E25AF0"/>
    <w:rsid w:val="00E25C14"/>
    <w:rsid w:val="00E25C3D"/>
    <w:rsid w:val="00E25C80"/>
    <w:rsid w:val="00E2615C"/>
    <w:rsid w:val="00E2624F"/>
    <w:rsid w:val="00E262A1"/>
    <w:rsid w:val="00E2644F"/>
    <w:rsid w:val="00E26AF3"/>
    <w:rsid w:val="00E270BE"/>
    <w:rsid w:val="00E270C2"/>
    <w:rsid w:val="00E270EF"/>
    <w:rsid w:val="00E27174"/>
    <w:rsid w:val="00E2744A"/>
    <w:rsid w:val="00E2770F"/>
    <w:rsid w:val="00E27A64"/>
    <w:rsid w:val="00E27BC4"/>
    <w:rsid w:val="00E27DAA"/>
    <w:rsid w:val="00E27F06"/>
    <w:rsid w:val="00E301A6"/>
    <w:rsid w:val="00E30224"/>
    <w:rsid w:val="00E30324"/>
    <w:rsid w:val="00E3035E"/>
    <w:rsid w:val="00E3078D"/>
    <w:rsid w:val="00E30DFB"/>
    <w:rsid w:val="00E30FCC"/>
    <w:rsid w:val="00E31190"/>
    <w:rsid w:val="00E31313"/>
    <w:rsid w:val="00E314B0"/>
    <w:rsid w:val="00E31895"/>
    <w:rsid w:val="00E3193D"/>
    <w:rsid w:val="00E3236D"/>
    <w:rsid w:val="00E324E6"/>
    <w:rsid w:val="00E326DF"/>
    <w:rsid w:val="00E327A3"/>
    <w:rsid w:val="00E32C2E"/>
    <w:rsid w:val="00E32C63"/>
    <w:rsid w:val="00E332A9"/>
    <w:rsid w:val="00E3359B"/>
    <w:rsid w:val="00E337D4"/>
    <w:rsid w:val="00E338A4"/>
    <w:rsid w:val="00E33BE6"/>
    <w:rsid w:val="00E33E5A"/>
    <w:rsid w:val="00E34142"/>
    <w:rsid w:val="00E34C28"/>
    <w:rsid w:val="00E34E96"/>
    <w:rsid w:val="00E351C3"/>
    <w:rsid w:val="00E353D2"/>
    <w:rsid w:val="00E35A5D"/>
    <w:rsid w:val="00E35BA6"/>
    <w:rsid w:val="00E35C83"/>
    <w:rsid w:val="00E35D6D"/>
    <w:rsid w:val="00E35EA7"/>
    <w:rsid w:val="00E35F55"/>
    <w:rsid w:val="00E36064"/>
    <w:rsid w:val="00E36A90"/>
    <w:rsid w:val="00E36B13"/>
    <w:rsid w:val="00E36C73"/>
    <w:rsid w:val="00E36E02"/>
    <w:rsid w:val="00E36F7F"/>
    <w:rsid w:val="00E372DA"/>
    <w:rsid w:val="00E37596"/>
    <w:rsid w:val="00E3761A"/>
    <w:rsid w:val="00E3763D"/>
    <w:rsid w:val="00E3770A"/>
    <w:rsid w:val="00E3771A"/>
    <w:rsid w:val="00E37844"/>
    <w:rsid w:val="00E37971"/>
    <w:rsid w:val="00E3798B"/>
    <w:rsid w:val="00E37F33"/>
    <w:rsid w:val="00E37FE8"/>
    <w:rsid w:val="00E4006E"/>
    <w:rsid w:val="00E40247"/>
    <w:rsid w:val="00E40421"/>
    <w:rsid w:val="00E406B2"/>
    <w:rsid w:val="00E407C7"/>
    <w:rsid w:val="00E407D5"/>
    <w:rsid w:val="00E4081E"/>
    <w:rsid w:val="00E40AC9"/>
    <w:rsid w:val="00E40C73"/>
    <w:rsid w:val="00E40DEC"/>
    <w:rsid w:val="00E40FAC"/>
    <w:rsid w:val="00E40FB5"/>
    <w:rsid w:val="00E40FD9"/>
    <w:rsid w:val="00E41086"/>
    <w:rsid w:val="00E4139D"/>
    <w:rsid w:val="00E4162B"/>
    <w:rsid w:val="00E41712"/>
    <w:rsid w:val="00E41805"/>
    <w:rsid w:val="00E418A3"/>
    <w:rsid w:val="00E41928"/>
    <w:rsid w:val="00E41BE2"/>
    <w:rsid w:val="00E42319"/>
    <w:rsid w:val="00E42395"/>
    <w:rsid w:val="00E4243C"/>
    <w:rsid w:val="00E42A2B"/>
    <w:rsid w:val="00E42A7A"/>
    <w:rsid w:val="00E42AA7"/>
    <w:rsid w:val="00E42B21"/>
    <w:rsid w:val="00E43096"/>
    <w:rsid w:val="00E43109"/>
    <w:rsid w:val="00E4319E"/>
    <w:rsid w:val="00E43805"/>
    <w:rsid w:val="00E439DD"/>
    <w:rsid w:val="00E43A98"/>
    <w:rsid w:val="00E4411D"/>
    <w:rsid w:val="00E44179"/>
    <w:rsid w:val="00E441EA"/>
    <w:rsid w:val="00E4462C"/>
    <w:rsid w:val="00E446DC"/>
    <w:rsid w:val="00E4481E"/>
    <w:rsid w:val="00E449F1"/>
    <w:rsid w:val="00E45111"/>
    <w:rsid w:val="00E45416"/>
    <w:rsid w:val="00E45450"/>
    <w:rsid w:val="00E4553C"/>
    <w:rsid w:val="00E45622"/>
    <w:rsid w:val="00E458BD"/>
    <w:rsid w:val="00E458E5"/>
    <w:rsid w:val="00E45ADB"/>
    <w:rsid w:val="00E45B42"/>
    <w:rsid w:val="00E462B4"/>
    <w:rsid w:val="00E46380"/>
    <w:rsid w:val="00E463C1"/>
    <w:rsid w:val="00E46813"/>
    <w:rsid w:val="00E46891"/>
    <w:rsid w:val="00E47389"/>
    <w:rsid w:val="00E4740A"/>
    <w:rsid w:val="00E475FE"/>
    <w:rsid w:val="00E47818"/>
    <w:rsid w:val="00E47AAF"/>
    <w:rsid w:val="00E47B01"/>
    <w:rsid w:val="00E47C07"/>
    <w:rsid w:val="00E50108"/>
    <w:rsid w:val="00E5015B"/>
    <w:rsid w:val="00E502A2"/>
    <w:rsid w:val="00E5040B"/>
    <w:rsid w:val="00E50464"/>
    <w:rsid w:val="00E5120E"/>
    <w:rsid w:val="00E51278"/>
    <w:rsid w:val="00E5183A"/>
    <w:rsid w:val="00E5189B"/>
    <w:rsid w:val="00E5193D"/>
    <w:rsid w:val="00E51A35"/>
    <w:rsid w:val="00E51A9A"/>
    <w:rsid w:val="00E51B22"/>
    <w:rsid w:val="00E51B50"/>
    <w:rsid w:val="00E51C43"/>
    <w:rsid w:val="00E52226"/>
    <w:rsid w:val="00E5231B"/>
    <w:rsid w:val="00E5233E"/>
    <w:rsid w:val="00E523B4"/>
    <w:rsid w:val="00E5241C"/>
    <w:rsid w:val="00E5255B"/>
    <w:rsid w:val="00E526D8"/>
    <w:rsid w:val="00E529F6"/>
    <w:rsid w:val="00E52AA1"/>
    <w:rsid w:val="00E52C26"/>
    <w:rsid w:val="00E52D1C"/>
    <w:rsid w:val="00E53780"/>
    <w:rsid w:val="00E537E4"/>
    <w:rsid w:val="00E53957"/>
    <w:rsid w:val="00E53A8E"/>
    <w:rsid w:val="00E53B87"/>
    <w:rsid w:val="00E53C20"/>
    <w:rsid w:val="00E53CB7"/>
    <w:rsid w:val="00E54175"/>
    <w:rsid w:val="00E542CF"/>
    <w:rsid w:val="00E54413"/>
    <w:rsid w:val="00E547F8"/>
    <w:rsid w:val="00E54B4E"/>
    <w:rsid w:val="00E554AE"/>
    <w:rsid w:val="00E55738"/>
    <w:rsid w:val="00E55942"/>
    <w:rsid w:val="00E55C43"/>
    <w:rsid w:val="00E55D49"/>
    <w:rsid w:val="00E55E5E"/>
    <w:rsid w:val="00E5616B"/>
    <w:rsid w:val="00E5619A"/>
    <w:rsid w:val="00E561F4"/>
    <w:rsid w:val="00E5624D"/>
    <w:rsid w:val="00E56264"/>
    <w:rsid w:val="00E5626A"/>
    <w:rsid w:val="00E562DB"/>
    <w:rsid w:val="00E563F8"/>
    <w:rsid w:val="00E56681"/>
    <w:rsid w:val="00E56CA6"/>
    <w:rsid w:val="00E56F9B"/>
    <w:rsid w:val="00E56FAA"/>
    <w:rsid w:val="00E5761C"/>
    <w:rsid w:val="00E57930"/>
    <w:rsid w:val="00E57E5E"/>
    <w:rsid w:val="00E602E8"/>
    <w:rsid w:val="00E6046A"/>
    <w:rsid w:val="00E60516"/>
    <w:rsid w:val="00E60585"/>
    <w:rsid w:val="00E606AD"/>
    <w:rsid w:val="00E61205"/>
    <w:rsid w:val="00E61517"/>
    <w:rsid w:val="00E616BF"/>
    <w:rsid w:val="00E61723"/>
    <w:rsid w:val="00E618F6"/>
    <w:rsid w:val="00E61ABA"/>
    <w:rsid w:val="00E62056"/>
    <w:rsid w:val="00E62111"/>
    <w:rsid w:val="00E621F4"/>
    <w:rsid w:val="00E6220B"/>
    <w:rsid w:val="00E62591"/>
    <w:rsid w:val="00E6268E"/>
    <w:rsid w:val="00E626CD"/>
    <w:rsid w:val="00E62CF4"/>
    <w:rsid w:val="00E638C4"/>
    <w:rsid w:val="00E6391A"/>
    <w:rsid w:val="00E63B18"/>
    <w:rsid w:val="00E63BCD"/>
    <w:rsid w:val="00E63D3C"/>
    <w:rsid w:val="00E63D72"/>
    <w:rsid w:val="00E63F72"/>
    <w:rsid w:val="00E6476A"/>
    <w:rsid w:val="00E64877"/>
    <w:rsid w:val="00E648F1"/>
    <w:rsid w:val="00E64930"/>
    <w:rsid w:val="00E64A35"/>
    <w:rsid w:val="00E64AE0"/>
    <w:rsid w:val="00E64DAF"/>
    <w:rsid w:val="00E6545A"/>
    <w:rsid w:val="00E6553D"/>
    <w:rsid w:val="00E656A5"/>
    <w:rsid w:val="00E65CDC"/>
    <w:rsid w:val="00E65D77"/>
    <w:rsid w:val="00E66669"/>
    <w:rsid w:val="00E666D3"/>
    <w:rsid w:val="00E668AE"/>
    <w:rsid w:val="00E66D74"/>
    <w:rsid w:val="00E66FE9"/>
    <w:rsid w:val="00E67610"/>
    <w:rsid w:val="00E67B76"/>
    <w:rsid w:val="00E67F10"/>
    <w:rsid w:val="00E67F38"/>
    <w:rsid w:val="00E70217"/>
    <w:rsid w:val="00E706C7"/>
    <w:rsid w:val="00E70931"/>
    <w:rsid w:val="00E70ECF"/>
    <w:rsid w:val="00E71544"/>
    <w:rsid w:val="00E7158F"/>
    <w:rsid w:val="00E71641"/>
    <w:rsid w:val="00E716DA"/>
    <w:rsid w:val="00E717ED"/>
    <w:rsid w:val="00E7189D"/>
    <w:rsid w:val="00E7194A"/>
    <w:rsid w:val="00E71A30"/>
    <w:rsid w:val="00E71A36"/>
    <w:rsid w:val="00E71C31"/>
    <w:rsid w:val="00E71E67"/>
    <w:rsid w:val="00E71F48"/>
    <w:rsid w:val="00E71F4D"/>
    <w:rsid w:val="00E72007"/>
    <w:rsid w:val="00E724AA"/>
    <w:rsid w:val="00E7280B"/>
    <w:rsid w:val="00E72C15"/>
    <w:rsid w:val="00E731A4"/>
    <w:rsid w:val="00E733B1"/>
    <w:rsid w:val="00E7360A"/>
    <w:rsid w:val="00E73C84"/>
    <w:rsid w:val="00E74740"/>
    <w:rsid w:val="00E7475A"/>
    <w:rsid w:val="00E74796"/>
    <w:rsid w:val="00E75019"/>
    <w:rsid w:val="00E7510B"/>
    <w:rsid w:val="00E75274"/>
    <w:rsid w:val="00E756AD"/>
    <w:rsid w:val="00E75C6F"/>
    <w:rsid w:val="00E7612D"/>
    <w:rsid w:val="00E762B5"/>
    <w:rsid w:val="00E762D6"/>
    <w:rsid w:val="00E764F2"/>
    <w:rsid w:val="00E7665C"/>
    <w:rsid w:val="00E76732"/>
    <w:rsid w:val="00E76A73"/>
    <w:rsid w:val="00E76BB4"/>
    <w:rsid w:val="00E7702C"/>
    <w:rsid w:val="00E770B2"/>
    <w:rsid w:val="00E770D4"/>
    <w:rsid w:val="00E771CE"/>
    <w:rsid w:val="00E7745E"/>
    <w:rsid w:val="00E775C2"/>
    <w:rsid w:val="00E7772A"/>
    <w:rsid w:val="00E77C06"/>
    <w:rsid w:val="00E804F9"/>
    <w:rsid w:val="00E8082C"/>
    <w:rsid w:val="00E80906"/>
    <w:rsid w:val="00E80AD4"/>
    <w:rsid w:val="00E810F8"/>
    <w:rsid w:val="00E81258"/>
    <w:rsid w:val="00E812C9"/>
    <w:rsid w:val="00E81339"/>
    <w:rsid w:val="00E819E6"/>
    <w:rsid w:val="00E81E2E"/>
    <w:rsid w:val="00E8226F"/>
    <w:rsid w:val="00E822E3"/>
    <w:rsid w:val="00E824CD"/>
    <w:rsid w:val="00E82A08"/>
    <w:rsid w:val="00E82A6C"/>
    <w:rsid w:val="00E82A75"/>
    <w:rsid w:val="00E8346C"/>
    <w:rsid w:val="00E8375B"/>
    <w:rsid w:val="00E838BB"/>
    <w:rsid w:val="00E838C4"/>
    <w:rsid w:val="00E839CB"/>
    <w:rsid w:val="00E83AFF"/>
    <w:rsid w:val="00E83E20"/>
    <w:rsid w:val="00E840D2"/>
    <w:rsid w:val="00E8421B"/>
    <w:rsid w:val="00E8434A"/>
    <w:rsid w:val="00E845A8"/>
    <w:rsid w:val="00E8526C"/>
    <w:rsid w:val="00E854D6"/>
    <w:rsid w:val="00E85538"/>
    <w:rsid w:val="00E85F84"/>
    <w:rsid w:val="00E85FB6"/>
    <w:rsid w:val="00E86A45"/>
    <w:rsid w:val="00E86AC9"/>
    <w:rsid w:val="00E86AEE"/>
    <w:rsid w:val="00E8723F"/>
    <w:rsid w:val="00E8748B"/>
    <w:rsid w:val="00E874D4"/>
    <w:rsid w:val="00E876A2"/>
    <w:rsid w:val="00E87CED"/>
    <w:rsid w:val="00E903D5"/>
    <w:rsid w:val="00E905F0"/>
    <w:rsid w:val="00E90688"/>
    <w:rsid w:val="00E907AD"/>
    <w:rsid w:val="00E907F7"/>
    <w:rsid w:val="00E9103F"/>
    <w:rsid w:val="00E91241"/>
    <w:rsid w:val="00E9150A"/>
    <w:rsid w:val="00E91735"/>
    <w:rsid w:val="00E91ACB"/>
    <w:rsid w:val="00E91E63"/>
    <w:rsid w:val="00E91F6C"/>
    <w:rsid w:val="00E924D8"/>
    <w:rsid w:val="00E92621"/>
    <w:rsid w:val="00E92642"/>
    <w:rsid w:val="00E92B89"/>
    <w:rsid w:val="00E92EA1"/>
    <w:rsid w:val="00E93066"/>
    <w:rsid w:val="00E931D5"/>
    <w:rsid w:val="00E93439"/>
    <w:rsid w:val="00E93467"/>
    <w:rsid w:val="00E93576"/>
    <w:rsid w:val="00E9365C"/>
    <w:rsid w:val="00E937B7"/>
    <w:rsid w:val="00E93B14"/>
    <w:rsid w:val="00E93CC5"/>
    <w:rsid w:val="00E93EAF"/>
    <w:rsid w:val="00E94A11"/>
    <w:rsid w:val="00E950A9"/>
    <w:rsid w:val="00E95579"/>
    <w:rsid w:val="00E95670"/>
    <w:rsid w:val="00E9575D"/>
    <w:rsid w:val="00E959A4"/>
    <w:rsid w:val="00E959BD"/>
    <w:rsid w:val="00E96066"/>
    <w:rsid w:val="00E964F8"/>
    <w:rsid w:val="00E96968"/>
    <w:rsid w:val="00E96C04"/>
    <w:rsid w:val="00E96C20"/>
    <w:rsid w:val="00E97524"/>
    <w:rsid w:val="00E97657"/>
    <w:rsid w:val="00E97772"/>
    <w:rsid w:val="00E977FB"/>
    <w:rsid w:val="00E97A67"/>
    <w:rsid w:val="00E97CC2"/>
    <w:rsid w:val="00EA06BB"/>
    <w:rsid w:val="00EA0B25"/>
    <w:rsid w:val="00EA0CAF"/>
    <w:rsid w:val="00EA0D03"/>
    <w:rsid w:val="00EA1416"/>
    <w:rsid w:val="00EA1578"/>
    <w:rsid w:val="00EA17CA"/>
    <w:rsid w:val="00EA1CBD"/>
    <w:rsid w:val="00EA1D9E"/>
    <w:rsid w:val="00EA1F37"/>
    <w:rsid w:val="00EA2228"/>
    <w:rsid w:val="00EA27E3"/>
    <w:rsid w:val="00EA2A72"/>
    <w:rsid w:val="00EA2B4E"/>
    <w:rsid w:val="00EA325D"/>
    <w:rsid w:val="00EA32F8"/>
    <w:rsid w:val="00EA3526"/>
    <w:rsid w:val="00EA390A"/>
    <w:rsid w:val="00EA3A93"/>
    <w:rsid w:val="00EA3CBF"/>
    <w:rsid w:val="00EA3CC4"/>
    <w:rsid w:val="00EA3DA9"/>
    <w:rsid w:val="00EA3DE7"/>
    <w:rsid w:val="00EA4237"/>
    <w:rsid w:val="00EA4581"/>
    <w:rsid w:val="00EA45E9"/>
    <w:rsid w:val="00EA4AF5"/>
    <w:rsid w:val="00EA4D5B"/>
    <w:rsid w:val="00EA4DA9"/>
    <w:rsid w:val="00EA55BD"/>
    <w:rsid w:val="00EA55D8"/>
    <w:rsid w:val="00EA5D24"/>
    <w:rsid w:val="00EA5FE5"/>
    <w:rsid w:val="00EA6567"/>
    <w:rsid w:val="00EA68A3"/>
    <w:rsid w:val="00EA68A4"/>
    <w:rsid w:val="00EA6B07"/>
    <w:rsid w:val="00EA6C05"/>
    <w:rsid w:val="00EA6E10"/>
    <w:rsid w:val="00EA71B4"/>
    <w:rsid w:val="00EA73CA"/>
    <w:rsid w:val="00EA7413"/>
    <w:rsid w:val="00EA74D3"/>
    <w:rsid w:val="00EA77F4"/>
    <w:rsid w:val="00EA78CB"/>
    <w:rsid w:val="00EA7AB4"/>
    <w:rsid w:val="00EA7CB0"/>
    <w:rsid w:val="00EB0083"/>
    <w:rsid w:val="00EB02CA"/>
    <w:rsid w:val="00EB0379"/>
    <w:rsid w:val="00EB0520"/>
    <w:rsid w:val="00EB05F8"/>
    <w:rsid w:val="00EB07A0"/>
    <w:rsid w:val="00EB0DC0"/>
    <w:rsid w:val="00EB0F7C"/>
    <w:rsid w:val="00EB1666"/>
    <w:rsid w:val="00EB17AC"/>
    <w:rsid w:val="00EB1954"/>
    <w:rsid w:val="00EB1AD7"/>
    <w:rsid w:val="00EB1CE9"/>
    <w:rsid w:val="00EB1EFF"/>
    <w:rsid w:val="00EB21DB"/>
    <w:rsid w:val="00EB2318"/>
    <w:rsid w:val="00EB2945"/>
    <w:rsid w:val="00EB29D5"/>
    <w:rsid w:val="00EB29EE"/>
    <w:rsid w:val="00EB2B01"/>
    <w:rsid w:val="00EB2B9E"/>
    <w:rsid w:val="00EB2DEB"/>
    <w:rsid w:val="00EB3378"/>
    <w:rsid w:val="00EB337A"/>
    <w:rsid w:val="00EB3388"/>
    <w:rsid w:val="00EB348D"/>
    <w:rsid w:val="00EB34C1"/>
    <w:rsid w:val="00EB37A7"/>
    <w:rsid w:val="00EB3D35"/>
    <w:rsid w:val="00EB3D42"/>
    <w:rsid w:val="00EB4019"/>
    <w:rsid w:val="00EB40EF"/>
    <w:rsid w:val="00EB42E3"/>
    <w:rsid w:val="00EB45C1"/>
    <w:rsid w:val="00EB4946"/>
    <w:rsid w:val="00EB542E"/>
    <w:rsid w:val="00EB552C"/>
    <w:rsid w:val="00EB55ED"/>
    <w:rsid w:val="00EB5850"/>
    <w:rsid w:val="00EB59A6"/>
    <w:rsid w:val="00EB5CB1"/>
    <w:rsid w:val="00EB5EA9"/>
    <w:rsid w:val="00EB5EC1"/>
    <w:rsid w:val="00EB5EC5"/>
    <w:rsid w:val="00EB5F01"/>
    <w:rsid w:val="00EB6058"/>
    <w:rsid w:val="00EB6063"/>
    <w:rsid w:val="00EB61B9"/>
    <w:rsid w:val="00EB61CC"/>
    <w:rsid w:val="00EB6525"/>
    <w:rsid w:val="00EB663C"/>
    <w:rsid w:val="00EB67A2"/>
    <w:rsid w:val="00EB6B75"/>
    <w:rsid w:val="00EB7249"/>
    <w:rsid w:val="00EB72AA"/>
    <w:rsid w:val="00EB7669"/>
    <w:rsid w:val="00EB7678"/>
    <w:rsid w:val="00EB76EB"/>
    <w:rsid w:val="00EB795E"/>
    <w:rsid w:val="00EB7A54"/>
    <w:rsid w:val="00EB7D9C"/>
    <w:rsid w:val="00EB7EF3"/>
    <w:rsid w:val="00EC0143"/>
    <w:rsid w:val="00EC0407"/>
    <w:rsid w:val="00EC04D7"/>
    <w:rsid w:val="00EC05B2"/>
    <w:rsid w:val="00EC086F"/>
    <w:rsid w:val="00EC0A3D"/>
    <w:rsid w:val="00EC0B54"/>
    <w:rsid w:val="00EC0E3B"/>
    <w:rsid w:val="00EC0EF6"/>
    <w:rsid w:val="00EC0F3B"/>
    <w:rsid w:val="00EC1148"/>
    <w:rsid w:val="00EC150E"/>
    <w:rsid w:val="00EC1896"/>
    <w:rsid w:val="00EC1902"/>
    <w:rsid w:val="00EC1B65"/>
    <w:rsid w:val="00EC1B82"/>
    <w:rsid w:val="00EC1C10"/>
    <w:rsid w:val="00EC1DE1"/>
    <w:rsid w:val="00EC1ECF"/>
    <w:rsid w:val="00EC2128"/>
    <w:rsid w:val="00EC220D"/>
    <w:rsid w:val="00EC23C3"/>
    <w:rsid w:val="00EC27F5"/>
    <w:rsid w:val="00EC2837"/>
    <w:rsid w:val="00EC2C2B"/>
    <w:rsid w:val="00EC2E0B"/>
    <w:rsid w:val="00EC2F3B"/>
    <w:rsid w:val="00EC32AF"/>
    <w:rsid w:val="00EC394E"/>
    <w:rsid w:val="00EC3B29"/>
    <w:rsid w:val="00EC3BE0"/>
    <w:rsid w:val="00EC44EA"/>
    <w:rsid w:val="00EC46B4"/>
    <w:rsid w:val="00EC491D"/>
    <w:rsid w:val="00EC4C3B"/>
    <w:rsid w:val="00EC5006"/>
    <w:rsid w:val="00EC5328"/>
    <w:rsid w:val="00EC57E3"/>
    <w:rsid w:val="00EC5C2D"/>
    <w:rsid w:val="00EC600F"/>
    <w:rsid w:val="00EC6172"/>
    <w:rsid w:val="00EC64A9"/>
    <w:rsid w:val="00EC6525"/>
    <w:rsid w:val="00EC6FA4"/>
    <w:rsid w:val="00EC7039"/>
    <w:rsid w:val="00EC7060"/>
    <w:rsid w:val="00EC7126"/>
    <w:rsid w:val="00EC71B7"/>
    <w:rsid w:val="00EC74FD"/>
    <w:rsid w:val="00EC785B"/>
    <w:rsid w:val="00EC787D"/>
    <w:rsid w:val="00EC78E9"/>
    <w:rsid w:val="00EC7E2B"/>
    <w:rsid w:val="00EC7EC8"/>
    <w:rsid w:val="00ED0020"/>
    <w:rsid w:val="00ED04DF"/>
    <w:rsid w:val="00ED0798"/>
    <w:rsid w:val="00ED08DD"/>
    <w:rsid w:val="00ED0A90"/>
    <w:rsid w:val="00ED1021"/>
    <w:rsid w:val="00ED1A64"/>
    <w:rsid w:val="00ED2372"/>
    <w:rsid w:val="00ED26E5"/>
    <w:rsid w:val="00ED2713"/>
    <w:rsid w:val="00ED2825"/>
    <w:rsid w:val="00ED2A0F"/>
    <w:rsid w:val="00ED2A11"/>
    <w:rsid w:val="00ED3512"/>
    <w:rsid w:val="00ED39C1"/>
    <w:rsid w:val="00ED4461"/>
    <w:rsid w:val="00ED4630"/>
    <w:rsid w:val="00ED47A8"/>
    <w:rsid w:val="00ED4BEF"/>
    <w:rsid w:val="00ED5583"/>
    <w:rsid w:val="00ED55FD"/>
    <w:rsid w:val="00ED57E9"/>
    <w:rsid w:val="00ED5910"/>
    <w:rsid w:val="00ED5C48"/>
    <w:rsid w:val="00ED5C85"/>
    <w:rsid w:val="00ED5EC9"/>
    <w:rsid w:val="00ED646B"/>
    <w:rsid w:val="00ED64E5"/>
    <w:rsid w:val="00ED65CE"/>
    <w:rsid w:val="00ED65D8"/>
    <w:rsid w:val="00ED65EF"/>
    <w:rsid w:val="00ED660D"/>
    <w:rsid w:val="00ED6631"/>
    <w:rsid w:val="00ED6689"/>
    <w:rsid w:val="00ED66CB"/>
    <w:rsid w:val="00ED68BB"/>
    <w:rsid w:val="00ED697B"/>
    <w:rsid w:val="00ED6AB6"/>
    <w:rsid w:val="00ED6DA4"/>
    <w:rsid w:val="00ED6EDD"/>
    <w:rsid w:val="00ED6FEC"/>
    <w:rsid w:val="00ED745E"/>
    <w:rsid w:val="00ED7805"/>
    <w:rsid w:val="00ED79D9"/>
    <w:rsid w:val="00ED7AF3"/>
    <w:rsid w:val="00ED7B28"/>
    <w:rsid w:val="00ED7B50"/>
    <w:rsid w:val="00EE02E4"/>
    <w:rsid w:val="00EE0312"/>
    <w:rsid w:val="00EE07CE"/>
    <w:rsid w:val="00EE0D12"/>
    <w:rsid w:val="00EE0F10"/>
    <w:rsid w:val="00EE1345"/>
    <w:rsid w:val="00EE1445"/>
    <w:rsid w:val="00EE188D"/>
    <w:rsid w:val="00EE1891"/>
    <w:rsid w:val="00EE1C52"/>
    <w:rsid w:val="00EE22F5"/>
    <w:rsid w:val="00EE2358"/>
    <w:rsid w:val="00EE2CEB"/>
    <w:rsid w:val="00EE3001"/>
    <w:rsid w:val="00EE30C6"/>
    <w:rsid w:val="00EE33B3"/>
    <w:rsid w:val="00EE3953"/>
    <w:rsid w:val="00EE3C73"/>
    <w:rsid w:val="00EE3D2A"/>
    <w:rsid w:val="00EE3D5C"/>
    <w:rsid w:val="00EE3FB5"/>
    <w:rsid w:val="00EE4517"/>
    <w:rsid w:val="00EE485E"/>
    <w:rsid w:val="00EE4972"/>
    <w:rsid w:val="00EE4BC2"/>
    <w:rsid w:val="00EE4D43"/>
    <w:rsid w:val="00EE4E54"/>
    <w:rsid w:val="00EE5EFB"/>
    <w:rsid w:val="00EE629A"/>
    <w:rsid w:val="00EE677B"/>
    <w:rsid w:val="00EE6919"/>
    <w:rsid w:val="00EE6C07"/>
    <w:rsid w:val="00EE72BC"/>
    <w:rsid w:val="00EE72E2"/>
    <w:rsid w:val="00EE7332"/>
    <w:rsid w:val="00EE7341"/>
    <w:rsid w:val="00EE75D3"/>
    <w:rsid w:val="00EE7880"/>
    <w:rsid w:val="00EE79AF"/>
    <w:rsid w:val="00EE7A57"/>
    <w:rsid w:val="00EE7ADA"/>
    <w:rsid w:val="00EE7F5D"/>
    <w:rsid w:val="00EF0446"/>
    <w:rsid w:val="00EF05CC"/>
    <w:rsid w:val="00EF0677"/>
    <w:rsid w:val="00EF0DCC"/>
    <w:rsid w:val="00EF1A15"/>
    <w:rsid w:val="00EF1ABE"/>
    <w:rsid w:val="00EF1DF0"/>
    <w:rsid w:val="00EF1E02"/>
    <w:rsid w:val="00EF2081"/>
    <w:rsid w:val="00EF21D2"/>
    <w:rsid w:val="00EF2466"/>
    <w:rsid w:val="00EF256A"/>
    <w:rsid w:val="00EF2829"/>
    <w:rsid w:val="00EF2A00"/>
    <w:rsid w:val="00EF2EBB"/>
    <w:rsid w:val="00EF2F3C"/>
    <w:rsid w:val="00EF3354"/>
    <w:rsid w:val="00EF35A7"/>
    <w:rsid w:val="00EF373B"/>
    <w:rsid w:val="00EF387F"/>
    <w:rsid w:val="00EF3CB6"/>
    <w:rsid w:val="00EF3D1B"/>
    <w:rsid w:val="00EF3D37"/>
    <w:rsid w:val="00EF3F0E"/>
    <w:rsid w:val="00EF4090"/>
    <w:rsid w:val="00EF41E1"/>
    <w:rsid w:val="00EF4242"/>
    <w:rsid w:val="00EF49FB"/>
    <w:rsid w:val="00EF4ECC"/>
    <w:rsid w:val="00EF5631"/>
    <w:rsid w:val="00EF56A9"/>
    <w:rsid w:val="00EF5782"/>
    <w:rsid w:val="00EF5989"/>
    <w:rsid w:val="00EF5A10"/>
    <w:rsid w:val="00EF61D6"/>
    <w:rsid w:val="00EF6CCD"/>
    <w:rsid w:val="00EF7154"/>
    <w:rsid w:val="00EF7841"/>
    <w:rsid w:val="00EF786C"/>
    <w:rsid w:val="00EF7AA9"/>
    <w:rsid w:val="00EF7B39"/>
    <w:rsid w:val="00EF7CB9"/>
    <w:rsid w:val="00F006BD"/>
    <w:rsid w:val="00F00A63"/>
    <w:rsid w:val="00F00DF8"/>
    <w:rsid w:val="00F01053"/>
    <w:rsid w:val="00F01D66"/>
    <w:rsid w:val="00F02178"/>
    <w:rsid w:val="00F025FB"/>
    <w:rsid w:val="00F0270A"/>
    <w:rsid w:val="00F036D0"/>
    <w:rsid w:val="00F0379B"/>
    <w:rsid w:val="00F037C5"/>
    <w:rsid w:val="00F037C6"/>
    <w:rsid w:val="00F03C0F"/>
    <w:rsid w:val="00F03DA1"/>
    <w:rsid w:val="00F03F15"/>
    <w:rsid w:val="00F03FFB"/>
    <w:rsid w:val="00F040AA"/>
    <w:rsid w:val="00F042EF"/>
    <w:rsid w:val="00F04307"/>
    <w:rsid w:val="00F04308"/>
    <w:rsid w:val="00F04DC1"/>
    <w:rsid w:val="00F04E65"/>
    <w:rsid w:val="00F05156"/>
    <w:rsid w:val="00F05173"/>
    <w:rsid w:val="00F05272"/>
    <w:rsid w:val="00F0536B"/>
    <w:rsid w:val="00F05377"/>
    <w:rsid w:val="00F053B8"/>
    <w:rsid w:val="00F054B7"/>
    <w:rsid w:val="00F05586"/>
    <w:rsid w:val="00F0579C"/>
    <w:rsid w:val="00F058C1"/>
    <w:rsid w:val="00F05BD6"/>
    <w:rsid w:val="00F05E50"/>
    <w:rsid w:val="00F06086"/>
    <w:rsid w:val="00F06088"/>
    <w:rsid w:val="00F060B8"/>
    <w:rsid w:val="00F061C2"/>
    <w:rsid w:val="00F061FC"/>
    <w:rsid w:val="00F06298"/>
    <w:rsid w:val="00F06365"/>
    <w:rsid w:val="00F064D5"/>
    <w:rsid w:val="00F06623"/>
    <w:rsid w:val="00F06932"/>
    <w:rsid w:val="00F06A6A"/>
    <w:rsid w:val="00F06A98"/>
    <w:rsid w:val="00F06BA3"/>
    <w:rsid w:val="00F0753B"/>
    <w:rsid w:val="00F0754D"/>
    <w:rsid w:val="00F07707"/>
    <w:rsid w:val="00F07A54"/>
    <w:rsid w:val="00F10585"/>
    <w:rsid w:val="00F1066D"/>
    <w:rsid w:val="00F109C3"/>
    <w:rsid w:val="00F109C7"/>
    <w:rsid w:val="00F11206"/>
    <w:rsid w:val="00F11251"/>
    <w:rsid w:val="00F11314"/>
    <w:rsid w:val="00F11559"/>
    <w:rsid w:val="00F11897"/>
    <w:rsid w:val="00F11C83"/>
    <w:rsid w:val="00F11D30"/>
    <w:rsid w:val="00F11EB7"/>
    <w:rsid w:val="00F11F14"/>
    <w:rsid w:val="00F1231C"/>
    <w:rsid w:val="00F123B7"/>
    <w:rsid w:val="00F12933"/>
    <w:rsid w:val="00F12CE3"/>
    <w:rsid w:val="00F12DB2"/>
    <w:rsid w:val="00F12EE1"/>
    <w:rsid w:val="00F13086"/>
    <w:rsid w:val="00F13109"/>
    <w:rsid w:val="00F13449"/>
    <w:rsid w:val="00F137B5"/>
    <w:rsid w:val="00F13881"/>
    <w:rsid w:val="00F139B4"/>
    <w:rsid w:val="00F13B3A"/>
    <w:rsid w:val="00F13D1B"/>
    <w:rsid w:val="00F14413"/>
    <w:rsid w:val="00F14429"/>
    <w:rsid w:val="00F14499"/>
    <w:rsid w:val="00F14539"/>
    <w:rsid w:val="00F1457C"/>
    <w:rsid w:val="00F14BB1"/>
    <w:rsid w:val="00F14CF2"/>
    <w:rsid w:val="00F14DDD"/>
    <w:rsid w:val="00F15311"/>
    <w:rsid w:val="00F156E1"/>
    <w:rsid w:val="00F15797"/>
    <w:rsid w:val="00F1586F"/>
    <w:rsid w:val="00F15B42"/>
    <w:rsid w:val="00F15DE6"/>
    <w:rsid w:val="00F16328"/>
    <w:rsid w:val="00F163A6"/>
    <w:rsid w:val="00F16603"/>
    <w:rsid w:val="00F1681E"/>
    <w:rsid w:val="00F16856"/>
    <w:rsid w:val="00F16F19"/>
    <w:rsid w:val="00F170BB"/>
    <w:rsid w:val="00F17137"/>
    <w:rsid w:val="00F1725A"/>
    <w:rsid w:val="00F17393"/>
    <w:rsid w:val="00F1769F"/>
    <w:rsid w:val="00F17830"/>
    <w:rsid w:val="00F1785F"/>
    <w:rsid w:val="00F1786D"/>
    <w:rsid w:val="00F1788F"/>
    <w:rsid w:val="00F17942"/>
    <w:rsid w:val="00F179D5"/>
    <w:rsid w:val="00F17A29"/>
    <w:rsid w:val="00F17A6D"/>
    <w:rsid w:val="00F17B08"/>
    <w:rsid w:val="00F17C6A"/>
    <w:rsid w:val="00F17ED8"/>
    <w:rsid w:val="00F17F6F"/>
    <w:rsid w:val="00F200EF"/>
    <w:rsid w:val="00F2020E"/>
    <w:rsid w:val="00F20325"/>
    <w:rsid w:val="00F206DB"/>
    <w:rsid w:val="00F2091B"/>
    <w:rsid w:val="00F20C87"/>
    <w:rsid w:val="00F20CC8"/>
    <w:rsid w:val="00F213A8"/>
    <w:rsid w:val="00F213BA"/>
    <w:rsid w:val="00F219FA"/>
    <w:rsid w:val="00F21D5D"/>
    <w:rsid w:val="00F21F56"/>
    <w:rsid w:val="00F22072"/>
    <w:rsid w:val="00F220C6"/>
    <w:rsid w:val="00F22692"/>
    <w:rsid w:val="00F22696"/>
    <w:rsid w:val="00F22CB9"/>
    <w:rsid w:val="00F22E35"/>
    <w:rsid w:val="00F230A4"/>
    <w:rsid w:val="00F23230"/>
    <w:rsid w:val="00F23486"/>
    <w:rsid w:val="00F23540"/>
    <w:rsid w:val="00F236EF"/>
    <w:rsid w:val="00F2387D"/>
    <w:rsid w:val="00F23901"/>
    <w:rsid w:val="00F23A5B"/>
    <w:rsid w:val="00F24033"/>
    <w:rsid w:val="00F240BF"/>
    <w:rsid w:val="00F245FC"/>
    <w:rsid w:val="00F246BD"/>
    <w:rsid w:val="00F24746"/>
    <w:rsid w:val="00F249FD"/>
    <w:rsid w:val="00F24F7E"/>
    <w:rsid w:val="00F2514E"/>
    <w:rsid w:val="00F25A65"/>
    <w:rsid w:val="00F25BFA"/>
    <w:rsid w:val="00F2626E"/>
    <w:rsid w:val="00F2653C"/>
    <w:rsid w:val="00F2677D"/>
    <w:rsid w:val="00F27542"/>
    <w:rsid w:val="00F2760C"/>
    <w:rsid w:val="00F277B8"/>
    <w:rsid w:val="00F277C5"/>
    <w:rsid w:val="00F27862"/>
    <w:rsid w:val="00F278E7"/>
    <w:rsid w:val="00F27931"/>
    <w:rsid w:val="00F27AE4"/>
    <w:rsid w:val="00F27BBC"/>
    <w:rsid w:val="00F27DC3"/>
    <w:rsid w:val="00F27E79"/>
    <w:rsid w:val="00F30018"/>
    <w:rsid w:val="00F3032D"/>
    <w:rsid w:val="00F303F2"/>
    <w:rsid w:val="00F3076C"/>
    <w:rsid w:val="00F30984"/>
    <w:rsid w:val="00F31043"/>
    <w:rsid w:val="00F31405"/>
    <w:rsid w:val="00F3161F"/>
    <w:rsid w:val="00F316BB"/>
    <w:rsid w:val="00F31AE5"/>
    <w:rsid w:val="00F32070"/>
    <w:rsid w:val="00F321F1"/>
    <w:rsid w:val="00F32775"/>
    <w:rsid w:val="00F32C04"/>
    <w:rsid w:val="00F332D4"/>
    <w:rsid w:val="00F33426"/>
    <w:rsid w:val="00F33759"/>
    <w:rsid w:val="00F338CC"/>
    <w:rsid w:val="00F33A1E"/>
    <w:rsid w:val="00F3438E"/>
    <w:rsid w:val="00F344B2"/>
    <w:rsid w:val="00F347A9"/>
    <w:rsid w:val="00F34C1E"/>
    <w:rsid w:val="00F34CC5"/>
    <w:rsid w:val="00F34EDF"/>
    <w:rsid w:val="00F34F8D"/>
    <w:rsid w:val="00F356BB"/>
    <w:rsid w:val="00F357A8"/>
    <w:rsid w:val="00F35FFB"/>
    <w:rsid w:val="00F3620E"/>
    <w:rsid w:val="00F36313"/>
    <w:rsid w:val="00F36394"/>
    <w:rsid w:val="00F364FF"/>
    <w:rsid w:val="00F36592"/>
    <w:rsid w:val="00F368FC"/>
    <w:rsid w:val="00F36BB3"/>
    <w:rsid w:val="00F36E04"/>
    <w:rsid w:val="00F372D0"/>
    <w:rsid w:val="00F37783"/>
    <w:rsid w:val="00F37BC3"/>
    <w:rsid w:val="00F37EA0"/>
    <w:rsid w:val="00F4036C"/>
    <w:rsid w:val="00F40502"/>
    <w:rsid w:val="00F40A65"/>
    <w:rsid w:val="00F40DB4"/>
    <w:rsid w:val="00F40DD9"/>
    <w:rsid w:val="00F4185D"/>
    <w:rsid w:val="00F41906"/>
    <w:rsid w:val="00F41ECE"/>
    <w:rsid w:val="00F42165"/>
    <w:rsid w:val="00F428D9"/>
    <w:rsid w:val="00F42ADF"/>
    <w:rsid w:val="00F42DFB"/>
    <w:rsid w:val="00F42FF7"/>
    <w:rsid w:val="00F431F7"/>
    <w:rsid w:val="00F43327"/>
    <w:rsid w:val="00F43592"/>
    <w:rsid w:val="00F43616"/>
    <w:rsid w:val="00F43633"/>
    <w:rsid w:val="00F436E2"/>
    <w:rsid w:val="00F43C72"/>
    <w:rsid w:val="00F43DDD"/>
    <w:rsid w:val="00F44023"/>
    <w:rsid w:val="00F4436C"/>
    <w:rsid w:val="00F44382"/>
    <w:rsid w:val="00F44580"/>
    <w:rsid w:val="00F44642"/>
    <w:rsid w:val="00F44889"/>
    <w:rsid w:val="00F44ADD"/>
    <w:rsid w:val="00F44DC0"/>
    <w:rsid w:val="00F44E49"/>
    <w:rsid w:val="00F451C6"/>
    <w:rsid w:val="00F452CC"/>
    <w:rsid w:val="00F45451"/>
    <w:rsid w:val="00F4561C"/>
    <w:rsid w:val="00F458D8"/>
    <w:rsid w:val="00F45AE7"/>
    <w:rsid w:val="00F45E36"/>
    <w:rsid w:val="00F45FCB"/>
    <w:rsid w:val="00F462C2"/>
    <w:rsid w:val="00F463DC"/>
    <w:rsid w:val="00F4654B"/>
    <w:rsid w:val="00F46707"/>
    <w:rsid w:val="00F469FF"/>
    <w:rsid w:val="00F46AB5"/>
    <w:rsid w:val="00F46CBD"/>
    <w:rsid w:val="00F4703B"/>
    <w:rsid w:val="00F470F1"/>
    <w:rsid w:val="00F471A2"/>
    <w:rsid w:val="00F4765B"/>
    <w:rsid w:val="00F4774A"/>
    <w:rsid w:val="00F47771"/>
    <w:rsid w:val="00F47AA4"/>
    <w:rsid w:val="00F47C18"/>
    <w:rsid w:val="00F47CEA"/>
    <w:rsid w:val="00F500E6"/>
    <w:rsid w:val="00F503AF"/>
    <w:rsid w:val="00F503C3"/>
    <w:rsid w:val="00F50539"/>
    <w:rsid w:val="00F507DD"/>
    <w:rsid w:val="00F50C0E"/>
    <w:rsid w:val="00F51237"/>
    <w:rsid w:val="00F5125F"/>
    <w:rsid w:val="00F51553"/>
    <w:rsid w:val="00F51695"/>
    <w:rsid w:val="00F51B91"/>
    <w:rsid w:val="00F5208D"/>
    <w:rsid w:val="00F525C1"/>
    <w:rsid w:val="00F52B8E"/>
    <w:rsid w:val="00F52D99"/>
    <w:rsid w:val="00F52DEB"/>
    <w:rsid w:val="00F52FC0"/>
    <w:rsid w:val="00F53052"/>
    <w:rsid w:val="00F5384C"/>
    <w:rsid w:val="00F53903"/>
    <w:rsid w:val="00F541FE"/>
    <w:rsid w:val="00F54457"/>
    <w:rsid w:val="00F54529"/>
    <w:rsid w:val="00F545DA"/>
    <w:rsid w:val="00F5466C"/>
    <w:rsid w:val="00F54876"/>
    <w:rsid w:val="00F548EF"/>
    <w:rsid w:val="00F549E4"/>
    <w:rsid w:val="00F54F60"/>
    <w:rsid w:val="00F553C6"/>
    <w:rsid w:val="00F554F2"/>
    <w:rsid w:val="00F554F3"/>
    <w:rsid w:val="00F55B9F"/>
    <w:rsid w:val="00F55C9C"/>
    <w:rsid w:val="00F55E60"/>
    <w:rsid w:val="00F56090"/>
    <w:rsid w:val="00F56283"/>
    <w:rsid w:val="00F568CC"/>
    <w:rsid w:val="00F56BEA"/>
    <w:rsid w:val="00F56CCF"/>
    <w:rsid w:val="00F57066"/>
    <w:rsid w:val="00F5743E"/>
    <w:rsid w:val="00F57900"/>
    <w:rsid w:val="00F57AA7"/>
    <w:rsid w:val="00F57DCC"/>
    <w:rsid w:val="00F60207"/>
    <w:rsid w:val="00F603EA"/>
    <w:rsid w:val="00F60530"/>
    <w:rsid w:val="00F60903"/>
    <w:rsid w:val="00F60A10"/>
    <w:rsid w:val="00F60D73"/>
    <w:rsid w:val="00F60DF0"/>
    <w:rsid w:val="00F60E59"/>
    <w:rsid w:val="00F60F45"/>
    <w:rsid w:val="00F61085"/>
    <w:rsid w:val="00F6115A"/>
    <w:rsid w:val="00F6137B"/>
    <w:rsid w:val="00F613BF"/>
    <w:rsid w:val="00F6153D"/>
    <w:rsid w:val="00F61557"/>
    <w:rsid w:val="00F616A4"/>
    <w:rsid w:val="00F61715"/>
    <w:rsid w:val="00F617A4"/>
    <w:rsid w:val="00F61B3E"/>
    <w:rsid w:val="00F61CE4"/>
    <w:rsid w:val="00F61EC0"/>
    <w:rsid w:val="00F61FD8"/>
    <w:rsid w:val="00F62031"/>
    <w:rsid w:val="00F622AC"/>
    <w:rsid w:val="00F62307"/>
    <w:rsid w:val="00F624BA"/>
    <w:rsid w:val="00F62556"/>
    <w:rsid w:val="00F6288B"/>
    <w:rsid w:val="00F62977"/>
    <w:rsid w:val="00F629CC"/>
    <w:rsid w:val="00F62AA1"/>
    <w:rsid w:val="00F62AA5"/>
    <w:rsid w:val="00F62B95"/>
    <w:rsid w:val="00F62F90"/>
    <w:rsid w:val="00F631F8"/>
    <w:rsid w:val="00F63289"/>
    <w:rsid w:val="00F63339"/>
    <w:rsid w:val="00F6336C"/>
    <w:rsid w:val="00F636E3"/>
    <w:rsid w:val="00F64530"/>
    <w:rsid w:val="00F647B7"/>
    <w:rsid w:val="00F647EC"/>
    <w:rsid w:val="00F64B89"/>
    <w:rsid w:val="00F64C63"/>
    <w:rsid w:val="00F6501D"/>
    <w:rsid w:val="00F65450"/>
    <w:rsid w:val="00F65AE8"/>
    <w:rsid w:val="00F65B13"/>
    <w:rsid w:val="00F65CC8"/>
    <w:rsid w:val="00F65D63"/>
    <w:rsid w:val="00F65E4C"/>
    <w:rsid w:val="00F66044"/>
    <w:rsid w:val="00F6640C"/>
    <w:rsid w:val="00F66573"/>
    <w:rsid w:val="00F66665"/>
    <w:rsid w:val="00F66731"/>
    <w:rsid w:val="00F66ADA"/>
    <w:rsid w:val="00F66B92"/>
    <w:rsid w:val="00F66FD6"/>
    <w:rsid w:val="00F670A7"/>
    <w:rsid w:val="00F674E1"/>
    <w:rsid w:val="00F67501"/>
    <w:rsid w:val="00F677A3"/>
    <w:rsid w:val="00F6798A"/>
    <w:rsid w:val="00F67B7A"/>
    <w:rsid w:val="00F67B9A"/>
    <w:rsid w:val="00F67BCC"/>
    <w:rsid w:val="00F67C8A"/>
    <w:rsid w:val="00F67FB5"/>
    <w:rsid w:val="00F7004F"/>
    <w:rsid w:val="00F700ED"/>
    <w:rsid w:val="00F70275"/>
    <w:rsid w:val="00F7061D"/>
    <w:rsid w:val="00F706C2"/>
    <w:rsid w:val="00F70D24"/>
    <w:rsid w:val="00F70F34"/>
    <w:rsid w:val="00F70FC0"/>
    <w:rsid w:val="00F71917"/>
    <w:rsid w:val="00F7197F"/>
    <w:rsid w:val="00F71E46"/>
    <w:rsid w:val="00F724DC"/>
    <w:rsid w:val="00F728DB"/>
    <w:rsid w:val="00F72C90"/>
    <w:rsid w:val="00F72CA2"/>
    <w:rsid w:val="00F7314E"/>
    <w:rsid w:val="00F734C8"/>
    <w:rsid w:val="00F73765"/>
    <w:rsid w:val="00F73B05"/>
    <w:rsid w:val="00F73B64"/>
    <w:rsid w:val="00F73D90"/>
    <w:rsid w:val="00F73DF6"/>
    <w:rsid w:val="00F73DF7"/>
    <w:rsid w:val="00F7404D"/>
    <w:rsid w:val="00F74396"/>
    <w:rsid w:val="00F74497"/>
    <w:rsid w:val="00F7450F"/>
    <w:rsid w:val="00F746E5"/>
    <w:rsid w:val="00F74738"/>
    <w:rsid w:val="00F7474F"/>
    <w:rsid w:val="00F74917"/>
    <w:rsid w:val="00F74C80"/>
    <w:rsid w:val="00F74D3C"/>
    <w:rsid w:val="00F74E18"/>
    <w:rsid w:val="00F74E6F"/>
    <w:rsid w:val="00F74F22"/>
    <w:rsid w:val="00F75341"/>
    <w:rsid w:val="00F75454"/>
    <w:rsid w:val="00F75632"/>
    <w:rsid w:val="00F75709"/>
    <w:rsid w:val="00F75B92"/>
    <w:rsid w:val="00F75DDB"/>
    <w:rsid w:val="00F75FCF"/>
    <w:rsid w:val="00F76021"/>
    <w:rsid w:val="00F760CB"/>
    <w:rsid w:val="00F761BD"/>
    <w:rsid w:val="00F76218"/>
    <w:rsid w:val="00F76456"/>
    <w:rsid w:val="00F7654F"/>
    <w:rsid w:val="00F768EF"/>
    <w:rsid w:val="00F7691A"/>
    <w:rsid w:val="00F76980"/>
    <w:rsid w:val="00F770F0"/>
    <w:rsid w:val="00F77311"/>
    <w:rsid w:val="00F773EA"/>
    <w:rsid w:val="00F77432"/>
    <w:rsid w:val="00F7765F"/>
    <w:rsid w:val="00F77764"/>
    <w:rsid w:val="00F7788C"/>
    <w:rsid w:val="00F77C15"/>
    <w:rsid w:val="00F77C6A"/>
    <w:rsid w:val="00F80210"/>
    <w:rsid w:val="00F80792"/>
    <w:rsid w:val="00F80B8C"/>
    <w:rsid w:val="00F80E9B"/>
    <w:rsid w:val="00F81367"/>
    <w:rsid w:val="00F8159A"/>
    <w:rsid w:val="00F8160E"/>
    <w:rsid w:val="00F81958"/>
    <w:rsid w:val="00F81AC8"/>
    <w:rsid w:val="00F81C2D"/>
    <w:rsid w:val="00F81CBA"/>
    <w:rsid w:val="00F81D68"/>
    <w:rsid w:val="00F81D8E"/>
    <w:rsid w:val="00F82108"/>
    <w:rsid w:val="00F82484"/>
    <w:rsid w:val="00F82557"/>
    <w:rsid w:val="00F828D2"/>
    <w:rsid w:val="00F829B4"/>
    <w:rsid w:val="00F82D40"/>
    <w:rsid w:val="00F82E20"/>
    <w:rsid w:val="00F82EA9"/>
    <w:rsid w:val="00F8304E"/>
    <w:rsid w:val="00F832CD"/>
    <w:rsid w:val="00F83468"/>
    <w:rsid w:val="00F83597"/>
    <w:rsid w:val="00F83672"/>
    <w:rsid w:val="00F837D7"/>
    <w:rsid w:val="00F83B06"/>
    <w:rsid w:val="00F84707"/>
    <w:rsid w:val="00F849F7"/>
    <w:rsid w:val="00F84BAA"/>
    <w:rsid w:val="00F85118"/>
    <w:rsid w:val="00F852E1"/>
    <w:rsid w:val="00F8537D"/>
    <w:rsid w:val="00F8550B"/>
    <w:rsid w:val="00F85592"/>
    <w:rsid w:val="00F8576D"/>
    <w:rsid w:val="00F85F40"/>
    <w:rsid w:val="00F86020"/>
    <w:rsid w:val="00F861D4"/>
    <w:rsid w:val="00F862C2"/>
    <w:rsid w:val="00F86597"/>
    <w:rsid w:val="00F868F1"/>
    <w:rsid w:val="00F869EC"/>
    <w:rsid w:val="00F87732"/>
    <w:rsid w:val="00F87792"/>
    <w:rsid w:val="00F87B69"/>
    <w:rsid w:val="00F87BA1"/>
    <w:rsid w:val="00F87CFF"/>
    <w:rsid w:val="00F908EB"/>
    <w:rsid w:val="00F909E8"/>
    <w:rsid w:val="00F90A9E"/>
    <w:rsid w:val="00F90AF4"/>
    <w:rsid w:val="00F90B95"/>
    <w:rsid w:val="00F90BEF"/>
    <w:rsid w:val="00F913FB"/>
    <w:rsid w:val="00F91433"/>
    <w:rsid w:val="00F91661"/>
    <w:rsid w:val="00F916CB"/>
    <w:rsid w:val="00F918FB"/>
    <w:rsid w:val="00F91A36"/>
    <w:rsid w:val="00F92295"/>
    <w:rsid w:val="00F923B1"/>
    <w:rsid w:val="00F92546"/>
    <w:rsid w:val="00F9273E"/>
    <w:rsid w:val="00F927A0"/>
    <w:rsid w:val="00F927E2"/>
    <w:rsid w:val="00F9283C"/>
    <w:rsid w:val="00F92979"/>
    <w:rsid w:val="00F92C2B"/>
    <w:rsid w:val="00F92DF9"/>
    <w:rsid w:val="00F92E70"/>
    <w:rsid w:val="00F92F15"/>
    <w:rsid w:val="00F930A7"/>
    <w:rsid w:val="00F932E9"/>
    <w:rsid w:val="00F9358B"/>
    <w:rsid w:val="00F936F9"/>
    <w:rsid w:val="00F9379E"/>
    <w:rsid w:val="00F93B25"/>
    <w:rsid w:val="00F93C9E"/>
    <w:rsid w:val="00F93E1E"/>
    <w:rsid w:val="00F93EE6"/>
    <w:rsid w:val="00F94133"/>
    <w:rsid w:val="00F9428A"/>
    <w:rsid w:val="00F942CE"/>
    <w:rsid w:val="00F94E51"/>
    <w:rsid w:val="00F9511D"/>
    <w:rsid w:val="00F95318"/>
    <w:rsid w:val="00F95503"/>
    <w:rsid w:val="00F95F06"/>
    <w:rsid w:val="00F9661B"/>
    <w:rsid w:val="00F967A5"/>
    <w:rsid w:val="00F96836"/>
    <w:rsid w:val="00F969C1"/>
    <w:rsid w:val="00F970F1"/>
    <w:rsid w:val="00F9712D"/>
    <w:rsid w:val="00F9765F"/>
    <w:rsid w:val="00F9779C"/>
    <w:rsid w:val="00F9795E"/>
    <w:rsid w:val="00F97BB4"/>
    <w:rsid w:val="00F97D31"/>
    <w:rsid w:val="00F97F71"/>
    <w:rsid w:val="00FA002E"/>
    <w:rsid w:val="00FA0083"/>
    <w:rsid w:val="00FA00C8"/>
    <w:rsid w:val="00FA01F0"/>
    <w:rsid w:val="00FA0287"/>
    <w:rsid w:val="00FA04D4"/>
    <w:rsid w:val="00FA069B"/>
    <w:rsid w:val="00FA0E19"/>
    <w:rsid w:val="00FA0EC0"/>
    <w:rsid w:val="00FA0FA6"/>
    <w:rsid w:val="00FA1496"/>
    <w:rsid w:val="00FA1636"/>
    <w:rsid w:val="00FA1825"/>
    <w:rsid w:val="00FA1833"/>
    <w:rsid w:val="00FA19BE"/>
    <w:rsid w:val="00FA1A8D"/>
    <w:rsid w:val="00FA1BC2"/>
    <w:rsid w:val="00FA1EEF"/>
    <w:rsid w:val="00FA1F54"/>
    <w:rsid w:val="00FA2000"/>
    <w:rsid w:val="00FA2068"/>
    <w:rsid w:val="00FA21EA"/>
    <w:rsid w:val="00FA2895"/>
    <w:rsid w:val="00FA2DB8"/>
    <w:rsid w:val="00FA2E18"/>
    <w:rsid w:val="00FA2FA5"/>
    <w:rsid w:val="00FA3013"/>
    <w:rsid w:val="00FA31DD"/>
    <w:rsid w:val="00FA341A"/>
    <w:rsid w:val="00FA369E"/>
    <w:rsid w:val="00FA36E6"/>
    <w:rsid w:val="00FA36FF"/>
    <w:rsid w:val="00FA3824"/>
    <w:rsid w:val="00FA3A1A"/>
    <w:rsid w:val="00FA3BCC"/>
    <w:rsid w:val="00FA41D4"/>
    <w:rsid w:val="00FA434A"/>
    <w:rsid w:val="00FA44E8"/>
    <w:rsid w:val="00FA4A47"/>
    <w:rsid w:val="00FA4FAE"/>
    <w:rsid w:val="00FA50AD"/>
    <w:rsid w:val="00FA52BA"/>
    <w:rsid w:val="00FA5632"/>
    <w:rsid w:val="00FA56AB"/>
    <w:rsid w:val="00FA593A"/>
    <w:rsid w:val="00FA59EA"/>
    <w:rsid w:val="00FA5AAE"/>
    <w:rsid w:val="00FA62BB"/>
    <w:rsid w:val="00FA656F"/>
    <w:rsid w:val="00FA674C"/>
    <w:rsid w:val="00FA6BD9"/>
    <w:rsid w:val="00FA6CA7"/>
    <w:rsid w:val="00FA6D54"/>
    <w:rsid w:val="00FA727C"/>
    <w:rsid w:val="00FA730F"/>
    <w:rsid w:val="00FA73D7"/>
    <w:rsid w:val="00FA7505"/>
    <w:rsid w:val="00FA76D6"/>
    <w:rsid w:val="00FA77A6"/>
    <w:rsid w:val="00FA7ABE"/>
    <w:rsid w:val="00FA7B36"/>
    <w:rsid w:val="00FA7F1D"/>
    <w:rsid w:val="00FA7FF6"/>
    <w:rsid w:val="00FB0071"/>
    <w:rsid w:val="00FB0275"/>
    <w:rsid w:val="00FB04DC"/>
    <w:rsid w:val="00FB0617"/>
    <w:rsid w:val="00FB0CFB"/>
    <w:rsid w:val="00FB0DF9"/>
    <w:rsid w:val="00FB0E1B"/>
    <w:rsid w:val="00FB0F6B"/>
    <w:rsid w:val="00FB1138"/>
    <w:rsid w:val="00FB15E4"/>
    <w:rsid w:val="00FB1628"/>
    <w:rsid w:val="00FB16B6"/>
    <w:rsid w:val="00FB19B5"/>
    <w:rsid w:val="00FB209C"/>
    <w:rsid w:val="00FB27FF"/>
    <w:rsid w:val="00FB2ED3"/>
    <w:rsid w:val="00FB2EFE"/>
    <w:rsid w:val="00FB304D"/>
    <w:rsid w:val="00FB3297"/>
    <w:rsid w:val="00FB32E6"/>
    <w:rsid w:val="00FB3483"/>
    <w:rsid w:val="00FB356A"/>
    <w:rsid w:val="00FB356F"/>
    <w:rsid w:val="00FB46D3"/>
    <w:rsid w:val="00FB4BCE"/>
    <w:rsid w:val="00FB4C58"/>
    <w:rsid w:val="00FB4D71"/>
    <w:rsid w:val="00FB4E50"/>
    <w:rsid w:val="00FB4F9A"/>
    <w:rsid w:val="00FB5485"/>
    <w:rsid w:val="00FB5BB3"/>
    <w:rsid w:val="00FB5DAC"/>
    <w:rsid w:val="00FB5EF6"/>
    <w:rsid w:val="00FB5EFF"/>
    <w:rsid w:val="00FB61B3"/>
    <w:rsid w:val="00FB644E"/>
    <w:rsid w:val="00FB669E"/>
    <w:rsid w:val="00FB6AA1"/>
    <w:rsid w:val="00FB6B66"/>
    <w:rsid w:val="00FB6CBE"/>
    <w:rsid w:val="00FB6CE4"/>
    <w:rsid w:val="00FB6F83"/>
    <w:rsid w:val="00FB708F"/>
    <w:rsid w:val="00FB716C"/>
    <w:rsid w:val="00FB71F6"/>
    <w:rsid w:val="00FB7554"/>
    <w:rsid w:val="00FB79EC"/>
    <w:rsid w:val="00FB7D8F"/>
    <w:rsid w:val="00FC0112"/>
    <w:rsid w:val="00FC02C0"/>
    <w:rsid w:val="00FC073A"/>
    <w:rsid w:val="00FC08BA"/>
    <w:rsid w:val="00FC0D2D"/>
    <w:rsid w:val="00FC0D91"/>
    <w:rsid w:val="00FC0F91"/>
    <w:rsid w:val="00FC1229"/>
    <w:rsid w:val="00FC13E0"/>
    <w:rsid w:val="00FC16CE"/>
    <w:rsid w:val="00FC1A0B"/>
    <w:rsid w:val="00FC1ACD"/>
    <w:rsid w:val="00FC1B9D"/>
    <w:rsid w:val="00FC203C"/>
    <w:rsid w:val="00FC2637"/>
    <w:rsid w:val="00FC2778"/>
    <w:rsid w:val="00FC27FA"/>
    <w:rsid w:val="00FC2DED"/>
    <w:rsid w:val="00FC2F5C"/>
    <w:rsid w:val="00FC350C"/>
    <w:rsid w:val="00FC361C"/>
    <w:rsid w:val="00FC3A23"/>
    <w:rsid w:val="00FC3B12"/>
    <w:rsid w:val="00FC3C0D"/>
    <w:rsid w:val="00FC4004"/>
    <w:rsid w:val="00FC4307"/>
    <w:rsid w:val="00FC4750"/>
    <w:rsid w:val="00FC4874"/>
    <w:rsid w:val="00FC4AA6"/>
    <w:rsid w:val="00FC4C95"/>
    <w:rsid w:val="00FC4D07"/>
    <w:rsid w:val="00FC5263"/>
    <w:rsid w:val="00FC5379"/>
    <w:rsid w:val="00FC56D1"/>
    <w:rsid w:val="00FC58CA"/>
    <w:rsid w:val="00FC5A55"/>
    <w:rsid w:val="00FC5B56"/>
    <w:rsid w:val="00FC5FAA"/>
    <w:rsid w:val="00FC60E0"/>
    <w:rsid w:val="00FC6288"/>
    <w:rsid w:val="00FC6513"/>
    <w:rsid w:val="00FC6A58"/>
    <w:rsid w:val="00FC6AA0"/>
    <w:rsid w:val="00FC6D9E"/>
    <w:rsid w:val="00FC7102"/>
    <w:rsid w:val="00FC71AE"/>
    <w:rsid w:val="00FC71F3"/>
    <w:rsid w:val="00FC736E"/>
    <w:rsid w:val="00FC7387"/>
    <w:rsid w:val="00FC73A9"/>
    <w:rsid w:val="00FC73F1"/>
    <w:rsid w:val="00FC7400"/>
    <w:rsid w:val="00FC763D"/>
    <w:rsid w:val="00FC79C8"/>
    <w:rsid w:val="00FD032F"/>
    <w:rsid w:val="00FD059C"/>
    <w:rsid w:val="00FD06F1"/>
    <w:rsid w:val="00FD0926"/>
    <w:rsid w:val="00FD0D95"/>
    <w:rsid w:val="00FD0DA0"/>
    <w:rsid w:val="00FD15E2"/>
    <w:rsid w:val="00FD185F"/>
    <w:rsid w:val="00FD18B3"/>
    <w:rsid w:val="00FD1F53"/>
    <w:rsid w:val="00FD28DD"/>
    <w:rsid w:val="00FD2959"/>
    <w:rsid w:val="00FD299B"/>
    <w:rsid w:val="00FD2ACE"/>
    <w:rsid w:val="00FD2B6E"/>
    <w:rsid w:val="00FD2CD7"/>
    <w:rsid w:val="00FD2EA3"/>
    <w:rsid w:val="00FD2FBF"/>
    <w:rsid w:val="00FD308B"/>
    <w:rsid w:val="00FD329A"/>
    <w:rsid w:val="00FD33C9"/>
    <w:rsid w:val="00FD3998"/>
    <w:rsid w:val="00FD3A6A"/>
    <w:rsid w:val="00FD3CC0"/>
    <w:rsid w:val="00FD3D3B"/>
    <w:rsid w:val="00FD4472"/>
    <w:rsid w:val="00FD4BE0"/>
    <w:rsid w:val="00FD548F"/>
    <w:rsid w:val="00FD5549"/>
    <w:rsid w:val="00FD5B48"/>
    <w:rsid w:val="00FD624D"/>
    <w:rsid w:val="00FD631F"/>
    <w:rsid w:val="00FD650A"/>
    <w:rsid w:val="00FD6967"/>
    <w:rsid w:val="00FD6AE4"/>
    <w:rsid w:val="00FD6E1C"/>
    <w:rsid w:val="00FD700B"/>
    <w:rsid w:val="00FD70C8"/>
    <w:rsid w:val="00FD73EE"/>
    <w:rsid w:val="00FD7402"/>
    <w:rsid w:val="00FD7622"/>
    <w:rsid w:val="00FD78E5"/>
    <w:rsid w:val="00FD7A79"/>
    <w:rsid w:val="00FD7A9C"/>
    <w:rsid w:val="00FE00A6"/>
    <w:rsid w:val="00FE0112"/>
    <w:rsid w:val="00FE0181"/>
    <w:rsid w:val="00FE01C3"/>
    <w:rsid w:val="00FE030E"/>
    <w:rsid w:val="00FE0581"/>
    <w:rsid w:val="00FE05B7"/>
    <w:rsid w:val="00FE0911"/>
    <w:rsid w:val="00FE0A9B"/>
    <w:rsid w:val="00FE0ED2"/>
    <w:rsid w:val="00FE1046"/>
    <w:rsid w:val="00FE1542"/>
    <w:rsid w:val="00FE157A"/>
    <w:rsid w:val="00FE1638"/>
    <w:rsid w:val="00FE16AF"/>
    <w:rsid w:val="00FE17E1"/>
    <w:rsid w:val="00FE18EC"/>
    <w:rsid w:val="00FE1C74"/>
    <w:rsid w:val="00FE20C3"/>
    <w:rsid w:val="00FE20D9"/>
    <w:rsid w:val="00FE240D"/>
    <w:rsid w:val="00FE2656"/>
    <w:rsid w:val="00FE2852"/>
    <w:rsid w:val="00FE2C20"/>
    <w:rsid w:val="00FE3B31"/>
    <w:rsid w:val="00FE3CC0"/>
    <w:rsid w:val="00FE422B"/>
    <w:rsid w:val="00FE4506"/>
    <w:rsid w:val="00FE55CF"/>
    <w:rsid w:val="00FE6346"/>
    <w:rsid w:val="00FE665A"/>
    <w:rsid w:val="00FE6A3A"/>
    <w:rsid w:val="00FE720A"/>
    <w:rsid w:val="00FE7245"/>
    <w:rsid w:val="00FE76AA"/>
    <w:rsid w:val="00FE7738"/>
    <w:rsid w:val="00FE7934"/>
    <w:rsid w:val="00FE7B3A"/>
    <w:rsid w:val="00FE7BC1"/>
    <w:rsid w:val="00FE7E52"/>
    <w:rsid w:val="00FE7FA6"/>
    <w:rsid w:val="00FF0154"/>
    <w:rsid w:val="00FF0177"/>
    <w:rsid w:val="00FF06FF"/>
    <w:rsid w:val="00FF08C3"/>
    <w:rsid w:val="00FF0A4C"/>
    <w:rsid w:val="00FF0A5F"/>
    <w:rsid w:val="00FF0ED7"/>
    <w:rsid w:val="00FF0F39"/>
    <w:rsid w:val="00FF1316"/>
    <w:rsid w:val="00FF13A4"/>
    <w:rsid w:val="00FF1813"/>
    <w:rsid w:val="00FF1843"/>
    <w:rsid w:val="00FF195D"/>
    <w:rsid w:val="00FF1B86"/>
    <w:rsid w:val="00FF1F54"/>
    <w:rsid w:val="00FF21BB"/>
    <w:rsid w:val="00FF2497"/>
    <w:rsid w:val="00FF2856"/>
    <w:rsid w:val="00FF29FB"/>
    <w:rsid w:val="00FF2C29"/>
    <w:rsid w:val="00FF331F"/>
    <w:rsid w:val="00FF3453"/>
    <w:rsid w:val="00FF35D8"/>
    <w:rsid w:val="00FF35F0"/>
    <w:rsid w:val="00FF364B"/>
    <w:rsid w:val="00FF38BA"/>
    <w:rsid w:val="00FF3D75"/>
    <w:rsid w:val="00FF4895"/>
    <w:rsid w:val="00FF48C2"/>
    <w:rsid w:val="00FF49CC"/>
    <w:rsid w:val="00FF4D22"/>
    <w:rsid w:val="00FF4E89"/>
    <w:rsid w:val="00FF4F2A"/>
    <w:rsid w:val="00FF5150"/>
    <w:rsid w:val="00FF55CC"/>
    <w:rsid w:val="00FF5EA2"/>
    <w:rsid w:val="00FF5EE1"/>
    <w:rsid w:val="00FF619D"/>
    <w:rsid w:val="00FF6453"/>
    <w:rsid w:val="00FF64F7"/>
    <w:rsid w:val="00FF67D1"/>
    <w:rsid w:val="00FF67DF"/>
    <w:rsid w:val="00FF6B92"/>
    <w:rsid w:val="00FF6CD7"/>
    <w:rsid w:val="00FF6DF7"/>
    <w:rsid w:val="00FF7141"/>
    <w:rsid w:val="00FF71E5"/>
    <w:rsid w:val="00FF777F"/>
    <w:rsid w:val="01015BA8"/>
    <w:rsid w:val="01333BA7"/>
    <w:rsid w:val="01387525"/>
    <w:rsid w:val="013E6A4D"/>
    <w:rsid w:val="016879D0"/>
    <w:rsid w:val="016C7AE0"/>
    <w:rsid w:val="01885990"/>
    <w:rsid w:val="018D63C3"/>
    <w:rsid w:val="01E11B39"/>
    <w:rsid w:val="01E37D84"/>
    <w:rsid w:val="02057ABF"/>
    <w:rsid w:val="02057C53"/>
    <w:rsid w:val="02121847"/>
    <w:rsid w:val="021670FC"/>
    <w:rsid w:val="021D4FFA"/>
    <w:rsid w:val="02507C7D"/>
    <w:rsid w:val="026060F3"/>
    <w:rsid w:val="02682569"/>
    <w:rsid w:val="026F07C2"/>
    <w:rsid w:val="028E6FD1"/>
    <w:rsid w:val="029D144B"/>
    <w:rsid w:val="02A25E82"/>
    <w:rsid w:val="02A93303"/>
    <w:rsid w:val="02EA56CE"/>
    <w:rsid w:val="0305741E"/>
    <w:rsid w:val="03133BEF"/>
    <w:rsid w:val="03395530"/>
    <w:rsid w:val="033D5485"/>
    <w:rsid w:val="0342629A"/>
    <w:rsid w:val="034B5C7E"/>
    <w:rsid w:val="035A2AE3"/>
    <w:rsid w:val="036141EE"/>
    <w:rsid w:val="03620D26"/>
    <w:rsid w:val="03634231"/>
    <w:rsid w:val="03656725"/>
    <w:rsid w:val="037B0A66"/>
    <w:rsid w:val="037B34A3"/>
    <w:rsid w:val="038628A2"/>
    <w:rsid w:val="03A026C9"/>
    <w:rsid w:val="03C40677"/>
    <w:rsid w:val="03C54FED"/>
    <w:rsid w:val="03C82287"/>
    <w:rsid w:val="042C0985"/>
    <w:rsid w:val="042C7139"/>
    <w:rsid w:val="042D14D4"/>
    <w:rsid w:val="04383B04"/>
    <w:rsid w:val="0448738C"/>
    <w:rsid w:val="04606B80"/>
    <w:rsid w:val="04664715"/>
    <w:rsid w:val="04841BF9"/>
    <w:rsid w:val="048E3AFF"/>
    <w:rsid w:val="049B04F8"/>
    <w:rsid w:val="04A915CD"/>
    <w:rsid w:val="04AF2B4D"/>
    <w:rsid w:val="04D64869"/>
    <w:rsid w:val="04EF7E4F"/>
    <w:rsid w:val="04FA1872"/>
    <w:rsid w:val="05262CE2"/>
    <w:rsid w:val="05363A23"/>
    <w:rsid w:val="05577AF4"/>
    <w:rsid w:val="055F213A"/>
    <w:rsid w:val="057D7C90"/>
    <w:rsid w:val="058A5B9F"/>
    <w:rsid w:val="059B39B7"/>
    <w:rsid w:val="05A23680"/>
    <w:rsid w:val="05B26666"/>
    <w:rsid w:val="05E03022"/>
    <w:rsid w:val="05E84F16"/>
    <w:rsid w:val="05F60D4E"/>
    <w:rsid w:val="060A20A8"/>
    <w:rsid w:val="060A2A69"/>
    <w:rsid w:val="064808AA"/>
    <w:rsid w:val="06562252"/>
    <w:rsid w:val="06565B60"/>
    <w:rsid w:val="06711E9E"/>
    <w:rsid w:val="06755285"/>
    <w:rsid w:val="067F6AFA"/>
    <w:rsid w:val="06DE0883"/>
    <w:rsid w:val="06DF5E2F"/>
    <w:rsid w:val="06FC1833"/>
    <w:rsid w:val="07126E39"/>
    <w:rsid w:val="07145140"/>
    <w:rsid w:val="07285845"/>
    <w:rsid w:val="076476A4"/>
    <w:rsid w:val="0767665D"/>
    <w:rsid w:val="07906C66"/>
    <w:rsid w:val="079E6DD9"/>
    <w:rsid w:val="07A04B89"/>
    <w:rsid w:val="07A11498"/>
    <w:rsid w:val="07B13CAA"/>
    <w:rsid w:val="07C601FF"/>
    <w:rsid w:val="07D631BF"/>
    <w:rsid w:val="07E5149F"/>
    <w:rsid w:val="07E622A1"/>
    <w:rsid w:val="07E70368"/>
    <w:rsid w:val="082278FF"/>
    <w:rsid w:val="08284F3E"/>
    <w:rsid w:val="083E185A"/>
    <w:rsid w:val="08583094"/>
    <w:rsid w:val="086D7EB9"/>
    <w:rsid w:val="087D359C"/>
    <w:rsid w:val="08C21375"/>
    <w:rsid w:val="08CD12AB"/>
    <w:rsid w:val="08CF4933"/>
    <w:rsid w:val="08DD56EF"/>
    <w:rsid w:val="08E3451C"/>
    <w:rsid w:val="08E4304D"/>
    <w:rsid w:val="08F97F1D"/>
    <w:rsid w:val="092A4816"/>
    <w:rsid w:val="092B5748"/>
    <w:rsid w:val="093B05DA"/>
    <w:rsid w:val="095351D0"/>
    <w:rsid w:val="095B18AB"/>
    <w:rsid w:val="098904D5"/>
    <w:rsid w:val="09997141"/>
    <w:rsid w:val="09A012B8"/>
    <w:rsid w:val="09E13C21"/>
    <w:rsid w:val="09FA1A2A"/>
    <w:rsid w:val="0A4E359E"/>
    <w:rsid w:val="0A6055EB"/>
    <w:rsid w:val="0A7B13B5"/>
    <w:rsid w:val="0A8A7910"/>
    <w:rsid w:val="0A8E6F84"/>
    <w:rsid w:val="0A9519A2"/>
    <w:rsid w:val="0A9E6250"/>
    <w:rsid w:val="0AB12305"/>
    <w:rsid w:val="0ACB7410"/>
    <w:rsid w:val="0B065F9B"/>
    <w:rsid w:val="0B3D66A4"/>
    <w:rsid w:val="0B6936FC"/>
    <w:rsid w:val="0B774EB8"/>
    <w:rsid w:val="0B983E02"/>
    <w:rsid w:val="0BBB175F"/>
    <w:rsid w:val="0BC10F8D"/>
    <w:rsid w:val="0BC45659"/>
    <w:rsid w:val="0BC94DB4"/>
    <w:rsid w:val="0BCD7446"/>
    <w:rsid w:val="0BDA7C1C"/>
    <w:rsid w:val="0BF64D86"/>
    <w:rsid w:val="0C276989"/>
    <w:rsid w:val="0C2D705F"/>
    <w:rsid w:val="0C350793"/>
    <w:rsid w:val="0C376DEC"/>
    <w:rsid w:val="0C6A313B"/>
    <w:rsid w:val="0C6B19D6"/>
    <w:rsid w:val="0C983CC5"/>
    <w:rsid w:val="0CA0559E"/>
    <w:rsid w:val="0CC25D9E"/>
    <w:rsid w:val="0CCB733A"/>
    <w:rsid w:val="0CCC5B37"/>
    <w:rsid w:val="0CD575A4"/>
    <w:rsid w:val="0CD61512"/>
    <w:rsid w:val="0CE05694"/>
    <w:rsid w:val="0D046540"/>
    <w:rsid w:val="0D3753D3"/>
    <w:rsid w:val="0D477C8C"/>
    <w:rsid w:val="0D65700F"/>
    <w:rsid w:val="0D715377"/>
    <w:rsid w:val="0D736ACD"/>
    <w:rsid w:val="0D862C3A"/>
    <w:rsid w:val="0D9C3C0F"/>
    <w:rsid w:val="0DA039C4"/>
    <w:rsid w:val="0DAA2A78"/>
    <w:rsid w:val="0E160F64"/>
    <w:rsid w:val="0E301E9E"/>
    <w:rsid w:val="0E34755D"/>
    <w:rsid w:val="0E38166C"/>
    <w:rsid w:val="0E450C78"/>
    <w:rsid w:val="0E630946"/>
    <w:rsid w:val="0EAB0A6D"/>
    <w:rsid w:val="0EC54169"/>
    <w:rsid w:val="0EDA0D4C"/>
    <w:rsid w:val="0EF546F9"/>
    <w:rsid w:val="0F03317F"/>
    <w:rsid w:val="0F435A21"/>
    <w:rsid w:val="0F5273EE"/>
    <w:rsid w:val="0F5E2B07"/>
    <w:rsid w:val="0F7F4907"/>
    <w:rsid w:val="0F7F79C1"/>
    <w:rsid w:val="0F897640"/>
    <w:rsid w:val="0F9927BB"/>
    <w:rsid w:val="0FC8424E"/>
    <w:rsid w:val="0FDB67A2"/>
    <w:rsid w:val="0FE2106E"/>
    <w:rsid w:val="0FF5642D"/>
    <w:rsid w:val="100136B6"/>
    <w:rsid w:val="100B555B"/>
    <w:rsid w:val="10355532"/>
    <w:rsid w:val="104B14A2"/>
    <w:rsid w:val="105C04B5"/>
    <w:rsid w:val="105E18AD"/>
    <w:rsid w:val="106654BF"/>
    <w:rsid w:val="10853417"/>
    <w:rsid w:val="10976D55"/>
    <w:rsid w:val="109B272A"/>
    <w:rsid w:val="10B37344"/>
    <w:rsid w:val="10C958C3"/>
    <w:rsid w:val="10E313B5"/>
    <w:rsid w:val="11134A58"/>
    <w:rsid w:val="11213C44"/>
    <w:rsid w:val="1128273E"/>
    <w:rsid w:val="115F6618"/>
    <w:rsid w:val="11741AEC"/>
    <w:rsid w:val="117B75A0"/>
    <w:rsid w:val="118D663D"/>
    <w:rsid w:val="11933D8B"/>
    <w:rsid w:val="119C542B"/>
    <w:rsid w:val="11A73792"/>
    <w:rsid w:val="11BB742E"/>
    <w:rsid w:val="11BD52D5"/>
    <w:rsid w:val="11D903DA"/>
    <w:rsid w:val="11DB4F30"/>
    <w:rsid w:val="11EE74DC"/>
    <w:rsid w:val="11F21068"/>
    <w:rsid w:val="11FA6F41"/>
    <w:rsid w:val="12166918"/>
    <w:rsid w:val="12173134"/>
    <w:rsid w:val="1217631C"/>
    <w:rsid w:val="12206108"/>
    <w:rsid w:val="12420538"/>
    <w:rsid w:val="126932A6"/>
    <w:rsid w:val="126B6D73"/>
    <w:rsid w:val="126F6801"/>
    <w:rsid w:val="12744891"/>
    <w:rsid w:val="127C6544"/>
    <w:rsid w:val="127E2556"/>
    <w:rsid w:val="127E6C80"/>
    <w:rsid w:val="128349A3"/>
    <w:rsid w:val="1289536E"/>
    <w:rsid w:val="128F2E75"/>
    <w:rsid w:val="12A20570"/>
    <w:rsid w:val="12AC468F"/>
    <w:rsid w:val="12AF0A96"/>
    <w:rsid w:val="12B32E86"/>
    <w:rsid w:val="12B8256A"/>
    <w:rsid w:val="12BA68E3"/>
    <w:rsid w:val="12C7377E"/>
    <w:rsid w:val="12D35811"/>
    <w:rsid w:val="12FB3B0B"/>
    <w:rsid w:val="13077DD9"/>
    <w:rsid w:val="13326899"/>
    <w:rsid w:val="133373E9"/>
    <w:rsid w:val="13674134"/>
    <w:rsid w:val="13683647"/>
    <w:rsid w:val="137E06D6"/>
    <w:rsid w:val="139641DD"/>
    <w:rsid w:val="13965B71"/>
    <w:rsid w:val="13A97EFD"/>
    <w:rsid w:val="13AF1E57"/>
    <w:rsid w:val="13BF3D46"/>
    <w:rsid w:val="13CD6214"/>
    <w:rsid w:val="13D724FC"/>
    <w:rsid w:val="13E415BC"/>
    <w:rsid w:val="13FC2D1D"/>
    <w:rsid w:val="140E06B6"/>
    <w:rsid w:val="14104E97"/>
    <w:rsid w:val="14416C3C"/>
    <w:rsid w:val="145E7D12"/>
    <w:rsid w:val="14647187"/>
    <w:rsid w:val="147A0870"/>
    <w:rsid w:val="149C7CE8"/>
    <w:rsid w:val="14A1203F"/>
    <w:rsid w:val="14B34DEF"/>
    <w:rsid w:val="14BA292F"/>
    <w:rsid w:val="14F56A6D"/>
    <w:rsid w:val="1503619D"/>
    <w:rsid w:val="150F0419"/>
    <w:rsid w:val="151E58CE"/>
    <w:rsid w:val="152F5CE8"/>
    <w:rsid w:val="153C3900"/>
    <w:rsid w:val="153F4E06"/>
    <w:rsid w:val="154D1222"/>
    <w:rsid w:val="1565629F"/>
    <w:rsid w:val="156D2C30"/>
    <w:rsid w:val="157839BE"/>
    <w:rsid w:val="15AB0E78"/>
    <w:rsid w:val="15B509BF"/>
    <w:rsid w:val="15B905DF"/>
    <w:rsid w:val="15BE44FC"/>
    <w:rsid w:val="15BF4C94"/>
    <w:rsid w:val="15C83FB4"/>
    <w:rsid w:val="15EA6DD8"/>
    <w:rsid w:val="15F57DB0"/>
    <w:rsid w:val="15FE7704"/>
    <w:rsid w:val="16055407"/>
    <w:rsid w:val="16327C3C"/>
    <w:rsid w:val="164109B6"/>
    <w:rsid w:val="165F5164"/>
    <w:rsid w:val="16641A29"/>
    <w:rsid w:val="167E36E6"/>
    <w:rsid w:val="16903A59"/>
    <w:rsid w:val="169F53BC"/>
    <w:rsid w:val="16A926F9"/>
    <w:rsid w:val="16BB0A90"/>
    <w:rsid w:val="16D05E13"/>
    <w:rsid w:val="16E20F11"/>
    <w:rsid w:val="16EE5B42"/>
    <w:rsid w:val="16F90423"/>
    <w:rsid w:val="17071BF0"/>
    <w:rsid w:val="17072CAC"/>
    <w:rsid w:val="171672CA"/>
    <w:rsid w:val="17210158"/>
    <w:rsid w:val="172938B4"/>
    <w:rsid w:val="17351279"/>
    <w:rsid w:val="1774434A"/>
    <w:rsid w:val="179C6D2A"/>
    <w:rsid w:val="17BF371F"/>
    <w:rsid w:val="17DF543D"/>
    <w:rsid w:val="17FD429A"/>
    <w:rsid w:val="180D2C4B"/>
    <w:rsid w:val="1818328F"/>
    <w:rsid w:val="18216B13"/>
    <w:rsid w:val="18274652"/>
    <w:rsid w:val="184251C7"/>
    <w:rsid w:val="184512F6"/>
    <w:rsid w:val="188766EF"/>
    <w:rsid w:val="18967528"/>
    <w:rsid w:val="18A7470F"/>
    <w:rsid w:val="18AC3244"/>
    <w:rsid w:val="18C40716"/>
    <w:rsid w:val="18E51D96"/>
    <w:rsid w:val="18EF5102"/>
    <w:rsid w:val="18FC3245"/>
    <w:rsid w:val="190807EE"/>
    <w:rsid w:val="19094AE4"/>
    <w:rsid w:val="190C6659"/>
    <w:rsid w:val="192A1F83"/>
    <w:rsid w:val="19360B04"/>
    <w:rsid w:val="19373D7C"/>
    <w:rsid w:val="19750107"/>
    <w:rsid w:val="19850B52"/>
    <w:rsid w:val="198714D5"/>
    <w:rsid w:val="198E7631"/>
    <w:rsid w:val="19B658F4"/>
    <w:rsid w:val="19D83B4A"/>
    <w:rsid w:val="19DA5EF8"/>
    <w:rsid w:val="19F05FE1"/>
    <w:rsid w:val="1A354D5D"/>
    <w:rsid w:val="1A377D94"/>
    <w:rsid w:val="1A41718C"/>
    <w:rsid w:val="1AA60C88"/>
    <w:rsid w:val="1AAA59AB"/>
    <w:rsid w:val="1AC84AAF"/>
    <w:rsid w:val="1B0A55CC"/>
    <w:rsid w:val="1B240833"/>
    <w:rsid w:val="1B28358F"/>
    <w:rsid w:val="1B2C13F0"/>
    <w:rsid w:val="1B63544D"/>
    <w:rsid w:val="1B702FA3"/>
    <w:rsid w:val="1B9661BB"/>
    <w:rsid w:val="1B9701A9"/>
    <w:rsid w:val="1BAA3535"/>
    <w:rsid w:val="1BC24904"/>
    <w:rsid w:val="1BCE50D1"/>
    <w:rsid w:val="1BDC0D3B"/>
    <w:rsid w:val="1BE3037A"/>
    <w:rsid w:val="1BE63ED1"/>
    <w:rsid w:val="1BEC1668"/>
    <w:rsid w:val="1C1369B0"/>
    <w:rsid w:val="1C286240"/>
    <w:rsid w:val="1C2D4200"/>
    <w:rsid w:val="1C3E4C14"/>
    <w:rsid w:val="1C467806"/>
    <w:rsid w:val="1C4D2A59"/>
    <w:rsid w:val="1C5E6D83"/>
    <w:rsid w:val="1C5F4D39"/>
    <w:rsid w:val="1C6F6043"/>
    <w:rsid w:val="1CA73C9B"/>
    <w:rsid w:val="1CA76C7F"/>
    <w:rsid w:val="1CB66458"/>
    <w:rsid w:val="1CCB32F8"/>
    <w:rsid w:val="1CDD07F2"/>
    <w:rsid w:val="1CE051C7"/>
    <w:rsid w:val="1CE33535"/>
    <w:rsid w:val="1CF42911"/>
    <w:rsid w:val="1D0A44CD"/>
    <w:rsid w:val="1D1666A0"/>
    <w:rsid w:val="1D1A328E"/>
    <w:rsid w:val="1D252176"/>
    <w:rsid w:val="1D565362"/>
    <w:rsid w:val="1D6074BA"/>
    <w:rsid w:val="1D8412A7"/>
    <w:rsid w:val="1DB96E15"/>
    <w:rsid w:val="1DEF10AA"/>
    <w:rsid w:val="1DFE388C"/>
    <w:rsid w:val="1E1212E0"/>
    <w:rsid w:val="1E194EC2"/>
    <w:rsid w:val="1E1F1533"/>
    <w:rsid w:val="1E2B3AB1"/>
    <w:rsid w:val="1E607D88"/>
    <w:rsid w:val="1E615BD3"/>
    <w:rsid w:val="1E6439B0"/>
    <w:rsid w:val="1E963CFB"/>
    <w:rsid w:val="1EC522F6"/>
    <w:rsid w:val="1EC77932"/>
    <w:rsid w:val="1EDE2E4A"/>
    <w:rsid w:val="1EEF47AB"/>
    <w:rsid w:val="1F166DBD"/>
    <w:rsid w:val="1F2B013B"/>
    <w:rsid w:val="1F36315D"/>
    <w:rsid w:val="1FAD3C22"/>
    <w:rsid w:val="1FD61142"/>
    <w:rsid w:val="1FE32AB3"/>
    <w:rsid w:val="200F53E1"/>
    <w:rsid w:val="202B5F93"/>
    <w:rsid w:val="205A6060"/>
    <w:rsid w:val="206608E9"/>
    <w:rsid w:val="206E41F8"/>
    <w:rsid w:val="206F7638"/>
    <w:rsid w:val="20774B21"/>
    <w:rsid w:val="20787760"/>
    <w:rsid w:val="207B0346"/>
    <w:rsid w:val="20B508DD"/>
    <w:rsid w:val="20BF13B5"/>
    <w:rsid w:val="20E57B56"/>
    <w:rsid w:val="21031189"/>
    <w:rsid w:val="21094E43"/>
    <w:rsid w:val="21393D1F"/>
    <w:rsid w:val="214608B7"/>
    <w:rsid w:val="21533B1D"/>
    <w:rsid w:val="215853AD"/>
    <w:rsid w:val="218772C3"/>
    <w:rsid w:val="219F05EB"/>
    <w:rsid w:val="21AB0A16"/>
    <w:rsid w:val="21AC441B"/>
    <w:rsid w:val="21B82CC0"/>
    <w:rsid w:val="21CA456B"/>
    <w:rsid w:val="21DE40AB"/>
    <w:rsid w:val="21E8397B"/>
    <w:rsid w:val="21F77380"/>
    <w:rsid w:val="220325D4"/>
    <w:rsid w:val="221744B9"/>
    <w:rsid w:val="225D7F12"/>
    <w:rsid w:val="227D4736"/>
    <w:rsid w:val="227F32B8"/>
    <w:rsid w:val="228B7053"/>
    <w:rsid w:val="229931DE"/>
    <w:rsid w:val="22B461D6"/>
    <w:rsid w:val="22BF7496"/>
    <w:rsid w:val="22CF162E"/>
    <w:rsid w:val="230567F0"/>
    <w:rsid w:val="23095328"/>
    <w:rsid w:val="23127E21"/>
    <w:rsid w:val="23185B3F"/>
    <w:rsid w:val="231A7645"/>
    <w:rsid w:val="231C1D0C"/>
    <w:rsid w:val="2346087E"/>
    <w:rsid w:val="23517195"/>
    <w:rsid w:val="23740836"/>
    <w:rsid w:val="23745CE2"/>
    <w:rsid w:val="237655D8"/>
    <w:rsid w:val="239100A8"/>
    <w:rsid w:val="23952C9A"/>
    <w:rsid w:val="23B0401E"/>
    <w:rsid w:val="23C9685B"/>
    <w:rsid w:val="23D533C2"/>
    <w:rsid w:val="23FB01F4"/>
    <w:rsid w:val="2417639F"/>
    <w:rsid w:val="24237AFC"/>
    <w:rsid w:val="24490DE1"/>
    <w:rsid w:val="24513A32"/>
    <w:rsid w:val="246C59CF"/>
    <w:rsid w:val="247A0230"/>
    <w:rsid w:val="248216D6"/>
    <w:rsid w:val="249645D2"/>
    <w:rsid w:val="249D0B72"/>
    <w:rsid w:val="24B474F4"/>
    <w:rsid w:val="24BD5BB7"/>
    <w:rsid w:val="24D41153"/>
    <w:rsid w:val="24DC605E"/>
    <w:rsid w:val="24E2795B"/>
    <w:rsid w:val="24F41DF9"/>
    <w:rsid w:val="24F43BCC"/>
    <w:rsid w:val="250110E9"/>
    <w:rsid w:val="25171676"/>
    <w:rsid w:val="251D5B4E"/>
    <w:rsid w:val="25222CEC"/>
    <w:rsid w:val="25297484"/>
    <w:rsid w:val="25314901"/>
    <w:rsid w:val="253C1F1B"/>
    <w:rsid w:val="25420B75"/>
    <w:rsid w:val="25424078"/>
    <w:rsid w:val="2544437E"/>
    <w:rsid w:val="25474CB1"/>
    <w:rsid w:val="25515B84"/>
    <w:rsid w:val="256E1BC3"/>
    <w:rsid w:val="256E6332"/>
    <w:rsid w:val="256F3015"/>
    <w:rsid w:val="257A1594"/>
    <w:rsid w:val="25A45C5A"/>
    <w:rsid w:val="25A8520E"/>
    <w:rsid w:val="25B215F7"/>
    <w:rsid w:val="25BB4D49"/>
    <w:rsid w:val="25C70475"/>
    <w:rsid w:val="26117282"/>
    <w:rsid w:val="26225D72"/>
    <w:rsid w:val="263D1A28"/>
    <w:rsid w:val="26857B7F"/>
    <w:rsid w:val="26916828"/>
    <w:rsid w:val="26B53CEC"/>
    <w:rsid w:val="26D9166C"/>
    <w:rsid w:val="27127933"/>
    <w:rsid w:val="271A11EE"/>
    <w:rsid w:val="271C1592"/>
    <w:rsid w:val="271D6679"/>
    <w:rsid w:val="27304ECE"/>
    <w:rsid w:val="27475A92"/>
    <w:rsid w:val="27943D4C"/>
    <w:rsid w:val="27990ED2"/>
    <w:rsid w:val="279E58EE"/>
    <w:rsid w:val="27AE7D41"/>
    <w:rsid w:val="27D353B9"/>
    <w:rsid w:val="27D93338"/>
    <w:rsid w:val="27DA2454"/>
    <w:rsid w:val="27E17B2F"/>
    <w:rsid w:val="27E86C86"/>
    <w:rsid w:val="27F3244E"/>
    <w:rsid w:val="27F343BD"/>
    <w:rsid w:val="283435A7"/>
    <w:rsid w:val="284A2FDE"/>
    <w:rsid w:val="28570BAD"/>
    <w:rsid w:val="28744B86"/>
    <w:rsid w:val="28754AD8"/>
    <w:rsid w:val="287C1884"/>
    <w:rsid w:val="28CB58F3"/>
    <w:rsid w:val="28EB3A32"/>
    <w:rsid w:val="293441F0"/>
    <w:rsid w:val="2945071A"/>
    <w:rsid w:val="295C1C77"/>
    <w:rsid w:val="2963181C"/>
    <w:rsid w:val="296823EC"/>
    <w:rsid w:val="2971398F"/>
    <w:rsid w:val="29943F09"/>
    <w:rsid w:val="29A17F83"/>
    <w:rsid w:val="29BB0600"/>
    <w:rsid w:val="29EE326F"/>
    <w:rsid w:val="2A2F2CBA"/>
    <w:rsid w:val="2A346F29"/>
    <w:rsid w:val="2A476306"/>
    <w:rsid w:val="2A4D0BA6"/>
    <w:rsid w:val="2A653EDF"/>
    <w:rsid w:val="2A6E0F0F"/>
    <w:rsid w:val="2A8164A3"/>
    <w:rsid w:val="2A89438E"/>
    <w:rsid w:val="2AB54968"/>
    <w:rsid w:val="2AC016BB"/>
    <w:rsid w:val="2B241EAF"/>
    <w:rsid w:val="2B25600F"/>
    <w:rsid w:val="2B7504CF"/>
    <w:rsid w:val="2B8C1560"/>
    <w:rsid w:val="2B9756E9"/>
    <w:rsid w:val="2BB12533"/>
    <w:rsid w:val="2BE264F6"/>
    <w:rsid w:val="2BE96E4A"/>
    <w:rsid w:val="2C122A48"/>
    <w:rsid w:val="2C19287E"/>
    <w:rsid w:val="2C1D61E6"/>
    <w:rsid w:val="2C3A2976"/>
    <w:rsid w:val="2C491D57"/>
    <w:rsid w:val="2C4F7DE5"/>
    <w:rsid w:val="2C5A7279"/>
    <w:rsid w:val="2C681402"/>
    <w:rsid w:val="2C772800"/>
    <w:rsid w:val="2C7D365F"/>
    <w:rsid w:val="2C8C4CEA"/>
    <w:rsid w:val="2C991C82"/>
    <w:rsid w:val="2CA34BB0"/>
    <w:rsid w:val="2CA641B5"/>
    <w:rsid w:val="2CB07130"/>
    <w:rsid w:val="2CBF54C3"/>
    <w:rsid w:val="2CC2706C"/>
    <w:rsid w:val="2CFF726C"/>
    <w:rsid w:val="2D0049F1"/>
    <w:rsid w:val="2D0264BD"/>
    <w:rsid w:val="2D2D3180"/>
    <w:rsid w:val="2D4D4CF9"/>
    <w:rsid w:val="2D85574E"/>
    <w:rsid w:val="2D947682"/>
    <w:rsid w:val="2DB538FF"/>
    <w:rsid w:val="2DC15626"/>
    <w:rsid w:val="2DC51771"/>
    <w:rsid w:val="2DFE0B31"/>
    <w:rsid w:val="2E434072"/>
    <w:rsid w:val="2E5C0BAE"/>
    <w:rsid w:val="2E7A091E"/>
    <w:rsid w:val="2EA56AA5"/>
    <w:rsid w:val="2EB7429E"/>
    <w:rsid w:val="2EC135A3"/>
    <w:rsid w:val="2ECA4747"/>
    <w:rsid w:val="2ECF67FF"/>
    <w:rsid w:val="2ED7262D"/>
    <w:rsid w:val="2EDE0D49"/>
    <w:rsid w:val="2EDE23D6"/>
    <w:rsid w:val="2EE62A95"/>
    <w:rsid w:val="2EEA383B"/>
    <w:rsid w:val="2F1807D3"/>
    <w:rsid w:val="2F2F50F4"/>
    <w:rsid w:val="2F3471C4"/>
    <w:rsid w:val="2F440001"/>
    <w:rsid w:val="2F4779D0"/>
    <w:rsid w:val="2F99217A"/>
    <w:rsid w:val="2FAF0DBB"/>
    <w:rsid w:val="2FB758DE"/>
    <w:rsid w:val="2FB95200"/>
    <w:rsid w:val="2FDC241F"/>
    <w:rsid w:val="2FEA36B2"/>
    <w:rsid w:val="2FF02B1B"/>
    <w:rsid w:val="2FF829D9"/>
    <w:rsid w:val="30204B41"/>
    <w:rsid w:val="3025670C"/>
    <w:rsid w:val="302D5FCC"/>
    <w:rsid w:val="303E4B06"/>
    <w:rsid w:val="304848A7"/>
    <w:rsid w:val="30657C9E"/>
    <w:rsid w:val="30686007"/>
    <w:rsid w:val="307C2ACE"/>
    <w:rsid w:val="30874181"/>
    <w:rsid w:val="308F593D"/>
    <w:rsid w:val="30A47C4D"/>
    <w:rsid w:val="30A67445"/>
    <w:rsid w:val="30A7117E"/>
    <w:rsid w:val="30E17368"/>
    <w:rsid w:val="30E34F13"/>
    <w:rsid w:val="31226766"/>
    <w:rsid w:val="3140421E"/>
    <w:rsid w:val="31647478"/>
    <w:rsid w:val="31675616"/>
    <w:rsid w:val="31777822"/>
    <w:rsid w:val="317D1582"/>
    <w:rsid w:val="31880CE5"/>
    <w:rsid w:val="318E3687"/>
    <w:rsid w:val="31AC4072"/>
    <w:rsid w:val="31B8439D"/>
    <w:rsid w:val="31F04DB8"/>
    <w:rsid w:val="31FE1845"/>
    <w:rsid w:val="3209762E"/>
    <w:rsid w:val="32163124"/>
    <w:rsid w:val="321A5F0A"/>
    <w:rsid w:val="32327DA8"/>
    <w:rsid w:val="323953D9"/>
    <w:rsid w:val="32493BA5"/>
    <w:rsid w:val="32613200"/>
    <w:rsid w:val="32634200"/>
    <w:rsid w:val="32715AAA"/>
    <w:rsid w:val="327B7E7A"/>
    <w:rsid w:val="328A07C6"/>
    <w:rsid w:val="32927AC2"/>
    <w:rsid w:val="32974969"/>
    <w:rsid w:val="32CD0AF1"/>
    <w:rsid w:val="32D23F78"/>
    <w:rsid w:val="32DF383B"/>
    <w:rsid w:val="33186583"/>
    <w:rsid w:val="33293364"/>
    <w:rsid w:val="33412EEE"/>
    <w:rsid w:val="33472FAD"/>
    <w:rsid w:val="33703EB2"/>
    <w:rsid w:val="33743F47"/>
    <w:rsid w:val="337B1B4F"/>
    <w:rsid w:val="339648CC"/>
    <w:rsid w:val="33AA2754"/>
    <w:rsid w:val="33D412B0"/>
    <w:rsid w:val="341704F5"/>
    <w:rsid w:val="34522EC7"/>
    <w:rsid w:val="3453048B"/>
    <w:rsid w:val="34865981"/>
    <w:rsid w:val="348C3CEF"/>
    <w:rsid w:val="349E6EE4"/>
    <w:rsid w:val="34A40686"/>
    <w:rsid w:val="34B81846"/>
    <w:rsid w:val="34B83BAE"/>
    <w:rsid w:val="34CB4D7D"/>
    <w:rsid w:val="34D57A31"/>
    <w:rsid w:val="34D876ED"/>
    <w:rsid w:val="34EB10EA"/>
    <w:rsid w:val="350212B9"/>
    <w:rsid w:val="35141237"/>
    <w:rsid w:val="35146106"/>
    <w:rsid w:val="352A3079"/>
    <w:rsid w:val="353806BB"/>
    <w:rsid w:val="355F1184"/>
    <w:rsid w:val="357254F1"/>
    <w:rsid w:val="357343BD"/>
    <w:rsid w:val="35771F1C"/>
    <w:rsid w:val="359E07D2"/>
    <w:rsid w:val="35A3339D"/>
    <w:rsid w:val="35A7122C"/>
    <w:rsid w:val="35B655C7"/>
    <w:rsid w:val="35CC490D"/>
    <w:rsid w:val="35D93470"/>
    <w:rsid w:val="35E05E6F"/>
    <w:rsid w:val="3607745A"/>
    <w:rsid w:val="36316719"/>
    <w:rsid w:val="3631686D"/>
    <w:rsid w:val="36362733"/>
    <w:rsid w:val="363E3939"/>
    <w:rsid w:val="365145C9"/>
    <w:rsid w:val="36740EFB"/>
    <w:rsid w:val="367E34D1"/>
    <w:rsid w:val="36EE0C92"/>
    <w:rsid w:val="370B3AFE"/>
    <w:rsid w:val="37117393"/>
    <w:rsid w:val="372D20AD"/>
    <w:rsid w:val="376D400F"/>
    <w:rsid w:val="37831C71"/>
    <w:rsid w:val="37A07778"/>
    <w:rsid w:val="37AA3FDA"/>
    <w:rsid w:val="37AC5FF5"/>
    <w:rsid w:val="37BE7599"/>
    <w:rsid w:val="37CA10BD"/>
    <w:rsid w:val="37CB1D23"/>
    <w:rsid w:val="37DA7BF3"/>
    <w:rsid w:val="37F0061D"/>
    <w:rsid w:val="37FD457E"/>
    <w:rsid w:val="381E073C"/>
    <w:rsid w:val="383C2A71"/>
    <w:rsid w:val="384067AF"/>
    <w:rsid w:val="38703E2D"/>
    <w:rsid w:val="38815B29"/>
    <w:rsid w:val="38BC260A"/>
    <w:rsid w:val="38C33AC9"/>
    <w:rsid w:val="38D10E97"/>
    <w:rsid w:val="38F04C32"/>
    <w:rsid w:val="390254D4"/>
    <w:rsid w:val="3912119A"/>
    <w:rsid w:val="391A5EA5"/>
    <w:rsid w:val="39297BAF"/>
    <w:rsid w:val="39301F29"/>
    <w:rsid w:val="39512A40"/>
    <w:rsid w:val="39527FC3"/>
    <w:rsid w:val="395861EF"/>
    <w:rsid w:val="396205AF"/>
    <w:rsid w:val="396953D7"/>
    <w:rsid w:val="39906B43"/>
    <w:rsid w:val="399846E2"/>
    <w:rsid w:val="39BC233C"/>
    <w:rsid w:val="39DF6698"/>
    <w:rsid w:val="39EC0724"/>
    <w:rsid w:val="39F446DD"/>
    <w:rsid w:val="39FF6186"/>
    <w:rsid w:val="3A122643"/>
    <w:rsid w:val="3A154198"/>
    <w:rsid w:val="3A230308"/>
    <w:rsid w:val="3A390B74"/>
    <w:rsid w:val="3A4E368B"/>
    <w:rsid w:val="3A572A3D"/>
    <w:rsid w:val="3A5E0594"/>
    <w:rsid w:val="3A741152"/>
    <w:rsid w:val="3A78703D"/>
    <w:rsid w:val="3A947708"/>
    <w:rsid w:val="3A966C83"/>
    <w:rsid w:val="3AEF4CEA"/>
    <w:rsid w:val="3AF83ADF"/>
    <w:rsid w:val="3B064A76"/>
    <w:rsid w:val="3B26234C"/>
    <w:rsid w:val="3B3D32E7"/>
    <w:rsid w:val="3B3F44D6"/>
    <w:rsid w:val="3B540166"/>
    <w:rsid w:val="3B6D74B6"/>
    <w:rsid w:val="3B6E2436"/>
    <w:rsid w:val="3B9E63F0"/>
    <w:rsid w:val="3BA5623D"/>
    <w:rsid w:val="3BA61F71"/>
    <w:rsid w:val="3BBD0811"/>
    <w:rsid w:val="3BC826D9"/>
    <w:rsid w:val="3BD60D31"/>
    <w:rsid w:val="3BED3FE5"/>
    <w:rsid w:val="3BFC772F"/>
    <w:rsid w:val="3C233C57"/>
    <w:rsid w:val="3C26286B"/>
    <w:rsid w:val="3C450F21"/>
    <w:rsid w:val="3C64435A"/>
    <w:rsid w:val="3C67432D"/>
    <w:rsid w:val="3C7A1A50"/>
    <w:rsid w:val="3C8342B2"/>
    <w:rsid w:val="3C9E0522"/>
    <w:rsid w:val="3CB20DEF"/>
    <w:rsid w:val="3CE133F1"/>
    <w:rsid w:val="3CE75CC7"/>
    <w:rsid w:val="3CFB6AA1"/>
    <w:rsid w:val="3D0B0E2F"/>
    <w:rsid w:val="3D7A1E5C"/>
    <w:rsid w:val="3D917B95"/>
    <w:rsid w:val="3DB12FFF"/>
    <w:rsid w:val="3DB52CCA"/>
    <w:rsid w:val="3DB853A7"/>
    <w:rsid w:val="3DCF115D"/>
    <w:rsid w:val="3DEA54BE"/>
    <w:rsid w:val="3DF01ABD"/>
    <w:rsid w:val="3DF9257F"/>
    <w:rsid w:val="3DFD6108"/>
    <w:rsid w:val="3E0E3257"/>
    <w:rsid w:val="3E301877"/>
    <w:rsid w:val="3E3773CB"/>
    <w:rsid w:val="3E3A055B"/>
    <w:rsid w:val="3E4B7B5A"/>
    <w:rsid w:val="3E894888"/>
    <w:rsid w:val="3ED432A9"/>
    <w:rsid w:val="3F1240C9"/>
    <w:rsid w:val="3F17614D"/>
    <w:rsid w:val="3F260335"/>
    <w:rsid w:val="3F267FAF"/>
    <w:rsid w:val="3F342560"/>
    <w:rsid w:val="3F351487"/>
    <w:rsid w:val="3F4A0AFE"/>
    <w:rsid w:val="3F567D59"/>
    <w:rsid w:val="3F5A19C4"/>
    <w:rsid w:val="3F7D1DC9"/>
    <w:rsid w:val="3F7E7FCF"/>
    <w:rsid w:val="3FCF7284"/>
    <w:rsid w:val="401E326A"/>
    <w:rsid w:val="40232A14"/>
    <w:rsid w:val="40290888"/>
    <w:rsid w:val="403647CD"/>
    <w:rsid w:val="404D3603"/>
    <w:rsid w:val="40553D02"/>
    <w:rsid w:val="408358CF"/>
    <w:rsid w:val="40C44700"/>
    <w:rsid w:val="40DC6AAD"/>
    <w:rsid w:val="40E37920"/>
    <w:rsid w:val="40FA06C8"/>
    <w:rsid w:val="40FC625B"/>
    <w:rsid w:val="40FD189C"/>
    <w:rsid w:val="410A0945"/>
    <w:rsid w:val="412D33C6"/>
    <w:rsid w:val="413946AA"/>
    <w:rsid w:val="41494D1C"/>
    <w:rsid w:val="417355F7"/>
    <w:rsid w:val="41757029"/>
    <w:rsid w:val="41892562"/>
    <w:rsid w:val="41AA424A"/>
    <w:rsid w:val="41C806FA"/>
    <w:rsid w:val="41D605F9"/>
    <w:rsid w:val="41E439B2"/>
    <w:rsid w:val="41EC22FD"/>
    <w:rsid w:val="4201498B"/>
    <w:rsid w:val="420D4DEB"/>
    <w:rsid w:val="421D5A7C"/>
    <w:rsid w:val="42313B98"/>
    <w:rsid w:val="42414658"/>
    <w:rsid w:val="424249CA"/>
    <w:rsid w:val="42524519"/>
    <w:rsid w:val="42771E12"/>
    <w:rsid w:val="429F097E"/>
    <w:rsid w:val="42B07A60"/>
    <w:rsid w:val="42CF6C0F"/>
    <w:rsid w:val="42D86CE3"/>
    <w:rsid w:val="42DE6257"/>
    <w:rsid w:val="42ED3BD4"/>
    <w:rsid w:val="42F40E8B"/>
    <w:rsid w:val="42FD58DF"/>
    <w:rsid w:val="430E2021"/>
    <w:rsid w:val="431C6A75"/>
    <w:rsid w:val="433B3FE5"/>
    <w:rsid w:val="43792569"/>
    <w:rsid w:val="4380017F"/>
    <w:rsid w:val="43A841CD"/>
    <w:rsid w:val="43AB4ECB"/>
    <w:rsid w:val="43DE649B"/>
    <w:rsid w:val="43E00989"/>
    <w:rsid w:val="440B5562"/>
    <w:rsid w:val="4414251F"/>
    <w:rsid w:val="442D6B54"/>
    <w:rsid w:val="44314EA7"/>
    <w:rsid w:val="443C51D2"/>
    <w:rsid w:val="443F4F34"/>
    <w:rsid w:val="444C6E6B"/>
    <w:rsid w:val="44503CF3"/>
    <w:rsid w:val="4485580B"/>
    <w:rsid w:val="44920FA3"/>
    <w:rsid w:val="44950230"/>
    <w:rsid w:val="45010155"/>
    <w:rsid w:val="4534133C"/>
    <w:rsid w:val="455C436A"/>
    <w:rsid w:val="457715BC"/>
    <w:rsid w:val="459D60AC"/>
    <w:rsid w:val="459F268E"/>
    <w:rsid w:val="45A72082"/>
    <w:rsid w:val="45BB3DAE"/>
    <w:rsid w:val="45D3101A"/>
    <w:rsid w:val="4614476B"/>
    <w:rsid w:val="46180F98"/>
    <w:rsid w:val="46394495"/>
    <w:rsid w:val="464016B0"/>
    <w:rsid w:val="464A4B76"/>
    <w:rsid w:val="467A2138"/>
    <w:rsid w:val="467D4ECB"/>
    <w:rsid w:val="469256B2"/>
    <w:rsid w:val="46B77560"/>
    <w:rsid w:val="46C02258"/>
    <w:rsid w:val="46CB116A"/>
    <w:rsid w:val="46EA10BD"/>
    <w:rsid w:val="46FF727A"/>
    <w:rsid w:val="472C0CFA"/>
    <w:rsid w:val="474C277D"/>
    <w:rsid w:val="47500599"/>
    <w:rsid w:val="475A415A"/>
    <w:rsid w:val="476A4536"/>
    <w:rsid w:val="47867F1A"/>
    <w:rsid w:val="478B050C"/>
    <w:rsid w:val="478C4479"/>
    <w:rsid w:val="47E60994"/>
    <w:rsid w:val="47FE0BBF"/>
    <w:rsid w:val="483F0926"/>
    <w:rsid w:val="48677C42"/>
    <w:rsid w:val="486A44A2"/>
    <w:rsid w:val="488040B3"/>
    <w:rsid w:val="489F3120"/>
    <w:rsid w:val="48A340F3"/>
    <w:rsid w:val="48CE27E2"/>
    <w:rsid w:val="48E40D94"/>
    <w:rsid w:val="48F01B93"/>
    <w:rsid w:val="49016C62"/>
    <w:rsid w:val="4904055E"/>
    <w:rsid w:val="49087FA5"/>
    <w:rsid w:val="490C267F"/>
    <w:rsid w:val="490D1D68"/>
    <w:rsid w:val="492C0385"/>
    <w:rsid w:val="49344D50"/>
    <w:rsid w:val="49712DD4"/>
    <w:rsid w:val="49903F54"/>
    <w:rsid w:val="49BB2A24"/>
    <w:rsid w:val="49C217BD"/>
    <w:rsid w:val="49C61C20"/>
    <w:rsid w:val="49CB306F"/>
    <w:rsid w:val="49CC4341"/>
    <w:rsid w:val="49F45F24"/>
    <w:rsid w:val="49F90CC3"/>
    <w:rsid w:val="49F9592C"/>
    <w:rsid w:val="4A194939"/>
    <w:rsid w:val="4A4717E3"/>
    <w:rsid w:val="4A5F3195"/>
    <w:rsid w:val="4A740D2E"/>
    <w:rsid w:val="4A825505"/>
    <w:rsid w:val="4A8833AD"/>
    <w:rsid w:val="4A892E77"/>
    <w:rsid w:val="4A9520BB"/>
    <w:rsid w:val="4AA8723B"/>
    <w:rsid w:val="4AB921B3"/>
    <w:rsid w:val="4AE00D62"/>
    <w:rsid w:val="4AF142ED"/>
    <w:rsid w:val="4AF76A0D"/>
    <w:rsid w:val="4B27779F"/>
    <w:rsid w:val="4B2A7FD0"/>
    <w:rsid w:val="4B2B2C88"/>
    <w:rsid w:val="4B2F3220"/>
    <w:rsid w:val="4B322F0B"/>
    <w:rsid w:val="4B4A063C"/>
    <w:rsid w:val="4B5325E8"/>
    <w:rsid w:val="4B5A1C63"/>
    <w:rsid w:val="4B6802C8"/>
    <w:rsid w:val="4B856CDB"/>
    <w:rsid w:val="4BA557C3"/>
    <w:rsid w:val="4BDF0540"/>
    <w:rsid w:val="4BFA2DAB"/>
    <w:rsid w:val="4C4052FB"/>
    <w:rsid w:val="4C586A08"/>
    <w:rsid w:val="4C622C66"/>
    <w:rsid w:val="4CE34578"/>
    <w:rsid w:val="4CE355F9"/>
    <w:rsid w:val="4CEB287D"/>
    <w:rsid w:val="4D132588"/>
    <w:rsid w:val="4D590DB4"/>
    <w:rsid w:val="4D625C94"/>
    <w:rsid w:val="4DAF24CD"/>
    <w:rsid w:val="4DB77E33"/>
    <w:rsid w:val="4DBC49A6"/>
    <w:rsid w:val="4DE735B6"/>
    <w:rsid w:val="4DEA5DBC"/>
    <w:rsid w:val="4DFD3062"/>
    <w:rsid w:val="4E030242"/>
    <w:rsid w:val="4E242E79"/>
    <w:rsid w:val="4E28745C"/>
    <w:rsid w:val="4E3E20A1"/>
    <w:rsid w:val="4E470F80"/>
    <w:rsid w:val="4E576F7A"/>
    <w:rsid w:val="4E6C032E"/>
    <w:rsid w:val="4E6F436A"/>
    <w:rsid w:val="4E7A7E7A"/>
    <w:rsid w:val="4E877F10"/>
    <w:rsid w:val="4E8846BA"/>
    <w:rsid w:val="4EAA726D"/>
    <w:rsid w:val="4ECB7D7C"/>
    <w:rsid w:val="4EE121B8"/>
    <w:rsid w:val="4EE23C63"/>
    <w:rsid w:val="4F160F8C"/>
    <w:rsid w:val="4F1A4C16"/>
    <w:rsid w:val="4F1C42D6"/>
    <w:rsid w:val="4F233469"/>
    <w:rsid w:val="4F315F69"/>
    <w:rsid w:val="4F377152"/>
    <w:rsid w:val="4F506A2A"/>
    <w:rsid w:val="4F556D09"/>
    <w:rsid w:val="4F8F1EAA"/>
    <w:rsid w:val="4F94189E"/>
    <w:rsid w:val="4FAB1001"/>
    <w:rsid w:val="4FB34F1C"/>
    <w:rsid w:val="4FC018B0"/>
    <w:rsid w:val="4FCE1540"/>
    <w:rsid w:val="4FD963BE"/>
    <w:rsid w:val="50233E54"/>
    <w:rsid w:val="503B15D0"/>
    <w:rsid w:val="50523058"/>
    <w:rsid w:val="50567CF0"/>
    <w:rsid w:val="50762258"/>
    <w:rsid w:val="507F3C5E"/>
    <w:rsid w:val="508E02C9"/>
    <w:rsid w:val="50962BB2"/>
    <w:rsid w:val="509D5958"/>
    <w:rsid w:val="50AC57DD"/>
    <w:rsid w:val="50B7581C"/>
    <w:rsid w:val="50B97BCE"/>
    <w:rsid w:val="50C549D8"/>
    <w:rsid w:val="50DC2038"/>
    <w:rsid w:val="50DE5366"/>
    <w:rsid w:val="514D6070"/>
    <w:rsid w:val="51530136"/>
    <w:rsid w:val="5167615C"/>
    <w:rsid w:val="51695195"/>
    <w:rsid w:val="516C36D5"/>
    <w:rsid w:val="51810C5B"/>
    <w:rsid w:val="51A8638C"/>
    <w:rsid w:val="51AA5378"/>
    <w:rsid w:val="51B506EA"/>
    <w:rsid w:val="51CE3255"/>
    <w:rsid w:val="5210761E"/>
    <w:rsid w:val="52183B3E"/>
    <w:rsid w:val="523A3106"/>
    <w:rsid w:val="52582CAA"/>
    <w:rsid w:val="526015E7"/>
    <w:rsid w:val="52635C1A"/>
    <w:rsid w:val="52723F89"/>
    <w:rsid w:val="527552E2"/>
    <w:rsid w:val="528F24C6"/>
    <w:rsid w:val="529F0FDC"/>
    <w:rsid w:val="52A3501E"/>
    <w:rsid w:val="52A93934"/>
    <w:rsid w:val="52B465E5"/>
    <w:rsid w:val="52E81015"/>
    <w:rsid w:val="52F41447"/>
    <w:rsid w:val="52FB3BE5"/>
    <w:rsid w:val="53130843"/>
    <w:rsid w:val="531866F6"/>
    <w:rsid w:val="534D1995"/>
    <w:rsid w:val="534F2F04"/>
    <w:rsid w:val="53522062"/>
    <w:rsid w:val="53617D06"/>
    <w:rsid w:val="538E12FA"/>
    <w:rsid w:val="538F29EB"/>
    <w:rsid w:val="539F374E"/>
    <w:rsid w:val="53B01899"/>
    <w:rsid w:val="53BD2500"/>
    <w:rsid w:val="53C42A29"/>
    <w:rsid w:val="53EB414A"/>
    <w:rsid w:val="5405415E"/>
    <w:rsid w:val="54197CF7"/>
    <w:rsid w:val="542965DB"/>
    <w:rsid w:val="544C69E5"/>
    <w:rsid w:val="5451158D"/>
    <w:rsid w:val="54595585"/>
    <w:rsid w:val="545D2D7A"/>
    <w:rsid w:val="546046AC"/>
    <w:rsid w:val="546A701C"/>
    <w:rsid w:val="549421EA"/>
    <w:rsid w:val="54A23954"/>
    <w:rsid w:val="54F962FD"/>
    <w:rsid w:val="554E318C"/>
    <w:rsid w:val="555052D3"/>
    <w:rsid w:val="556751A2"/>
    <w:rsid w:val="55777926"/>
    <w:rsid w:val="5578452E"/>
    <w:rsid w:val="5588573B"/>
    <w:rsid w:val="55C25418"/>
    <w:rsid w:val="55D913BA"/>
    <w:rsid w:val="55EB6F18"/>
    <w:rsid w:val="56024453"/>
    <w:rsid w:val="56032268"/>
    <w:rsid w:val="5612705D"/>
    <w:rsid w:val="56192613"/>
    <w:rsid w:val="563571FC"/>
    <w:rsid w:val="568B7696"/>
    <w:rsid w:val="569F0145"/>
    <w:rsid w:val="56B1273A"/>
    <w:rsid w:val="56DB751C"/>
    <w:rsid w:val="56EE0264"/>
    <w:rsid w:val="56F066E9"/>
    <w:rsid w:val="57047063"/>
    <w:rsid w:val="572622EB"/>
    <w:rsid w:val="57320E07"/>
    <w:rsid w:val="573C6FFF"/>
    <w:rsid w:val="57545102"/>
    <w:rsid w:val="577536A6"/>
    <w:rsid w:val="57792D04"/>
    <w:rsid w:val="57833C01"/>
    <w:rsid w:val="57952AAD"/>
    <w:rsid w:val="57966F86"/>
    <w:rsid w:val="57CB4E40"/>
    <w:rsid w:val="57E25A98"/>
    <w:rsid w:val="57E61103"/>
    <w:rsid w:val="57ED37E1"/>
    <w:rsid w:val="57FB74BA"/>
    <w:rsid w:val="581D2E3E"/>
    <w:rsid w:val="58246107"/>
    <w:rsid w:val="583E7E96"/>
    <w:rsid w:val="584F76F3"/>
    <w:rsid w:val="5879265D"/>
    <w:rsid w:val="58865390"/>
    <w:rsid w:val="58881CD1"/>
    <w:rsid w:val="588C090E"/>
    <w:rsid w:val="58AD49A3"/>
    <w:rsid w:val="58DA68BF"/>
    <w:rsid w:val="58DD4BF8"/>
    <w:rsid w:val="58F747CE"/>
    <w:rsid w:val="58FB6BE0"/>
    <w:rsid w:val="58FD334E"/>
    <w:rsid w:val="59363E09"/>
    <w:rsid w:val="59391510"/>
    <w:rsid w:val="593C7B53"/>
    <w:rsid w:val="5940779F"/>
    <w:rsid w:val="599446DD"/>
    <w:rsid w:val="59A8124C"/>
    <w:rsid w:val="59B00C10"/>
    <w:rsid w:val="59C357E1"/>
    <w:rsid w:val="59CA32C6"/>
    <w:rsid w:val="59CD0C51"/>
    <w:rsid w:val="59DF3830"/>
    <w:rsid w:val="59F5396B"/>
    <w:rsid w:val="59FF4E43"/>
    <w:rsid w:val="5A1354F7"/>
    <w:rsid w:val="5A1519FC"/>
    <w:rsid w:val="5A154339"/>
    <w:rsid w:val="5A26005D"/>
    <w:rsid w:val="5A3F6A5B"/>
    <w:rsid w:val="5A652D33"/>
    <w:rsid w:val="5A6C4754"/>
    <w:rsid w:val="5A793D5D"/>
    <w:rsid w:val="5A9F4440"/>
    <w:rsid w:val="5AA833B8"/>
    <w:rsid w:val="5AB43B22"/>
    <w:rsid w:val="5AB50392"/>
    <w:rsid w:val="5ADF7BBF"/>
    <w:rsid w:val="5AEE2817"/>
    <w:rsid w:val="5AF43E60"/>
    <w:rsid w:val="5B06643C"/>
    <w:rsid w:val="5B2B6896"/>
    <w:rsid w:val="5B3F0897"/>
    <w:rsid w:val="5B40242A"/>
    <w:rsid w:val="5B540B00"/>
    <w:rsid w:val="5B6C31FE"/>
    <w:rsid w:val="5B867775"/>
    <w:rsid w:val="5BA15753"/>
    <w:rsid w:val="5BF33308"/>
    <w:rsid w:val="5C0C5B01"/>
    <w:rsid w:val="5C1137A9"/>
    <w:rsid w:val="5C2D34D8"/>
    <w:rsid w:val="5C4E7313"/>
    <w:rsid w:val="5C620B3A"/>
    <w:rsid w:val="5C715D3E"/>
    <w:rsid w:val="5C7F73A5"/>
    <w:rsid w:val="5C8C1EFB"/>
    <w:rsid w:val="5C8C43A3"/>
    <w:rsid w:val="5C9202D7"/>
    <w:rsid w:val="5CA80E40"/>
    <w:rsid w:val="5CC72040"/>
    <w:rsid w:val="5CCB39E7"/>
    <w:rsid w:val="5CD32058"/>
    <w:rsid w:val="5CE80B9A"/>
    <w:rsid w:val="5D136556"/>
    <w:rsid w:val="5D2C7349"/>
    <w:rsid w:val="5D2E725E"/>
    <w:rsid w:val="5D4137CD"/>
    <w:rsid w:val="5D475DBD"/>
    <w:rsid w:val="5D4F6096"/>
    <w:rsid w:val="5D5E275F"/>
    <w:rsid w:val="5D8C7722"/>
    <w:rsid w:val="5DA207F4"/>
    <w:rsid w:val="5DC3411B"/>
    <w:rsid w:val="5DCA63B8"/>
    <w:rsid w:val="5E1341A4"/>
    <w:rsid w:val="5E1C1F71"/>
    <w:rsid w:val="5E2E53D6"/>
    <w:rsid w:val="5E5A75BF"/>
    <w:rsid w:val="5E601409"/>
    <w:rsid w:val="5E625011"/>
    <w:rsid w:val="5EA62B32"/>
    <w:rsid w:val="5EAA7CBD"/>
    <w:rsid w:val="5EB23B2E"/>
    <w:rsid w:val="5EB8532D"/>
    <w:rsid w:val="5EBD1B4C"/>
    <w:rsid w:val="5EDA4C5E"/>
    <w:rsid w:val="5EDD0AE6"/>
    <w:rsid w:val="5EF40149"/>
    <w:rsid w:val="5F5C711E"/>
    <w:rsid w:val="5F5F250E"/>
    <w:rsid w:val="5F6A0898"/>
    <w:rsid w:val="5F7773D1"/>
    <w:rsid w:val="5FBE73D4"/>
    <w:rsid w:val="5FC13AA1"/>
    <w:rsid w:val="5FCB347D"/>
    <w:rsid w:val="5FCD3DDE"/>
    <w:rsid w:val="5FD81282"/>
    <w:rsid w:val="5FDD00E4"/>
    <w:rsid w:val="5FF01797"/>
    <w:rsid w:val="600D5D7A"/>
    <w:rsid w:val="600E201B"/>
    <w:rsid w:val="601315AE"/>
    <w:rsid w:val="601332A2"/>
    <w:rsid w:val="60210CB1"/>
    <w:rsid w:val="603B1E5D"/>
    <w:rsid w:val="60664188"/>
    <w:rsid w:val="60783C66"/>
    <w:rsid w:val="608525F5"/>
    <w:rsid w:val="608800C3"/>
    <w:rsid w:val="60B63880"/>
    <w:rsid w:val="60BC24AD"/>
    <w:rsid w:val="60F468B8"/>
    <w:rsid w:val="60FB7454"/>
    <w:rsid w:val="610E2B14"/>
    <w:rsid w:val="612763FD"/>
    <w:rsid w:val="612E2ECE"/>
    <w:rsid w:val="612F36CA"/>
    <w:rsid w:val="614459EB"/>
    <w:rsid w:val="61493D76"/>
    <w:rsid w:val="61494A1B"/>
    <w:rsid w:val="614F5E7F"/>
    <w:rsid w:val="61571DD4"/>
    <w:rsid w:val="61947B8E"/>
    <w:rsid w:val="61AB7CD4"/>
    <w:rsid w:val="61C447A4"/>
    <w:rsid w:val="61C872B1"/>
    <w:rsid w:val="61DF1DA6"/>
    <w:rsid w:val="61E347F4"/>
    <w:rsid w:val="61EC2BCA"/>
    <w:rsid w:val="621A579B"/>
    <w:rsid w:val="621A59A4"/>
    <w:rsid w:val="621E16D2"/>
    <w:rsid w:val="62296FCA"/>
    <w:rsid w:val="624F7238"/>
    <w:rsid w:val="627307FF"/>
    <w:rsid w:val="62927F49"/>
    <w:rsid w:val="62935F2A"/>
    <w:rsid w:val="62D87626"/>
    <w:rsid w:val="62D944C9"/>
    <w:rsid w:val="62F040A0"/>
    <w:rsid w:val="62FC347C"/>
    <w:rsid w:val="6318797B"/>
    <w:rsid w:val="632A2A3A"/>
    <w:rsid w:val="63666470"/>
    <w:rsid w:val="63767771"/>
    <w:rsid w:val="637A4F58"/>
    <w:rsid w:val="639E08E8"/>
    <w:rsid w:val="63D56311"/>
    <w:rsid w:val="63E170AA"/>
    <w:rsid w:val="63EB3E3C"/>
    <w:rsid w:val="63F51552"/>
    <w:rsid w:val="63FF30B7"/>
    <w:rsid w:val="641640F1"/>
    <w:rsid w:val="641C0700"/>
    <w:rsid w:val="64485742"/>
    <w:rsid w:val="64571470"/>
    <w:rsid w:val="646D2946"/>
    <w:rsid w:val="64836BBC"/>
    <w:rsid w:val="64865D1F"/>
    <w:rsid w:val="648C0464"/>
    <w:rsid w:val="64963CC8"/>
    <w:rsid w:val="64BC37EF"/>
    <w:rsid w:val="64BD64B2"/>
    <w:rsid w:val="64CB7D6E"/>
    <w:rsid w:val="64DE4D99"/>
    <w:rsid w:val="64F971B3"/>
    <w:rsid w:val="650B3C39"/>
    <w:rsid w:val="654B4381"/>
    <w:rsid w:val="656F3831"/>
    <w:rsid w:val="656F516E"/>
    <w:rsid w:val="657206E1"/>
    <w:rsid w:val="65841F13"/>
    <w:rsid w:val="65AA0E3A"/>
    <w:rsid w:val="65D3363E"/>
    <w:rsid w:val="65F46C5E"/>
    <w:rsid w:val="65F87850"/>
    <w:rsid w:val="65FA6A21"/>
    <w:rsid w:val="660E7E97"/>
    <w:rsid w:val="665135DD"/>
    <w:rsid w:val="66AA146F"/>
    <w:rsid w:val="66AE73DF"/>
    <w:rsid w:val="66C648AD"/>
    <w:rsid w:val="66D43FE6"/>
    <w:rsid w:val="66D969F1"/>
    <w:rsid w:val="66E847B3"/>
    <w:rsid w:val="66F36E91"/>
    <w:rsid w:val="67041CEC"/>
    <w:rsid w:val="67105BB8"/>
    <w:rsid w:val="67224ABC"/>
    <w:rsid w:val="67381CA4"/>
    <w:rsid w:val="674F01EC"/>
    <w:rsid w:val="67601A6C"/>
    <w:rsid w:val="678521DB"/>
    <w:rsid w:val="67907F00"/>
    <w:rsid w:val="67927A38"/>
    <w:rsid w:val="67A30D44"/>
    <w:rsid w:val="67B56B13"/>
    <w:rsid w:val="67B850C8"/>
    <w:rsid w:val="67B9267B"/>
    <w:rsid w:val="67D74E7F"/>
    <w:rsid w:val="67F81A1C"/>
    <w:rsid w:val="67FD1EE0"/>
    <w:rsid w:val="68306A29"/>
    <w:rsid w:val="68583CCB"/>
    <w:rsid w:val="685B3E56"/>
    <w:rsid w:val="685F32C8"/>
    <w:rsid w:val="68701D23"/>
    <w:rsid w:val="6893679D"/>
    <w:rsid w:val="68A23895"/>
    <w:rsid w:val="68B05713"/>
    <w:rsid w:val="68B25945"/>
    <w:rsid w:val="68C9453F"/>
    <w:rsid w:val="68DD0D87"/>
    <w:rsid w:val="68F17ADF"/>
    <w:rsid w:val="68F24E3A"/>
    <w:rsid w:val="69101ACD"/>
    <w:rsid w:val="69177386"/>
    <w:rsid w:val="691E09BF"/>
    <w:rsid w:val="6929527D"/>
    <w:rsid w:val="69464839"/>
    <w:rsid w:val="69500B7C"/>
    <w:rsid w:val="697257A7"/>
    <w:rsid w:val="698130C8"/>
    <w:rsid w:val="698D21AC"/>
    <w:rsid w:val="69951ABD"/>
    <w:rsid w:val="69A06F26"/>
    <w:rsid w:val="69A40C83"/>
    <w:rsid w:val="69BF6307"/>
    <w:rsid w:val="69C638E9"/>
    <w:rsid w:val="69CE760C"/>
    <w:rsid w:val="69CF21FE"/>
    <w:rsid w:val="69D47066"/>
    <w:rsid w:val="69D57163"/>
    <w:rsid w:val="69E93FBA"/>
    <w:rsid w:val="6A3D3C07"/>
    <w:rsid w:val="6A520709"/>
    <w:rsid w:val="6A8C53D8"/>
    <w:rsid w:val="6AA20911"/>
    <w:rsid w:val="6AAE7344"/>
    <w:rsid w:val="6AB9678F"/>
    <w:rsid w:val="6ABB7935"/>
    <w:rsid w:val="6AC73EC6"/>
    <w:rsid w:val="6AD173E7"/>
    <w:rsid w:val="6AE0659B"/>
    <w:rsid w:val="6B0C0C38"/>
    <w:rsid w:val="6B1A702D"/>
    <w:rsid w:val="6B1E361B"/>
    <w:rsid w:val="6B272024"/>
    <w:rsid w:val="6B3233DA"/>
    <w:rsid w:val="6B7442D5"/>
    <w:rsid w:val="6B9F3321"/>
    <w:rsid w:val="6BA23741"/>
    <w:rsid w:val="6BD20DC2"/>
    <w:rsid w:val="6BDE1409"/>
    <w:rsid w:val="6BF31DE3"/>
    <w:rsid w:val="6BF835C8"/>
    <w:rsid w:val="6BFE473B"/>
    <w:rsid w:val="6C121C5A"/>
    <w:rsid w:val="6C31308A"/>
    <w:rsid w:val="6C3B327B"/>
    <w:rsid w:val="6C565980"/>
    <w:rsid w:val="6C6C335D"/>
    <w:rsid w:val="6C7660A1"/>
    <w:rsid w:val="6C925815"/>
    <w:rsid w:val="6CB318F3"/>
    <w:rsid w:val="6CBF4BE2"/>
    <w:rsid w:val="6CBF7659"/>
    <w:rsid w:val="6CCC6D25"/>
    <w:rsid w:val="6CEF4088"/>
    <w:rsid w:val="6CF45A17"/>
    <w:rsid w:val="6D0723BB"/>
    <w:rsid w:val="6D112636"/>
    <w:rsid w:val="6D161F49"/>
    <w:rsid w:val="6D171448"/>
    <w:rsid w:val="6D1A3286"/>
    <w:rsid w:val="6D1F1141"/>
    <w:rsid w:val="6D1F37D4"/>
    <w:rsid w:val="6D3600D6"/>
    <w:rsid w:val="6D400399"/>
    <w:rsid w:val="6D531FEF"/>
    <w:rsid w:val="6D731680"/>
    <w:rsid w:val="6DC22A34"/>
    <w:rsid w:val="6DFC2F27"/>
    <w:rsid w:val="6E2D3245"/>
    <w:rsid w:val="6E413946"/>
    <w:rsid w:val="6E433604"/>
    <w:rsid w:val="6E463DF6"/>
    <w:rsid w:val="6E503379"/>
    <w:rsid w:val="6E7C6533"/>
    <w:rsid w:val="6E84183D"/>
    <w:rsid w:val="6E85317B"/>
    <w:rsid w:val="6EAC536C"/>
    <w:rsid w:val="6EB20D80"/>
    <w:rsid w:val="6EBE3FE6"/>
    <w:rsid w:val="6EC04760"/>
    <w:rsid w:val="6EE0458A"/>
    <w:rsid w:val="6EE5159C"/>
    <w:rsid w:val="6EF90405"/>
    <w:rsid w:val="6EFC02DD"/>
    <w:rsid w:val="6F0B53A8"/>
    <w:rsid w:val="6F0B7E90"/>
    <w:rsid w:val="6F302AC7"/>
    <w:rsid w:val="6F345CE9"/>
    <w:rsid w:val="6F446EA2"/>
    <w:rsid w:val="6F550D38"/>
    <w:rsid w:val="6F553CE8"/>
    <w:rsid w:val="6F586653"/>
    <w:rsid w:val="6F6F1B99"/>
    <w:rsid w:val="6F864DFD"/>
    <w:rsid w:val="6FA73E3E"/>
    <w:rsid w:val="6FAD0B0C"/>
    <w:rsid w:val="6FC972AB"/>
    <w:rsid w:val="700B268C"/>
    <w:rsid w:val="701B1BDB"/>
    <w:rsid w:val="705D5493"/>
    <w:rsid w:val="706D55A9"/>
    <w:rsid w:val="70816FBB"/>
    <w:rsid w:val="70945F3C"/>
    <w:rsid w:val="709E635B"/>
    <w:rsid w:val="70AF1140"/>
    <w:rsid w:val="70DB6083"/>
    <w:rsid w:val="70EB6E1C"/>
    <w:rsid w:val="7107365B"/>
    <w:rsid w:val="7123075A"/>
    <w:rsid w:val="71483718"/>
    <w:rsid w:val="715734B6"/>
    <w:rsid w:val="71624E49"/>
    <w:rsid w:val="717E3434"/>
    <w:rsid w:val="718719EF"/>
    <w:rsid w:val="71927710"/>
    <w:rsid w:val="71B3484B"/>
    <w:rsid w:val="71C81E5D"/>
    <w:rsid w:val="71C834DF"/>
    <w:rsid w:val="71D01F3D"/>
    <w:rsid w:val="71D25300"/>
    <w:rsid w:val="71E0437B"/>
    <w:rsid w:val="71E462B2"/>
    <w:rsid w:val="720F2507"/>
    <w:rsid w:val="72366C42"/>
    <w:rsid w:val="72606F88"/>
    <w:rsid w:val="72662C93"/>
    <w:rsid w:val="72696A14"/>
    <w:rsid w:val="726B66A5"/>
    <w:rsid w:val="727B3A02"/>
    <w:rsid w:val="728B4DAA"/>
    <w:rsid w:val="72A70AD4"/>
    <w:rsid w:val="72B21686"/>
    <w:rsid w:val="72B92113"/>
    <w:rsid w:val="72C77050"/>
    <w:rsid w:val="72E90318"/>
    <w:rsid w:val="73161602"/>
    <w:rsid w:val="732C3D21"/>
    <w:rsid w:val="733C1D9C"/>
    <w:rsid w:val="733D6A25"/>
    <w:rsid w:val="737C41D0"/>
    <w:rsid w:val="73823361"/>
    <w:rsid w:val="73941373"/>
    <w:rsid w:val="73A754C7"/>
    <w:rsid w:val="73A765B1"/>
    <w:rsid w:val="73AA113E"/>
    <w:rsid w:val="73C6050C"/>
    <w:rsid w:val="73C71848"/>
    <w:rsid w:val="73DE36B7"/>
    <w:rsid w:val="73E26ADB"/>
    <w:rsid w:val="73EC4175"/>
    <w:rsid w:val="73F02A0B"/>
    <w:rsid w:val="73FA1911"/>
    <w:rsid w:val="740D6447"/>
    <w:rsid w:val="741D4EE7"/>
    <w:rsid w:val="741F76D3"/>
    <w:rsid w:val="7420136B"/>
    <w:rsid w:val="744E1A6F"/>
    <w:rsid w:val="74514DB9"/>
    <w:rsid w:val="74665109"/>
    <w:rsid w:val="746B38DD"/>
    <w:rsid w:val="74793AFE"/>
    <w:rsid w:val="747D2716"/>
    <w:rsid w:val="75095FB8"/>
    <w:rsid w:val="751B66D4"/>
    <w:rsid w:val="752D089A"/>
    <w:rsid w:val="75313793"/>
    <w:rsid w:val="75355E58"/>
    <w:rsid w:val="753F48C5"/>
    <w:rsid w:val="75410E9A"/>
    <w:rsid w:val="75515B4B"/>
    <w:rsid w:val="75580CB9"/>
    <w:rsid w:val="75625B4A"/>
    <w:rsid w:val="758652EB"/>
    <w:rsid w:val="75920722"/>
    <w:rsid w:val="759E6D73"/>
    <w:rsid w:val="75B32D37"/>
    <w:rsid w:val="75BF6DD0"/>
    <w:rsid w:val="75DB618F"/>
    <w:rsid w:val="75E15AB4"/>
    <w:rsid w:val="75EC4D8B"/>
    <w:rsid w:val="75EE776F"/>
    <w:rsid w:val="760536AD"/>
    <w:rsid w:val="76133D24"/>
    <w:rsid w:val="76160FA3"/>
    <w:rsid w:val="763C30E2"/>
    <w:rsid w:val="76524DDC"/>
    <w:rsid w:val="765C10D7"/>
    <w:rsid w:val="765C5202"/>
    <w:rsid w:val="765D1F5A"/>
    <w:rsid w:val="7666691E"/>
    <w:rsid w:val="7682470F"/>
    <w:rsid w:val="769B14B3"/>
    <w:rsid w:val="769D659A"/>
    <w:rsid w:val="76CE414B"/>
    <w:rsid w:val="773F02DC"/>
    <w:rsid w:val="77444CEC"/>
    <w:rsid w:val="77CA054A"/>
    <w:rsid w:val="77CF5527"/>
    <w:rsid w:val="77D7344D"/>
    <w:rsid w:val="77E17F1E"/>
    <w:rsid w:val="77EE4AD9"/>
    <w:rsid w:val="77F25649"/>
    <w:rsid w:val="77FE2F75"/>
    <w:rsid w:val="78076A90"/>
    <w:rsid w:val="78287956"/>
    <w:rsid w:val="782C1DAA"/>
    <w:rsid w:val="782D3966"/>
    <w:rsid w:val="782D5322"/>
    <w:rsid w:val="78642690"/>
    <w:rsid w:val="7892237C"/>
    <w:rsid w:val="78AE6A1A"/>
    <w:rsid w:val="78D02B72"/>
    <w:rsid w:val="78D3788D"/>
    <w:rsid w:val="78E22072"/>
    <w:rsid w:val="790155E0"/>
    <w:rsid w:val="79020320"/>
    <w:rsid w:val="79206AB4"/>
    <w:rsid w:val="792E5BF8"/>
    <w:rsid w:val="793D6860"/>
    <w:rsid w:val="79403938"/>
    <w:rsid w:val="794742BD"/>
    <w:rsid w:val="79507984"/>
    <w:rsid w:val="795543BB"/>
    <w:rsid w:val="79607DBD"/>
    <w:rsid w:val="797252B2"/>
    <w:rsid w:val="797F005C"/>
    <w:rsid w:val="799262F1"/>
    <w:rsid w:val="799435BE"/>
    <w:rsid w:val="79EF4159"/>
    <w:rsid w:val="7A0721E3"/>
    <w:rsid w:val="7A153055"/>
    <w:rsid w:val="7A5200CA"/>
    <w:rsid w:val="7A570399"/>
    <w:rsid w:val="7A5807C8"/>
    <w:rsid w:val="7A9B2FDE"/>
    <w:rsid w:val="7AAE445F"/>
    <w:rsid w:val="7AC019EF"/>
    <w:rsid w:val="7AD325CA"/>
    <w:rsid w:val="7AD63595"/>
    <w:rsid w:val="7AFB78A5"/>
    <w:rsid w:val="7B0043F5"/>
    <w:rsid w:val="7B225E84"/>
    <w:rsid w:val="7B2A0CC0"/>
    <w:rsid w:val="7B3A2293"/>
    <w:rsid w:val="7B4853F0"/>
    <w:rsid w:val="7B4D7DEB"/>
    <w:rsid w:val="7B53638C"/>
    <w:rsid w:val="7B597CFC"/>
    <w:rsid w:val="7B6979BD"/>
    <w:rsid w:val="7BA5378E"/>
    <w:rsid w:val="7BA7455F"/>
    <w:rsid w:val="7BBF123F"/>
    <w:rsid w:val="7BC071D8"/>
    <w:rsid w:val="7BEE1C14"/>
    <w:rsid w:val="7BF7167A"/>
    <w:rsid w:val="7C066E1F"/>
    <w:rsid w:val="7C102F82"/>
    <w:rsid w:val="7C5C6D25"/>
    <w:rsid w:val="7CAF03AD"/>
    <w:rsid w:val="7CB80F74"/>
    <w:rsid w:val="7CC91AEA"/>
    <w:rsid w:val="7CCA0F32"/>
    <w:rsid w:val="7CCB778B"/>
    <w:rsid w:val="7CCF69AE"/>
    <w:rsid w:val="7CE80D83"/>
    <w:rsid w:val="7CE93B7E"/>
    <w:rsid w:val="7CF7359A"/>
    <w:rsid w:val="7CFA22A8"/>
    <w:rsid w:val="7D0279B8"/>
    <w:rsid w:val="7D164875"/>
    <w:rsid w:val="7D204339"/>
    <w:rsid w:val="7D4C0D99"/>
    <w:rsid w:val="7D6028F0"/>
    <w:rsid w:val="7D673EFB"/>
    <w:rsid w:val="7D786CDB"/>
    <w:rsid w:val="7DC67474"/>
    <w:rsid w:val="7DC83A45"/>
    <w:rsid w:val="7E1B72D4"/>
    <w:rsid w:val="7E237063"/>
    <w:rsid w:val="7E29132F"/>
    <w:rsid w:val="7E3A0AC8"/>
    <w:rsid w:val="7E466E75"/>
    <w:rsid w:val="7E530B73"/>
    <w:rsid w:val="7E6917B5"/>
    <w:rsid w:val="7E9F3BD0"/>
    <w:rsid w:val="7EB33E1D"/>
    <w:rsid w:val="7EB56CF1"/>
    <w:rsid w:val="7EBF19C3"/>
    <w:rsid w:val="7ECD469A"/>
    <w:rsid w:val="7ECD5699"/>
    <w:rsid w:val="7EF85810"/>
    <w:rsid w:val="7EFB5AD9"/>
    <w:rsid w:val="7F1E50FC"/>
    <w:rsid w:val="7F206247"/>
    <w:rsid w:val="7F4041D1"/>
    <w:rsid w:val="7F703D9B"/>
    <w:rsid w:val="7F716F8D"/>
    <w:rsid w:val="7F910879"/>
    <w:rsid w:val="7F9B0149"/>
    <w:rsid w:val="7F9B098F"/>
    <w:rsid w:val="7FA07391"/>
    <w:rsid w:val="7FA32693"/>
    <w:rsid w:val="7FC46266"/>
    <w:rsid w:val="7FCC664E"/>
    <w:rsid w:val="7FF81B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125"/>
        <o:r id="V:Rule2" type="connector" idref="#自选图形 126"/>
        <o:r id="V:Rule3" type="connector" idref="#自选图形 127"/>
        <o:r id="V:Rule4" type="connector" idref="#自选图形 128"/>
        <o:r id="V:Rule5" type="connector" idref="#自选图形 129"/>
        <o:r id="V:Rule6" type="connector" idref="#自选图形 130"/>
        <o:r id="V:Rule7" type="connector" idref="#自选图形 133"/>
        <o:r id="V:Rule8" type="connector" idref="#自选图形 134"/>
        <o:r id="V:Rule9" type="connector" idref="#自选图形 135"/>
        <o:r id="V:Rule10" type="connector" idref="#自选图形 136"/>
        <o:r id="V:Rule11" type="connector" idref="#自选图形 137"/>
        <o:r id="V:Rule12" type="connector" idref="#自选图形 138"/>
        <o:r id="V:Rule13" type="connector" idref="#自选图形 139"/>
        <o:r id="V:Rule14" type="connector" idref="#自选图形 141"/>
        <o:r id="V:Rule15" type="connector" idref="#自选图形 1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0" w:semiHidden="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qFormat="1"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1"/>
    <w:qFormat/>
    <w:uiPriority w:val="0"/>
    <w:pPr>
      <w:numPr>
        <w:ilvl w:val="1"/>
        <w:numId w:val="1"/>
      </w:numPr>
      <w:spacing w:line="360" w:lineRule="auto"/>
      <w:outlineLvl w:val="1"/>
    </w:pPr>
    <w:rPr>
      <w:rFonts w:ascii="Arial" w:hAnsi="Arial" w:eastAsia="黑体"/>
      <w:kern w:val="20"/>
      <w:sz w:val="28"/>
    </w:rPr>
  </w:style>
  <w:style w:type="paragraph" w:styleId="5">
    <w:name w:val="heading 3"/>
    <w:basedOn w:val="1"/>
    <w:next w:val="6"/>
    <w:qFormat/>
    <w:uiPriority w:val="0"/>
    <w:pPr>
      <w:keepNext/>
      <w:keepLines/>
      <w:numPr>
        <w:ilvl w:val="2"/>
        <w:numId w:val="2"/>
      </w:numPr>
      <w:adjustRightInd w:val="0"/>
      <w:snapToGrid w:val="0"/>
      <w:spacing w:line="360" w:lineRule="auto"/>
      <w:outlineLvl w:val="2"/>
    </w:pPr>
    <w:rPr>
      <w:bCs/>
      <w:kern w:val="2"/>
      <w:sz w:val="24"/>
      <w:szCs w:val="32"/>
    </w:rPr>
  </w:style>
  <w:style w:type="paragraph" w:styleId="7">
    <w:name w:val="heading 4"/>
    <w:basedOn w:val="1"/>
    <w:next w:val="1"/>
    <w:qFormat/>
    <w:uiPriority w:val="0"/>
    <w:pPr>
      <w:keepNext/>
      <w:keepLines/>
      <w:widowControl w:val="0"/>
      <w:spacing w:before="280" w:after="290" w:line="376" w:lineRule="auto"/>
      <w:jc w:val="both"/>
      <w:outlineLvl w:val="3"/>
    </w:pPr>
    <w:rPr>
      <w:rFonts w:ascii="Arial" w:hAnsi="Arial" w:eastAsia="黑体"/>
      <w:b/>
      <w:bCs/>
      <w:kern w:val="2"/>
      <w:sz w:val="28"/>
      <w:szCs w:val="28"/>
    </w:rPr>
  </w:style>
  <w:style w:type="paragraph" w:styleId="8">
    <w:name w:val="heading 5"/>
    <w:basedOn w:val="1"/>
    <w:next w:val="1"/>
    <w:link w:val="91"/>
    <w:semiHidden/>
    <w:unhideWhenUsed/>
    <w:qFormat/>
    <w:uiPriority w:val="0"/>
    <w:pPr>
      <w:keepNext/>
      <w:keepLines/>
      <w:spacing w:before="280" w:after="290" w:line="376" w:lineRule="auto"/>
      <w:outlineLvl w:val="4"/>
    </w:pPr>
    <w:rPr>
      <w:b/>
      <w:bCs/>
      <w:sz w:val="28"/>
      <w:szCs w:val="28"/>
    </w:rPr>
  </w:style>
  <w:style w:type="character" w:default="1" w:styleId="33">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Body Text First Indent"/>
    <w:qFormat/>
    <w:uiPriority w:val="0"/>
    <w:pPr>
      <w:adjustRightInd w:val="0"/>
      <w:snapToGrid w:val="0"/>
      <w:spacing w:line="360" w:lineRule="auto"/>
      <w:ind w:firstLine="200" w:firstLineChars="200"/>
    </w:pPr>
    <w:rPr>
      <w:rFonts w:ascii="Times New Roman" w:hAnsi="Times New Roman" w:eastAsia="宋体" w:cs="Times New Roman"/>
      <w:kern w:val="2"/>
      <w:sz w:val="24"/>
      <w:lang w:val="en-US" w:eastAsia="zh-CN" w:bidi="ar-SA"/>
    </w:rPr>
  </w:style>
  <w:style w:type="paragraph" w:styleId="9">
    <w:name w:val="Normal Indent"/>
    <w:basedOn w:val="1"/>
    <w:link w:val="58"/>
    <w:qFormat/>
    <w:uiPriority w:val="0"/>
    <w:pPr>
      <w:ind w:firstLine="420" w:firstLineChars="200"/>
    </w:pPr>
  </w:style>
  <w:style w:type="paragraph" w:styleId="10">
    <w:name w:val="Document Map"/>
    <w:basedOn w:val="1"/>
    <w:semiHidden/>
    <w:qFormat/>
    <w:uiPriority w:val="0"/>
    <w:pPr>
      <w:shd w:val="clear" w:color="auto" w:fill="000080"/>
    </w:pPr>
  </w:style>
  <w:style w:type="paragraph" w:styleId="11">
    <w:name w:val="annotation text"/>
    <w:basedOn w:val="1"/>
    <w:semiHidden/>
    <w:qFormat/>
    <w:uiPriority w:val="0"/>
  </w:style>
  <w:style w:type="paragraph" w:styleId="12">
    <w:name w:val="Body Text 3"/>
    <w:basedOn w:val="1"/>
    <w:link w:val="101"/>
    <w:qFormat/>
    <w:uiPriority w:val="0"/>
    <w:pPr>
      <w:spacing w:after="120"/>
    </w:pPr>
    <w:rPr>
      <w:sz w:val="16"/>
      <w:szCs w:val="16"/>
    </w:rPr>
  </w:style>
  <w:style w:type="paragraph" w:styleId="13">
    <w:name w:val="Body Text"/>
    <w:basedOn w:val="1"/>
    <w:qFormat/>
    <w:uiPriority w:val="0"/>
    <w:pPr>
      <w:spacing w:after="120"/>
    </w:pPr>
  </w:style>
  <w:style w:type="paragraph" w:styleId="14">
    <w:name w:val="Body Text Indent"/>
    <w:basedOn w:val="1"/>
    <w:link w:val="121"/>
    <w:qFormat/>
    <w:uiPriority w:val="0"/>
    <w:pPr>
      <w:spacing w:after="120"/>
      <w:ind w:left="420" w:leftChars="200"/>
    </w:pPr>
  </w:style>
  <w:style w:type="paragraph" w:styleId="15">
    <w:name w:val="Block Text"/>
    <w:basedOn w:val="1"/>
    <w:qFormat/>
    <w:uiPriority w:val="0"/>
    <w:pPr>
      <w:widowControl w:val="0"/>
      <w:adjustRightInd w:val="0"/>
      <w:spacing w:line="500" w:lineRule="exact"/>
      <w:ind w:left="57" w:right="113" w:firstLine="200" w:firstLineChars="200"/>
      <w:jc w:val="both"/>
      <w:textAlignment w:val="baseline"/>
    </w:pPr>
    <w:rPr>
      <w:rFonts w:ascii="宋体"/>
      <w:sz w:val="28"/>
    </w:rPr>
  </w:style>
  <w:style w:type="paragraph" w:styleId="16">
    <w:name w:val="toc 3"/>
    <w:basedOn w:val="1"/>
    <w:next w:val="1"/>
    <w:qFormat/>
    <w:uiPriority w:val="39"/>
    <w:pPr>
      <w:ind w:left="840" w:leftChars="400"/>
    </w:pPr>
  </w:style>
  <w:style w:type="paragraph" w:styleId="17">
    <w:name w:val="Plain Text"/>
    <w:basedOn w:val="1"/>
    <w:link w:val="110"/>
    <w:qFormat/>
    <w:uiPriority w:val="0"/>
    <w:rPr>
      <w:rFonts w:ascii="宋体" w:hAnsi="Courier New" w:cs="Courier New"/>
    </w:rPr>
  </w:style>
  <w:style w:type="paragraph" w:styleId="18">
    <w:name w:val="Body Text Indent 2"/>
    <w:basedOn w:val="1"/>
    <w:qFormat/>
    <w:uiPriority w:val="0"/>
    <w:pPr>
      <w:spacing w:after="120" w:line="480" w:lineRule="auto"/>
      <w:ind w:left="420" w:leftChars="200"/>
    </w:pPr>
  </w:style>
  <w:style w:type="paragraph" w:styleId="19">
    <w:name w:val="Balloon Text"/>
    <w:basedOn w:val="1"/>
    <w:link w:val="92"/>
    <w:qFormat/>
    <w:uiPriority w:val="99"/>
    <w:rPr>
      <w:sz w:val="18"/>
      <w:szCs w:val="18"/>
    </w:rPr>
  </w:style>
  <w:style w:type="paragraph" w:styleId="20">
    <w:name w:val="footer"/>
    <w:basedOn w:val="1"/>
    <w:link w:val="104"/>
    <w:qFormat/>
    <w:uiPriority w:val="0"/>
    <w:pPr>
      <w:tabs>
        <w:tab w:val="center" w:pos="4153"/>
        <w:tab w:val="right" w:pos="8306"/>
      </w:tabs>
      <w:snapToGrid w:val="0"/>
    </w:pPr>
    <w:rPr>
      <w:sz w:val="18"/>
    </w:rPr>
  </w:style>
  <w:style w:type="paragraph" w:styleId="21">
    <w:name w:val="header"/>
    <w:basedOn w:val="1"/>
    <w:link w:val="10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22">
    <w:name w:val="toc 1"/>
    <w:basedOn w:val="1"/>
    <w:next w:val="1"/>
    <w:qFormat/>
    <w:uiPriority w:val="39"/>
    <w:pPr>
      <w:widowControl w:val="0"/>
      <w:spacing w:line="360" w:lineRule="auto"/>
      <w:jc w:val="both"/>
    </w:pPr>
    <w:rPr>
      <w:kern w:val="2"/>
      <w:sz w:val="24"/>
    </w:rPr>
  </w:style>
  <w:style w:type="paragraph" w:styleId="23">
    <w:name w:val="List"/>
    <w:basedOn w:val="1"/>
    <w:qFormat/>
    <w:uiPriority w:val="0"/>
    <w:pPr>
      <w:ind w:left="200" w:hanging="200" w:hangingChars="200"/>
    </w:pPr>
  </w:style>
  <w:style w:type="paragraph" w:styleId="24">
    <w:name w:val="Body Text Indent 3"/>
    <w:basedOn w:val="1"/>
    <w:qFormat/>
    <w:uiPriority w:val="0"/>
    <w:pPr>
      <w:spacing w:after="120"/>
      <w:ind w:left="420" w:leftChars="200"/>
    </w:pPr>
    <w:rPr>
      <w:sz w:val="16"/>
      <w:szCs w:val="16"/>
    </w:rPr>
  </w:style>
  <w:style w:type="paragraph" w:styleId="25">
    <w:name w:val="toc 2"/>
    <w:basedOn w:val="1"/>
    <w:next w:val="1"/>
    <w:qFormat/>
    <w:uiPriority w:val="39"/>
    <w:pPr>
      <w:ind w:left="420" w:leftChars="200"/>
    </w:pPr>
  </w:style>
  <w:style w:type="paragraph" w:styleId="26">
    <w:name w:val="Normal (Web)"/>
    <w:basedOn w:val="1"/>
    <w:qFormat/>
    <w:uiPriority w:val="99"/>
    <w:pPr>
      <w:spacing w:before="100" w:beforeAutospacing="1" w:after="100" w:afterAutospacing="1"/>
    </w:pPr>
    <w:rPr>
      <w:rFonts w:ascii="宋体" w:hAnsi="宋体" w:cs="宋体"/>
      <w:sz w:val="24"/>
      <w:szCs w:val="24"/>
    </w:rPr>
  </w:style>
  <w:style w:type="paragraph" w:styleId="27">
    <w:name w:val="index 1"/>
    <w:basedOn w:val="1"/>
    <w:next w:val="1"/>
    <w:qFormat/>
    <w:uiPriority w:val="0"/>
    <w:pPr>
      <w:widowControl w:val="0"/>
      <w:tabs>
        <w:tab w:val="left" w:pos="5580"/>
      </w:tabs>
      <w:spacing w:line="280" w:lineRule="exact"/>
      <w:jc w:val="both"/>
    </w:pPr>
    <w:rPr>
      <w:rFonts w:ascii="宋体" w:hAnsi="宋体"/>
      <w:spacing w:val="10"/>
      <w:kern w:val="2"/>
      <w:sz w:val="21"/>
    </w:rPr>
  </w:style>
  <w:style w:type="paragraph" w:styleId="28">
    <w:name w:val="annotation subject"/>
    <w:basedOn w:val="11"/>
    <w:next w:val="11"/>
    <w:semiHidden/>
    <w:qFormat/>
    <w:uiPriority w:val="0"/>
    <w:rPr>
      <w:b/>
      <w:bCs/>
    </w:rPr>
  </w:style>
  <w:style w:type="paragraph" w:styleId="29">
    <w:name w:val="Body Text First Indent 2"/>
    <w:basedOn w:val="1"/>
    <w:next w:val="1"/>
    <w:link w:val="122"/>
    <w:unhideWhenUsed/>
    <w:qFormat/>
    <w:uiPriority w:val="0"/>
    <w:pPr>
      <w:ind w:firstLine="420" w:firstLineChars="200"/>
    </w:p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2">
    <w:name w:val="Table Theme"/>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0"/>
    <w:rPr>
      <w:b/>
      <w:bCs/>
    </w:rPr>
  </w:style>
  <w:style w:type="character" w:styleId="35">
    <w:name w:val="page number"/>
    <w:qFormat/>
    <w:uiPriority w:val="0"/>
    <w:rPr>
      <w:rFonts w:ascii="Arial" w:hAnsi="Arial"/>
      <w:b/>
      <w:sz w:val="18"/>
      <w:vertAlign w:val="baseline"/>
    </w:rPr>
  </w:style>
  <w:style w:type="character" w:styleId="36">
    <w:name w:val="FollowedHyperlink"/>
    <w:basedOn w:val="33"/>
    <w:semiHidden/>
    <w:unhideWhenUsed/>
    <w:qFormat/>
    <w:uiPriority w:val="0"/>
    <w:rPr>
      <w:color w:val="338DE6"/>
      <w:u w:val="none"/>
    </w:rPr>
  </w:style>
  <w:style w:type="character" w:styleId="37">
    <w:name w:val="Emphasis"/>
    <w:basedOn w:val="33"/>
    <w:qFormat/>
    <w:uiPriority w:val="0"/>
  </w:style>
  <w:style w:type="character" w:styleId="38">
    <w:name w:val="HTML Definition"/>
    <w:basedOn w:val="33"/>
    <w:semiHidden/>
    <w:unhideWhenUsed/>
    <w:qFormat/>
    <w:uiPriority w:val="0"/>
  </w:style>
  <w:style w:type="character" w:styleId="39">
    <w:name w:val="HTML Variable"/>
    <w:basedOn w:val="33"/>
    <w:semiHidden/>
    <w:unhideWhenUsed/>
    <w:qFormat/>
    <w:uiPriority w:val="0"/>
  </w:style>
  <w:style w:type="character" w:styleId="40">
    <w:name w:val="Hyperlink"/>
    <w:basedOn w:val="33"/>
    <w:qFormat/>
    <w:uiPriority w:val="99"/>
    <w:rPr>
      <w:color w:val="338DE6"/>
      <w:u w:val="none"/>
    </w:rPr>
  </w:style>
  <w:style w:type="character" w:styleId="41">
    <w:name w:val="HTML Code"/>
    <w:basedOn w:val="33"/>
    <w:semiHidden/>
    <w:unhideWhenUsed/>
    <w:qFormat/>
    <w:uiPriority w:val="0"/>
    <w:rPr>
      <w:rFonts w:hint="default" w:ascii="serif" w:hAnsi="serif" w:eastAsia="serif" w:cs="serif"/>
      <w:sz w:val="21"/>
      <w:szCs w:val="21"/>
    </w:rPr>
  </w:style>
  <w:style w:type="character" w:styleId="42">
    <w:name w:val="annotation reference"/>
    <w:qFormat/>
    <w:uiPriority w:val="0"/>
    <w:rPr>
      <w:sz w:val="21"/>
      <w:szCs w:val="21"/>
    </w:rPr>
  </w:style>
  <w:style w:type="character" w:styleId="43">
    <w:name w:val="HTML Cite"/>
    <w:basedOn w:val="33"/>
    <w:semiHidden/>
    <w:unhideWhenUsed/>
    <w:qFormat/>
    <w:uiPriority w:val="0"/>
  </w:style>
  <w:style w:type="character" w:styleId="44">
    <w:name w:val="HTML Keyboard"/>
    <w:basedOn w:val="33"/>
    <w:semiHidden/>
    <w:unhideWhenUsed/>
    <w:qFormat/>
    <w:uiPriority w:val="0"/>
    <w:rPr>
      <w:rFonts w:hint="default" w:ascii="serif" w:hAnsi="serif" w:eastAsia="serif" w:cs="serif"/>
      <w:sz w:val="21"/>
      <w:szCs w:val="21"/>
    </w:rPr>
  </w:style>
  <w:style w:type="character" w:styleId="45">
    <w:name w:val="HTML Sample"/>
    <w:basedOn w:val="33"/>
    <w:semiHidden/>
    <w:unhideWhenUsed/>
    <w:qFormat/>
    <w:uiPriority w:val="0"/>
    <w:rPr>
      <w:rFonts w:ascii="serif" w:hAnsi="serif" w:eastAsia="serif" w:cs="serif"/>
      <w:sz w:val="21"/>
      <w:szCs w:val="21"/>
    </w:rPr>
  </w:style>
  <w:style w:type="paragraph" w:customStyle="1" w:styleId="46">
    <w:name w:val="样式 样式 样式 四号 左侧:  1.53 厘米 + 首行缩进:  2 字符 + 居中 左侧:  2 字符 首行缩进:  2..."/>
    <w:basedOn w:val="47"/>
    <w:qFormat/>
    <w:uiPriority w:val="0"/>
    <w:pPr>
      <w:jc w:val="center"/>
    </w:pPr>
  </w:style>
  <w:style w:type="paragraph" w:customStyle="1" w:styleId="47">
    <w:name w:val="样式 样式 四号 左侧:  1.53 厘米 + 首行缩进:  2 字符"/>
    <w:basedOn w:val="48"/>
    <w:qFormat/>
    <w:uiPriority w:val="0"/>
    <w:pPr>
      <w:ind w:left="200" w:leftChars="200"/>
    </w:pPr>
    <w:rPr>
      <w:szCs w:val="20"/>
    </w:rPr>
  </w:style>
  <w:style w:type="paragraph" w:customStyle="1" w:styleId="48">
    <w:name w:val="样式 四号 左侧:  1.53 厘米"/>
    <w:basedOn w:val="1"/>
    <w:qFormat/>
    <w:uiPriority w:val="0"/>
    <w:pPr>
      <w:adjustRightInd w:val="0"/>
    </w:pPr>
    <w:rPr>
      <w:w w:val="90"/>
      <w:sz w:val="28"/>
      <w:szCs w:val="28"/>
    </w:rPr>
  </w:style>
  <w:style w:type="character" w:customStyle="1" w:styleId="49">
    <w:name w:val="表文字 Char"/>
    <w:link w:val="50"/>
    <w:qFormat/>
    <w:uiPriority w:val="0"/>
    <w:rPr>
      <w:rFonts w:eastAsia="宋体"/>
      <w:sz w:val="24"/>
      <w:lang w:val="en-US" w:bidi="ar-SA"/>
    </w:rPr>
  </w:style>
  <w:style w:type="paragraph" w:customStyle="1" w:styleId="50">
    <w:name w:val="表文字"/>
    <w:basedOn w:val="1"/>
    <w:link w:val="49"/>
    <w:qFormat/>
    <w:uiPriority w:val="0"/>
    <w:pPr>
      <w:overflowPunct w:val="0"/>
      <w:autoSpaceDE w:val="0"/>
      <w:autoSpaceDN w:val="0"/>
      <w:adjustRightInd w:val="0"/>
      <w:spacing w:line="240" w:lineRule="atLeast"/>
      <w:jc w:val="center"/>
      <w:textAlignment w:val="baseline"/>
    </w:pPr>
    <w:rPr>
      <w:sz w:val="24"/>
    </w:rPr>
  </w:style>
  <w:style w:type="character" w:customStyle="1" w:styleId="51">
    <w:name w:val="标题 2 Char"/>
    <w:link w:val="4"/>
    <w:qFormat/>
    <w:uiPriority w:val="0"/>
    <w:rPr>
      <w:rFonts w:ascii="Arial" w:hAnsi="Arial" w:eastAsia="黑体"/>
      <w:kern w:val="20"/>
      <w:sz w:val="28"/>
      <w:lang w:val="en-US" w:eastAsia="zh-CN" w:bidi="ar-SA"/>
    </w:rPr>
  </w:style>
  <w:style w:type="character" w:customStyle="1" w:styleId="52">
    <w:name w:val="表格文字 Char Char"/>
    <w:link w:val="53"/>
    <w:qFormat/>
    <w:uiPriority w:val="0"/>
    <w:rPr>
      <w:rFonts w:ascii="仿宋_GB2312" w:hAnsi="Arial Black" w:eastAsia="仿宋_GB2312"/>
      <w:kern w:val="44"/>
      <w:sz w:val="24"/>
    </w:rPr>
  </w:style>
  <w:style w:type="paragraph" w:customStyle="1" w:styleId="53">
    <w:name w:val="表格文字"/>
    <w:basedOn w:val="1"/>
    <w:link w:val="52"/>
    <w:qFormat/>
    <w:uiPriority w:val="0"/>
    <w:pPr>
      <w:jc w:val="center"/>
    </w:pPr>
    <w:rPr>
      <w:rFonts w:ascii="仿宋_GB2312" w:hAnsi="Arial Black" w:eastAsia="仿宋_GB2312"/>
      <w:kern w:val="44"/>
      <w:sz w:val="24"/>
    </w:rPr>
  </w:style>
  <w:style w:type="character" w:customStyle="1" w:styleId="54">
    <w:name w:val="表头1 Char"/>
    <w:link w:val="55"/>
    <w:qFormat/>
    <w:uiPriority w:val="0"/>
    <w:rPr>
      <w:rFonts w:eastAsia="黑体"/>
      <w:sz w:val="21"/>
      <w:lang w:val="en-US" w:eastAsia="zh-CN" w:bidi="ar-SA"/>
    </w:rPr>
  </w:style>
  <w:style w:type="paragraph" w:customStyle="1" w:styleId="55">
    <w:name w:val="表头1"/>
    <w:basedOn w:val="1"/>
    <w:next w:val="1"/>
    <w:link w:val="54"/>
    <w:qFormat/>
    <w:uiPriority w:val="0"/>
    <w:pPr>
      <w:widowControl w:val="0"/>
      <w:tabs>
        <w:tab w:val="left" w:pos="605"/>
      </w:tabs>
      <w:adjustRightInd w:val="0"/>
      <w:snapToGrid w:val="0"/>
      <w:jc w:val="center"/>
    </w:pPr>
    <w:rPr>
      <w:rFonts w:eastAsia="黑体"/>
      <w:sz w:val="21"/>
    </w:rPr>
  </w:style>
  <w:style w:type="character" w:customStyle="1" w:styleId="56">
    <w:name w:val="表内格式 Char"/>
    <w:link w:val="57"/>
    <w:qFormat/>
    <w:uiPriority w:val="0"/>
    <w:rPr>
      <w:rFonts w:eastAsia="楷体_GB2312"/>
      <w:kern w:val="2"/>
      <w:sz w:val="18"/>
      <w:szCs w:val="18"/>
      <w:lang w:val="en-US" w:eastAsia="zh-CN" w:bidi="ar-SA"/>
    </w:rPr>
  </w:style>
  <w:style w:type="paragraph" w:customStyle="1" w:styleId="57">
    <w:name w:val="表内格式"/>
    <w:basedOn w:val="1"/>
    <w:next w:val="1"/>
    <w:link w:val="56"/>
    <w:qFormat/>
    <w:uiPriority w:val="0"/>
    <w:pPr>
      <w:widowControl w:val="0"/>
      <w:jc w:val="center"/>
    </w:pPr>
    <w:rPr>
      <w:rFonts w:eastAsia="楷体_GB2312"/>
      <w:kern w:val="2"/>
      <w:sz w:val="18"/>
      <w:szCs w:val="18"/>
    </w:rPr>
  </w:style>
  <w:style w:type="character" w:customStyle="1" w:styleId="58">
    <w:name w:val="正文缩进 Char1"/>
    <w:link w:val="9"/>
    <w:qFormat/>
    <w:uiPriority w:val="0"/>
    <w:rPr>
      <w:rFonts w:eastAsia="宋体"/>
      <w:lang w:val="en-US" w:bidi="ar-SA"/>
    </w:rPr>
  </w:style>
  <w:style w:type="character" w:customStyle="1" w:styleId="59">
    <w:name w:val="正文首行缩进 Char"/>
    <w:link w:val="60"/>
    <w:qFormat/>
    <w:uiPriority w:val="0"/>
    <w:rPr>
      <w:rFonts w:eastAsia="宋体"/>
      <w:kern w:val="2"/>
      <w:sz w:val="24"/>
      <w:szCs w:val="21"/>
      <w:lang w:val="en-US" w:eastAsia="zh-CN" w:bidi="ar-SA"/>
    </w:rPr>
  </w:style>
  <w:style w:type="paragraph" w:customStyle="1" w:styleId="60">
    <w:name w:val="正文首行缩进1"/>
    <w:basedOn w:val="1"/>
    <w:link w:val="59"/>
    <w:qFormat/>
    <w:uiPriority w:val="0"/>
    <w:pPr>
      <w:widowControl w:val="0"/>
      <w:adjustRightInd w:val="0"/>
      <w:snapToGrid w:val="0"/>
      <w:spacing w:line="360" w:lineRule="auto"/>
      <w:ind w:firstLine="200" w:firstLineChars="200"/>
      <w:jc w:val="both"/>
    </w:pPr>
    <w:rPr>
      <w:kern w:val="2"/>
      <w:sz w:val="24"/>
      <w:szCs w:val="21"/>
    </w:rPr>
  </w:style>
  <w:style w:type="character" w:customStyle="1" w:styleId="61">
    <w:name w:val="正文缩进 Char"/>
    <w:qFormat/>
    <w:uiPriority w:val="0"/>
    <w:rPr>
      <w:rFonts w:eastAsia="宋体"/>
      <w:lang w:val="en-US" w:bidi="ar-SA"/>
    </w:rPr>
  </w:style>
  <w:style w:type="paragraph" w:customStyle="1" w:styleId="62">
    <w:name w:val="Char Char1 Char Char Char Char Char Char Char Char Char Char Char Char Char Char Char Char Char Char Char Char1 Char"/>
    <w:basedOn w:val="1"/>
    <w:qFormat/>
    <w:uiPriority w:val="0"/>
    <w:pPr>
      <w:widowControl w:val="0"/>
      <w:spacing w:line="360" w:lineRule="auto"/>
      <w:ind w:firstLine="200" w:firstLineChars="200"/>
      <w:jc w:val="both"/>
    </w:pPr>
    <w:rPr>
      <w:rFonts w:ascii="宋体" w:hAnsi="宋体" w:cs="宋体"/>
      <w:kern w:val="2"/>
      <w:sz w:val="24"/>
      <w:szCs w:val="24"/>
    </w:rPr>
  </w:style>
  <w:style w:type="paragraph" w:customStyle="1" w:styleId="63">
    <w:name w:val="表字居中"/>
    <w:basedOn w:val="1"/>
    <w:next w:val="1"/>
    <w:qFormat/>
    <w:uiPriority w:val="0"/>
    <w:pPr>
      <w:widowControl w:val="0"/>
      <w:adjustRightInd w:val="0"/>
      <w:jc w:val="center"/>
      <w:textAlignment w:val="baseline"/>
    </w:pPr>
    <w:rPr>
      <w:color w:val="000000"/>
      <w:kern w:val="2"/>
      <w:sz w:val="18"/>
      <w:szCs w:val="18"/>
    </w:rPr>
  </w:style>
  <w:style w:type="paragraph" w:customStyle="1" w:styleId="64">
    <w:name w:val="Char"/>
    <w:basedOn w:val="1"/>
    <w:qFormat/>
    <w:uiPriority w:val="0"/>
    <w:pPr>
      <w:widowControl w:val="0"/>
      <w:jc w:val="both"/>
    </w:pPr>
    <w:rPr>
      <w:kern w:val="2"/>
      <w:sz w:val="21"/>
      <w:szCs w:val="24"/>
    </w:rPr>
  </w:style>
  <w:style w:type="paragraph" w:customStyle="1" w:styleId="65">
    <w:name w:val="表文"/>
    <w:basedOn w:val="1"/>
    <w:qFormat/>
    <w:uiPriority w:val="0"/>
    <w:pPr>
      <w:widowControl w:val="0"/>
      <w:tabs>
        <w:tab w:val="left" w:pos="1021"/>
      </w:tabs>
      <w:jc w:val="center"/>
    </w:pPr>
    <w:rPr>
      <w:sz w:val="21"/>
      <w:szCs w:val="21"/>
    </w:rPr>
  </w:style>
  <w:style w:type="paragraph" w:customStyle="1" w:styleId="66">
    <w:name w:val="li-正文"/>
    <w:basedOn w:val="1"/>
    <w:qFormat/>
    <w:uiPriority w:val="0"/>
    <w:pPr>
      <w:widowControl w:val="0"/>
      <w:spacing w:line="360" w:lineRule="auto"/>
      <w:ind w:firstLine="480" w:firstLineChars="200"/>
      <w:jc w:val="both"/>
    </w:pPr>
    <w:rPr>
      <w:kern w:val="2"/>
      <w:sz w:val="24"/>
    </w:rPr>
  </w:style>
  <w:style w:type="paragraph" w:customStyle="1" w:styleId="67">
    <w:name w:val="Char Char Char Char Char Char Char Char"/>
    <w:basedOn w:val="1"/>
    <w:next w:val="1"/>
    <w:qFormat/>
    <w:uiPriority w:val="0"/>
    <w:pPr>
      <w:widowControl w:val="0"/>
      <w:tabs>
        <w:tab w:val="left" w:pos="885"/>
      </w:tabs>
      <w:spacing w:beforeLines="50" w:afterLines="100" w:line="360" w:lineRule="auto"/>
      <w:ind w:left="1105" w:hanging="748"/>
      <w:jc w:val="center"/>
    </w:pPr>
    <w:rPr>
      <w:kern w:val="2"/>
      <w:sz w:val="21"/>
    </w:rPr>
  </w:style>
  <w:style w:type="paragraph" w:customStyle="1" w:styleId="68">
    <w:name w:val="中文报告书样式"/>
    <w:basedOn w:val="1"/>
    <w:qFormat/>
    <w:uiPriority w:val="0"/>
    <w:pPr>
      <w:adjustRightInd w:val="0"/>
      <w:spacing w:line="480" w:lineRule="atLeast"/>
      <w:ind w:firstLine="482"/>
      <w:textAlignment w:val="baseline"/>
    </w:pPr>
    <w:rPr>
      <w:kern w:val="24"/>
      <w:sz w:val="24"/>
      <w:szCs w:val="24"/>
    </w:rPr>
  </w:style>
  <w:style w:type="paragraph" w:customStyle="1" w:styleId="69">
    <w:name w:val="正文1"/>
    <w:basedOn w:val="1"/>
    <w:qFormat/>
    <w:uiPriority w:val="0"/>
  </w:style>
  <w:style w:type="paragraph" w:customStyle="1" w:styleId="70">
    <w:name w:val="表第一列"/>
    <w:basedOn w:val="6"/>
    <w:qFormat/>
    <w:uiPriority w:val="0"/>
    <w:pPr>
      <w:keepNext/>
      <w:keepLines/>
      <w:widowControl w:val="0"/>
      <w:tabs>
        <w:tab w:val="left" w:pos="1727"/>
        <w:tab w:val="left" w:pos="1884"/>
        <w:tab w:val="left" w:pos="2940"/>
      </w:tabs>
      <w:spacing w:line="0" w:lineRule="atLeast"/>
      <w:ind w:firstLine="0" w:firstLineChars="0"/>
      <w:jc w:val="center"/>
    </w:pPr>
    <w:rPr>
      <w:rFonts w:ascii="宋体" w:hAnsi="宋体"/>
      <w:color w:val="000000"/>
      <w:spacing w:val="-4"/>
      <w:sz w:val="21"/>
    </w:rPr>
  </w:style>
  <w:style w:type="paragraph" w:customStyle="1" w:styleId="71">
    <w:name w:val="Char Char Char1 Char"/>
    <w:basedOn w:val="1"/>
    <w:qFormat/>
    <w:uiPriority w:val="0"/>
  </w:style>
  <w:style w:type="paragraph" w:customStyle="1" w:styleId="72">
    <w:name w:val="8 Char"/>
    <w:basedOn w:val="1"/>
    <w:qFormat/>
    <w:uiPriority w:val="0"/>
    <w:pPr>
      <w:spacing w:line="360" w:lineRule="auto"/>
      <w:ind w:firstLine="480" w:firstLineChars="200"/>
    </w:pPr>
    <w:rPr>
      <w:kern w:val="10"/>
      <w:sz w:val="24"/>
    </w:rPr>
  </w:style>
  <w:style w:type="paragraph" w:customStyle="1" w:styleId="73">
    <w:name w:val="正文文字缩进 3"/>
    <w:basedOn w:val="1"/>
    <w:qFormat/>
    <w:uiPriority w:val="0"/>
    <w:pPr>
      <w:spacing w:line="360" w:lineRule="auto"/>
      <w:ind w:firstLine="480"/>
    </w:pPr>
    <w:rPr>
      <w:rFonts w:ascii="宋体" w:hAnsi="宋体" w:cs="宋体"/>
      <w:sz w:val="24"/>
      <w:szCs w:val="24"/>
    </w:rPr>
  </w:style>
  <w:style w:type="paragraph" w:customStyle="1" w:styleId="74">
    <w:name w:val="注居中"/>
    <w:basedOn w:val="1"/>
    <w:qFormat/>
    <w:uiPriority w:val="0"/>
    <w:pPr>
      <w:widowControl w:val="0"/>
      <w:spacing w:before="120" w:after="120" w:line="240" w:lineRule="exact"/>
      <w:jc w:val="center"/>
    </w:pPr>
    <w:rPr>
      <w:rFonts w:ascii="黑体" w:eastAsia="黑体"/>
      <w:color w:val="000000"/>
      <w:sz w:val="21"/>
    </w:rPr>
  </w:style>
  <w:style w:type="paragraph" w:customStyle="1" w:styleId="75">
    <w:name w:val="正文1-1"/>
    <w:basedOn w:val="1"/>
    <w:qFormat/>
    <w:uiPriority w:val="0"/>
    <w:pPr>
      <w:widowControl w:val="0"/>
      <w:overflowPunct w:val="0"/>
      <w:autoSpaceDE w:val="0"/>
      <w:autoSpaceDN w:val="0"/>
      <w:adjustRightInd w:val="0"/>
      <w:snapToGrid w:val="0"/>
      <w:spacing w:line="360" w:lineRule="auto"/>
      <w:ind w:firstLine="480" w:firstLineChars="200"/>
      <w:jc w:val="both"/>
      <w:textAlignment w:val="baseline"/>
    </w:pPr>
    <w:rPr>
      <w:rFonts w:hAnsi="宋体"/>
      <w:kern w:val="2"/>
      <w:sz w:val="24"/>
    </w:rPr>
  </w:style>
  <w:style w:type="paragraph" w:customStyle="1" w:styleId="76">
    <w:name w:val="表格式"/>
    <w:basedOn w:val="23"/>
    <w:qFormat/>
    <w:uiPriority w:val="0"/>
    <w:pPr>
      <w:widowControl w:val="0"/>
      <w:spacing w:beforeLines="50" w:afterLines="50" w:line="200" w:lineRule="exact"/>
      <w:ind w:left="0" w:firstLine="0" w:firstLineChars="0"/>
      <w:jc w:val="center"/>
    </w:pPr>
    <w:rPr>
      <w:kern w:val="2"/>
      <w:sz w:val="21"/>
    </w:rPr>
  </w:style>
  <w:style w:type="paragraph" w:customStyle="1" w:styleId="77">
    <w:name w:val="报告书表格"/>
    <w:basedOn w:val="1"/>
    <w:qFormat/>
    <w:uiPriority w:val="0"/>
    <w:pPr>
      <w:adjustRightInd w:val="0"/>
      <w:spacing w:before="60" w:after="60" w:line="240" w:lineRule="atLeast"/>
      <w:jc w:val="center"/>
      <w:textAlignment w:val="baseline"/>
    </w:pPr>
  </w:style>
  <w:style w:type="paragraph" w:customStyle="1" w:styleId="78">
    <w:name w:val="pa-0"/>
    <w:basedOn w:val="1"/>
    <w:qFormat/>
    <w:uiPriority w:val="0"/>
    <w:pPr>
      <w:spacing w:line="320" w:lineRule="atLeast"/>
      <w:jc w:val="both"/>
    </w:pPr>
    <w:rPr>
      <w:rFonts w:ascii="Calibri" w:hAnsi="Calibri" w:eastAsia="仿宋_GB2312" w:cs="宋体"/>
      <w:sz w:val="24"/>
      <w:szCs w:val="24"/>
    </w:rPr>
  </w:style>
  <w:style w:type="paragraph" w:customStyle="1" w:styleId="79">
    <w:name w:val="Char1 Char Char Char"/>
    <w:basedOn w:val="1"/>
    <w:qFormat/>
    <w:uiPriority w:val="0"/>
    <w:pPr>
      <w:widowControl w:val="0"/>
      <w:jc w:val="both"/>
    </w:pPr>
    <w:rPr>
      <w:kern w:val="2"/>
      <w:sz w:val="21"/>
    </w:rPr>
  </w:style>
  <w:style w:type="paragraph" w:customStyle="1" w:styleId="80">
    <w:name w:val="pic-info"/>
    <w:basedOn w:val="1"/>
    <w:qFormat/>
    <w:uiPriority w:val="0"/>
    <w:pPr>
      <w:spacing w:before="100" w:beforeAutospacing="1" w:after="100" w:afterAutospacing="1"/>
    </w:pPr>
    <w:rPr>
      <w:rFonts w:ascii="宋体" w:hAnsi="宋体" w:cs="宋体"/>
      <w:sz w:val="24"/>
      <w:szCs w:val="24"/>
    </w:rPr>
  </w:style>
  <w:style w:type="paragraph" w:customStyle="1" w:styleId="81">
    <w:name w:val="标准"/>
    <w:basedOn w:val="1"/>
    <w:qFormat/>
    <w:uiPriority w:val="0"/>
    <w:pPr>
      <w:adjustRightInd w:val="0"/>
      <w:spacing w:line="312" w:lineRule="atLeast"/>
      <w:jc w:val="center"/>
      <w:textAlignment w:val="baseline"/>
    </w:pPr>
  </w:style>
  <w:style w:type="paragraph" w:customStyle="1" w:styleId="82">
    <w:name w:val="表格"/>
    <w:basedOn w:val="1"/>
    <w:next w:val="1"/>
    <w:qFormat/>
    <w:uiPriority w:val="0"/>
    <w:pPr>
      <w:widowControl w:val="0"/>
      <w:spacing w:line="240" w:lineRule="atLeast"/>
      <w:jc w:val="center"/>
    </w:pPr>
    <w:rPr>
      <w:kern w:val="2"/>
      <w:sz w:val="21"/>
      <w:szCs w:val="21"/>
    </w:rPr>
  </w:style>
  <w:style w:type="paragraph" w:customStyle="1" w:styleId="83">
    <w:name w:val="Char Char"/>
    <w:basedOn w:val="1"/>
    <w:qFormat/>
    <w:uiPriority w:val="0"/>
  </w:style>
  <w:style w:type="paragraph" w:customStyle="1" w:styleId="84">
    <w:name w:val="表格居中"/>
    <w:basedOn w:val="1"/>
    <w:qFormat/>
    <w:uiPriority w:val="0"/>
    <w:pPr>
      <w:widowControl w:val="0"/>
      <w:tabs>
        <w:tab w:val="left" w:pos="2420"/>
      </w:tabs>
      <w:autoSpaceDE w:val="0"/>
      <w:autoSpaceDN w:val="0"/>
      <w:adjustRightInd w:val="0"/>
      <w:snapToGrid w:val="0"/>
      <w:jc w:val="center"/>
    </w:pPr>
    <w:rPr>
      <w:rFonts w:ascii="宋体" w:hAnsi="宋体"/>
      <w:sz w:val="18"/>
      <w:szCs w:val="18"/>
      <w:u w:color="000000"/>
    </w:rPr>
  </w:style>
  <w:style w:type="paragraph" w:customStyle="1" w:styleId="85">
    <w:name w:val="3 Char Char Char Char"/>
    <w:basedOn w:val="1"/>
    <w:next w:val="4"/>
    <w:qFormat/>
    <w:uiPriority w:val="0"/>
  </w:style>
  <w:style w:type="paragraph" w:customStyle="1" w:styleId="86">
    <w:name w:val="表头"/>
    <w:basedOn w:val="1"/>
    <w:link w:val="120"/>
    <w:qFormat/>
    <w:uiPriority w:val="0"/>
    <w:pPr>
      <w:tabs>
        <w:tab w:val="left" w:pos="1021"/>
      </w:tabs>
      <w:spacing w:after="120" w:line="440" w:lineRule="exact"/>
      <w:jc w:val="center"/>
    </w:pPr>
    <w:rPr>
      <w:rFonts w:hAnsi="宋体"/>
      <w:b/>
      <w:bCs/>
      <w:color w:val="000000"/>
      <w:kern w:val="2"/>
      <w:sz w:val="24"/>
      <w:szCs w:val="24"/>
    </w:rPr>
  </w:style>
  <w:style w:type="paragraph" w:customStyle="1" w:styleId="87">
    <w:name w:val="Char Char1 Char Char Char Char Char Char Char Char Char Char Char Char Char Char Char Char Char Char"/>
    <w:basedOn w:val="1"/>
    <w:qFormat/>
    <w:uiPriority w:val="0"/>
    <w:pPr>
      <w:widowControl w:val="0"/>
      <w:spacing w:line="360" w:lineRule="auto"/>
      <w:ind w:firstLine="200" w:firstLineChars="200"/>
      <w:jc w:val="both"/>
    </w:pPr>
    <w:rPr>
      <w:kern w:val="2"/>
      <w:sz w:val="21"/>
    </w:rPr>
  </w:style>
  <w:style w:type="paragraph" w:customStyle="1" w:styleId="88">
    <w:name w:val="Char Char Char Char Char Char"/>
    <w:basedOn w:val="1"/>
    <w:qFormat/>
    <w:uiPriority w:val="0"/>
    <w:pPr>
      <w:widowControl w:val="0"/>
      <w:ind w:firstLine="200" w:firstLineChars="200"/>
      <w:jc w:val="both"/>
    </w:pPr>
    <w:rPr>
      <w:rFonts w:eastAsia="仿宋_GB2312" w:cs="Angsana New"/>
      <w:kern w:val="2"/>
      <w:sz w:val="24"/>
      <w:szCs w:val="24"/>
      <w:lang w:bidi="th-TH"/>
    </w:rPr>
  </w:style>
  <w:style w:type="paragraph" w:customStyle="1" w:styleId="89">
    <w:name w:val="Char Char Char1 Char Char Char Char"/>
    <w:basedOn w:val="1"/>
    <w:qFormat/>
    <w:uiPriority w:val="0"/>
    <w:pPr>
      <w:widowControl w:val="0"/>
      <w:jc w:val="both"/>
    </w:pPr>
    <w:rPr>
      <w:rFonts w:ascii="Tahoma" w:hAnsi="Tahoma"/>
      <w:kern w:val="2"/>
      <w:sz w:val="24"/>
    </w:rPr>
  </w:style>
  <w:style w:type="table" w:customStyle="1" w:styleId="90">
    <w:name w:val="TableGrid"/>
    <w:qFormat/>
    <w:uiPriority w:val="0"/>
    <w:rPr>
      <w:rFonts w:ascii="等线" w:hAnsi="等线" w:eastAsia="等线"/>
      <w:kern w:val="2"/>
      <w:sz w:val="21"/>
      <w:szCs w:val="22"/>
    </w:rPr>
    <w:tblPr>
      <w:tblCellMar>
        <w:top w:w="0" w:type="dxa"/>
        <w:left w:w="0" w:type="dxa"/>
        <w:bottom w:w="0" w:type="dxa"/>
        <w:right w:w="0" w:type="dxa"/>
      </w:tblCellMar>
    </w:tblPr>
  </w:style>
  <w:style w:type="character" w:customStyle="1" w:styleId="91">
    <w:name w:val="标题 5 Char"/>
    <w:link w:val="8"/>
    <w:semiHidden/>
    <w:qFormat/>
    <w:uiPriority w:val="0"/>
    <w:rPr>
      <w:b/>
      <w:bCs/>
      <w:sz w:val="28"/>
      <w:szCs w:val="28"/>
    </w:rPr>
  </w:style>
  <w:style w:type="character" w:customStyle="1" w:styleId="92">
    <w:name w:val="批注框文本 Char"/>
    <w:link w:val="19"/>
    <w:qFormat/>
    <w:uiPriority w:val="99"/>
    <w:rPr>
      <w:sz w:val="18"/>
      <w:szCs w:val="18"/>
    </w:rPr>
  </w:style>
  <w:style w:type="character" w:customStyle="1" w:styleId="93">
    <w:name w:val="报告正文 Char"/>
    <w:link w:val="94"/>
    <w:qFormat/>
    <w:locked/>
    <w:uiPriority w:val="0"/>
    <w:rPr>
      <w:rFonts w:ascii="Arial" w:hAnsi="Arial" w:cs="Arial"/>
      <w:bCs/>
      <w:color w:val="000080"/>
      <w:kern w:val="2"/>
      <w:sz w:val="24"/>
      <w:szCs w:val="28"/>
    </w:rPr>
  </w:style>
  <w:style w:type="paragraph" w:customStyle="1" w:styleId="94">
    <w:name w:val="报告正文"/>
    <w:link w:val="93"/>
    <w:qFormat/>
    <w:uiPriority w:val="0"/>
    <w:pPr>
      <w:widowControl w:val="0"/>
      <w:spacing w:line="360" w:lineRule="auto"/>
      <w:ind w:firstLine="200" w:firstLineChars="200"/>
    </w:pPr>
    <w:rPr>
      <w:rFonts w:ascii="Arial" w:hAnsi="Arial" w:eastAsia="宋体" w:cs="Arial"/>
      <w:bCs/>
      <w:color w:val="000080"/>
      <w:kern w:val="2"/>
      <w:sz w:val="24"/>
      <w:szCs w:val="28"/>
      <w:lang w:val="en-US" w:eastAsia="zh-CN" w:bidi="ar-SA"/>
    </w:rPr>
  </w:style>
  <w:style w:type="character" w:customStyle="1" w:styleId="95">
    <w:name w:val="报告表格 Char"/>
    <w:link w:val="96"/>
    <w:qFormat/>
    <w:locked/>
    <w:uiPriority w:val="0"/>
    <w:rPr>
      <w:rFonts w:ascii="Arial" w:hAnsi="Arial" w:cs="Arial"/>
      <w:bCs/>
      <w:color w:val="000080"/>
      <w:kern w:val="2"/>
      <w:sz w:val="21"/>
      <w:szCs w:val="21"/>
    </w:rPr>
  </w:style>
  <w:style w:type="paragraph" w:customStyle="1" w:styleId="96">
    <w:name w:val="报告表格"/>
    <w:basedOn w:val="1"/>
    <w:link w:val="95"/>
    <w:qFormat/>
    <w:uiPriority w:val="0"/>
    <w:pPr>
      <w:widowControl w:val="0"/>
      <w:jc w:val="center"/>
    </w:pPr>
    <w:rPr>
      <w:rFonts w:ascii="Arial" w:hAnsi="Arial" w:cs="Arial"/>
      <w:bCs/>
      <w:color w:val="000080"/>
      <w:kern w:val="2"/>
      <w:sz w:val="21"/>
      <w:szCs w:val="21"/>
    </w:rPr>
  </w:style>
  <w:style w:type="character" w:styleId="97">
    <w:name w:val="Placeholder Text"/>
    <w:basedOn w:val="33"/>
    <w:unhideWhenUsed/>
    <w:qFormat/>
    <w:uiPriority w:val="99"/>
    <w:rPr>
      <w:color w:val="808080"/>
    </w:rPr>
  </w:style>
  <w:style w:type="paragraph" w:styleId="98">
    <w:name w:val="List Paragraph"/>
    <w:basedOn w:val="1"/>
    <w:link w:val="132"/>
    <w:qFormat/>
    <w:uiPriority w:val="34"/>
    <w:pPr>
      <w:ind w:firstLine="420" w:firstLineChars="200"/>
    </w:pPr>
  </w:style>
  <w:style w:type="paragraph" w:customStyle="1" w:styleId="99">
    <w:name w:val="Char Char Char Char Char Char3 Char Char Char Char Char Char Char"/>
    <w:basedOn w:val="1"/>
    <w:next w:val="1"/>
    <w:qFormat/>
    <w:uiPriority w:val="0"/>
    <w:pPr>
      <w:widowControl w:val="0"/>
      <w:jc w:val="both"/>
    </w:pPr>
    <w:rPr>
      <w:kern w:val="2"/>
      <w:sz w:val="21"/>
      <w:szCs w:val="24"/>
    </w:rPr>
  </w:style>
  <w:style w:type="paragraph" w:customStyle="1" w:styleId="100">
    <w:name w:val="文章正文"/>
    <w:basedOn w:val="1"/>
    <w:qFormat/>
    <w:uiPriority w:val="0"/>
    <w:pPr>
      <w:widowControl w:val="0"/>
      <w:spacing w:line="360" w:lineRule="auto"/>
      <w:ind w:firstLine="200" w:firstLineChars="200"/>
      <w:jc w:val="both"/>
    </w:pPr>
    <w:rPr>
      <w:rFonts w:cs="華康細圓體"/>
      <w:sz w:val="24"/>
      <w:szCs w:val="24"/>
    </w:rPr>
  </w:style>
  <w:style w:type="character" w:customStyle="1" w:styleId="101">
    <w:name w:val="正文文本 3 Char"/>
    <w:basedOn w:val="33"/>
    <w:link w:val="12"/>
    <w:qFormat/>
    <w:uiPriority w:val="0"/>
    <w:rPr>
      <w:sz w:val="16"/>
      <w:szCs w:val="16"/>
    </w:rPr>
  </w:style>
  <w:style w:type="paragraph" w:customStyle="1" w:styleId="102">
    <w:name w:val="char"/>
    <w:basedOn w:val="1"/>
    <w:qFormat/>
    <w:uiPriority w:val="0"/>
    <w:pPr>
      <w:spacing w:after="160" w:line="240" w:lineRule="exact"/>
    </w:pPr>
    <w:rPr>
      <w:rFonts w:ascii="Verdana" w:hAnsi="Verdana" w:eastAsia="仿宋_GB2312" w:cs="”“Times New Roman”“"/>
      <w:sz w:val="24"/>
      <w:lang w:eastAsia="en-US"/>
    </w:rPr>
  </w:style>
  <w:style w:type="paragraph" w:customStyle="1" w:styleId="103">
    <w:name w:val="正文 32"/>
    <w:basedOn w:val="1"/>
    <w:qFormat/>
    <w:uiPriority w:val="99"/>
    <w:pPr>
      <w:widowControl w:val="0"/>
      <w:autoSpaceDE w:val="0"/>
      <w:autoSpaceDN w:val="0"/>
      <w:adjustRightInd w:val="0"/>
      <w:spacing w:line="300" w:lineRule="auto"/>
      <w:ind w:firstLine="567"/>
      <w:jc w:val="both"/>
      <w:textAlignment w:val="baseline"/>
    </w:pPr>
    <w:rPr>
      <w:rFonts w:ascii="Calibri" w:hAnsi="Calibri" w:eastAsia="楷体_GB2312"/>
      <w:sz w:val="24"/>
      <w:szCs w:val="24"/>
    </w:rPr>
  </w:style>
  <w:style w:type="character" w:customStyle="1" w:styleId="104">
    <w:name w:val="页脚 Char"/>
    <w:basedOn w:val="33"/>
    <w:link w:val="20"/>
    <w:qFormat/>
    <w:uiPriority w:val="0"/>
    <w:rPr>
      <w:sz w:val="18"/>
    </w:rPr>
  </w:style>
  <w:style w:type="character" w:customStyle="1" w:styleId="105">
    <w:name w:val="apple-converted-space"/>
    <w:basedOn w:val="33"/>
    <w:qFormat/>
    <w:uiPriority w:val="0"/>
  </w:style>
  <w:style w:type="character" w:customStyle="1" w:styleId="106">
    <w:name w:val="我的表格(YHY) Char"/>
    <w:link w:val="107"/>
    <w:qFormat/>
    <w:uiPriority w:val="0"/>
    <w:rPr>
      <w:rFonts w:eastAsiaTheme="minorEastAsia" w:cstheme="minorBidi"/>
      <w:kern w:val="2"/>
      <w:sz w:val="21"/>
      <w:szCs w:val="22"/>
    </w:rPr>
  </w:style>
  <w:style w:type="paragraph" w:customStyle="1" w:styleId="107">
    <w:name w:val="我的表格(YHY)"/>
    <w:basedOn w:val="1"/>
    <w:next w:val="1"/>
    <w:link w:val="106"/>
    <w:qFormat/>
    <w:uiPriority w:val="0"/>
    <w:pPr>
      <w:widowControl w:val="0"/>
      <w:adjustRightInd w:val="0"/>
      <w:snapToGrid w:val="0"/>
      <w:jc w:val="center"/>
    </w:pPr>
    <w:rPr>
      <w:rFonts w:eastAsiaTheme="minorEastAsia" w:cstheme="minorBidi"/>
      <w:kern w:val="2"/>
      <w:sz w:val="21"/>
      <w:szCs w:val="22"/>
    </w:rPr>
  </w:style>
  <w:style w:type="paragraph" w:customStyle="1" w:styleId="108">
    <w:name w:val="Char Char Char Char Char Char1 Char"/>
    <w:basedOn w:val="1"/>
    <w:qFormat/>
    <w:uiPriority w:val="0"/>
    <w:pPr>
      <w:widowControl w:val="0"/>
      <w:spacing w:line="360" w:lineRule="auto"/>
      <w:jc w:val="both"/>
    </w:pPr>
    <w:rPr>
      <w:kern w:val="2"/>
      <w:sz w:val="24"/>
      <w:szCs w:val="24"/>
    </w:rPr>
  </w:style>
  <w:style w:type="character" w:customStyle="1" w:styleId="109">
    <w:name w:val="页眉 Char"/>
    <w:link w:val="21"/>
    <w:qFormat/>
    <w:uiPriority w:val="0"/>
    <w:rPr>
      <w:sz w:val="18"/>
    </w:rPr>
  </w:style>
  <w:style w:type="character" w:customStyle="1" w:styleId="110">
    <w:name w:val="纯文本 Char"/>
    <w:link w:val="17"/>
    <w:qFormat/>
    <w:uiPriority w:val="0"/>
    <w:rPr>
      <w:rFonts w:ascii="宋体" w:hAnsi="Courier New" w:cs="Courier New"/>
    </w:rPr>
  </w:style>
  <w:style w:type="character" w:customStyle="1" w:styleId="111">
    <w:name w:val="Font Style221"/>
    <w:qFormat/>
    <w:uiPriority w:val="0"/>
    <w:rPr>
      <w:rFonts w:ascii="宋体" w:eastAsia="宋体" w:cs="宋体"/>
      <w:sz w:val="22"/>
      <w:szCs w:val="22"/>
      <w:lang w:bidi="ar-SA"/>
    </w:rPr>
  </w:style>
  <w:style w:type="paragraph" w:customStyle="1" w:styleId="112">
    <w:name w:val="Style18"/>
    <w:basedOn w:val="1"/>
    <w:qFormat/>
    <w:uiPriority w:val="0"/>
    <w:pPr>
      <w:adjustRightInd w:val="0"/>
      <w:spacing w:line="467" w:lineRule="exact"/>
      <w:ind w:firstLine="480"/>
      <w:jc w:val="both"/>
    </w:pPr>
    <w:rPr>
      <w:rFonts w:ascii="宋体" w:hAnsi="宋体"/>
      <w:sz w:val="24"/>
      <w:szCs w:val="24"/>
    </w:rPr>
  </w:style>
  <w:style w:type="paragraph" w:customStyle="1" w:styleId="113">
    <w:name w:val="填表内容"/>
    <w:basedOn w:val="1"/>
    <w:qFormat/>
    <w:uiPriority w:val="0"/>
    <w:pPr>
      <w:adjustRightInd w:val="0"/>
      <w:spacing w:line="480" w:lineRule="exact"/>
      <w:ind w:firstLine="200" w:firstLineChars="200"/>
      <w:textAlignment w:val="baseline"/>
    </w:pPr>
    <w:rPr>
      <w:rFonts w:ascii="楷体_GB2312" w:hAnsi="宋体" w:eastAsia="楷体_GB2312" w:cs="宋体"/>
      <w:sz w:val="28"/>
    </w:rPr>
  </w:style>
  <w:style w:type="paragraph" w:customStyle="1" w:styleId="114">
    <w:name w:val="p0"/>
    <w:basedOn w:val="1"/>
    <w:qFormat/>
    <w:uiPriority w:val="0"/>
    <w:rPr>
      <w:rFonts w:ascii="宋体" w:hAnsi="宋体" w:cs="宋体"/>
      <w:sz w:val="24"/>
      <w:szCs w:val="21"/>
    </w:rPr>
  </w:style>
  <w:style w:type="character" w:customStyle="1" w:styleId="115">
    <w:name w:val="正文 首行缩进:  2 字符 Char"/>
    <w:link w:val="116"/>
    <w:qFormat/>
    <w:uiPriority w:val="0"/>
    <w:rPr>
      <w:kern w:val="2"/>
      <w:sz w:val="24"/>
    </w:rPr>
  </w:style>
  <w:style w:type="paragraph" w:customStyle="1" w:styleId="116">
    <w:name w:val="正文 首行缩进:  2 字符"/>
    <w:basedOn w:val="1"/>
    <w:link w:val="115"/>
    <w:qFormat/>
    <w:uiPriority w:val="0"/>
    <w:pPr>
      <w:widowControl w:val="0"/>
      <w:adjustRightInd w:val="0"/>
      <w:snapToGrid w:val="0"/>
      <w:spacing w:line="500" w:lineRule="exact"/>
      <w:ind w:firstLine="200" w:firstLineChars="200"/>
    </w:pPr>
    <w:rPr>
      <w:kern w:val="2"/>
      <w:sz w:val="24"/>
    </w:rPr>
  </w:style>
  <w:style w:type="paragraph" w:customStyle="1" w:styleId="117">
    <w:name w:val="表内文字"/>
    <w:basedOn w:val="1"/>
    <w:qFormat/>
    <w:uiPriority w:val="0"/>
    <w:pPr>
      <w:spacing w:line="360" w:lineRule="exact"/>
      <w:jc w:val="center"/>
    </w:pPr>
    <w:rPr>
      <w:rFonts w:ascii="宋体" w:hAnsi="宋体" w:cs="宋体"/>
      <w:spacing w:val="20"/>
      <w:sz w:val="24"/>
    </w:rPr>
  </w:style>
  <w:style w:type="character" w:customStyle="1" w:styleId="118">
    <w:name w:val="0正文 Char"/>
    <w:link w:val="119"/>
    <w:qFormat/>
    <w:uiPriority w:val="0"/>
    <w:rPr>
      <w:rFonts w:cs="Calibri"/>
      <w:kern w:val="2"/>
      <w:sz w:val="24"/>
      <w:szCs w:val="22"/>
    </w:rPr>
  </w:style>
  <w:style w:type="paragraph" w:customStyle="1" w:styleId="119">
    <w:name w:val="0正文"/>
    <w:basedOn w:val="1"/>
    <w:link w:val="118"/>
    <w:qFormat/>
    <w:uiPriority w:val="0"/>
    <w:pPr>
      <w:widowControl w:val="0"/>
      <w:spacing w:line="360" w:lineRule="auto"/>
      <w:ind w:firstLine="480" w:firstLineChars="200"/>
      <w:jc w:val="both"/>
    </w:pPr>
    <w:rPr>
      <w:rFonts w:cs="Calibri"/>
      <w:kern w:val="2"/>
      <w:sz w:val="24"/>
      <w:szCs w:val="22"/>
    </w:rPr>
  </w:style>
  <w:style w:type="character" w:customStyle="1" w:styleId="120">
    <w:name w:val="表头 Char Char"/>
    <w:link w:val="86"/>
    <w:qFormat/>
    <w:uiPriority w:val="0"/>
    <w:rPr>
      <w:rFonts w:hAnsi="宋体"/>
      <w:b/>
      <w:bCs/>
      <w:color w:val="000000"/>
      <w:kern w:val="2"/>
      <w:sz w:val="24"/>
      <w:szCs w:val="24"/>
    </w:rPr>
  </w:style>
  <w:style w:type="character" w:customStyle="1" w:styleId="121">
    <w:name w:val="正文文本缩进 Char"/>
    <w:basedOn w:val="33"/>
    <w:link w:val="14"/>
    <w:qFormat/>
    <w:uiPriority w:val="0"/>
  </w:style>
  <w:style w:type="character" w:customStyle="1" w:styleId="122">
    <w:name w:val="正文首行缩进 2 Char"/>
    <w:basedOn w:val="121"/>
    <w:link w:val="29"/>
    <w:qFormat/>
    <w:uiPriority w:val="0"/>
  </w:style>
  <w:style w:type="character" w:customStyle="1" w:styleId="123">
    <w:name w:val="unnamed11"/>
    <w:qFormat/>
    <w:uiPriority w:val="0"/>
    <w:rPr>
      <w:sz w:val="21"/>
    </w:rPr>
  </w:style>
  <w:style w:type="character" w:customStyle="1" w:styleId="124">
    <w:name w:val="表格文字 Char"/>
    <w:qFormat/>
    <w:uiPriority w:val="0"/>
    <w:rPr>
      <w:rFonts w:ascii="宋体" w:hAnsi="宋体"/>
      <w:kern w:val="2"/>
      <w:sz w:val="21"/>
    </w:rPr>
  </w:style>
  <w:style w:type="paragraph" w:customStyle="1" w:styleId="125">
    <w:name w:val="段落"/>
    <w:basedOn w:val="1"/>
    <w:qFormat/>
    <w:uiPriority w:val="0"/>
    <w:pPr>
      <w:widowControl w:val="0"/>
      <w:spacing w:line="500" w:lineRule="exact"/>
      <w:ind w:firstLine="200" w:firstLineChars="200"/>
      <w:jc w:val="both"/>
    </w:pPr>
    <w:rPr>
      <w:spacing w:val="10"/>
      <w:kern w:val="2"/>
      <w:sz w:val="21"/>
    </w:rPr>
  </w:style>
  <w:style w:type="character" w:customStyle="1" w:styleId="126">
    <w:name w:val="fontborder"/>
    <w:basedOn w:val="33"/>
    <w:qFormat/>
    <w:uiPriority w:val="0"/>
    <w:rPr>
      <w:bdr w:val="single" w:color="000000" w:sz="6" w:space="0"/>
    </w:rPr>
  </w:style>
  <w:style w:type="character" w:customStyle="1" w:styleId="127">
    <w:name w:val="fontstrikethrough"/>
    <w:basedOn w:val="33"/>
    <w:qFormat/>
    <w:uiPriority w:val="0"/>
    <w:rPr>
      <w:u w:val="single"/>
    </w:rPr>
  </w:style>
  <w:style w:type="paragraph" w:customStyle="1" w:styleId="128">
    <w:name w:val="首行缩进"/>
    <w:basedOn w:val="1"/>
    <w:qFormat/>
    <w:uiPriority w:val="0"/>
    <w:pPr>
      <w:tabs>
        <w:tab w:val="left" w:pos="-108"/>
      </w:tabs>
      <w:ind w:left="-136" w:leftChars="-65" w:firstLine="34" w:firstLineChars="14"/>
      <w:jc w:val="center"/>
    </w:pPr>
    <w:rPr>
      <w:color w:val="000000"/>
      <w:spacing w:val="16"/>
      <w:szCs w:val="21"/>
    </w:rPr>
  </w:style>
  <w:style w:type="paragraph" w:customStyle="1" w:styleId="129">
    <w:name w:val="1正文"/>
    <w:basedOn w:val="1"/>
    <w:qFormat/>
    <w:uiPriority w:val="0"/>
    <w:pPr>
      <w:spacing w:line="360" w:lineRule="auto"/>
      <w:ind w:firstLine="200" w:firstLineChars="200"/>
      <w:jc w:val="both"/>
    </w:pPr>
    <w:rPr>
      <w:sz w:val="24"/>
      <w:lang w:val="en-GB"/>
    </w:rPr>
  </w:style>
  <w:style w:type="character" w:customStyle="1" w:styleId="130">
    <w:name w:val="样式 样式 样式 首行缩进:  1 字符 + 首行缩进:  2 字符2 + 首行缩进:  2 字符 Char"/>
    <w:link w:val="131"/>
    <w:qFormat/>
    <w:locked/>
    <w:uiPriority w:val="0"/>
    <w:rPr>
      <w:rFonts w:ascii="宋体" w:hAnsi="宋体" w:cs="宋体"/>
      <w:kern w:val="2"/>
      <w:sz w:val="24"/>
    </w:rPr>
  </w:style>
  <w:style w:type="paragraph" w:customStyle="1" w:styleId="131">
    <w:name w:val="样式 样式 样式 首行缩进:  1 字符 + 首行缩进:  2 字符2 + 首行缩进:  2 字符"/>
    <w:basedOn w:val="1"/>
    <w:link w:val="130"/>
    <w:qFormat/>
    <w:uiPriority w:val="0"/>
    <w:pPr>
      <w:widowControl w:val="0"/>
      <w:spacing w:line="360" w:lineRule="auto"/>
      <w:ind w:firstLine="480" w:firstLineChars="200"/>
      <w:jc w:val="both"/>
    </w:pPr>
    <w:rPr>
      <w:rFonts w:ascii="宋体" w:hAnsi="宋体" w:cs="宋体"/>
      <w:kern w:val="2"/>
      <w:sz w:val="24"/>
    </w:rPr>
  </w:style>
  <w:style w:type="character" w:customStyle="1" w:styleId="132">
    <w:name w:val="列出段落 Char"/>
    <w:link w:val="98"/>
    <w:qFormat/>
    <w:uiPriority w:val="34"/>
  </w:style>
  <w:style w:type="paragraph" w:customStyle="1" w:styleId="133">
    <w:name w:val="Char5"/>
    <w:basedOn w:val="1"/>
    <w:qFormat/>
    <w:uiPriority w:val="0"/>
    <w:pPr>
      <w:widowControl w:val="0"/>
      <w:spacing w:line="360" w:lineRule="auto"/>
      <w:ind w:firstLine="200" w:firstLineChars="200"/>
      <w:jc w:val="both"/>
    </w:pPr>
    <w:rPr>
      <w:rFonts w:ascii="宋体" w:hAnsi="宋体" w:cs="宋体"/>
      <w:kern w:val="2"/>
      <w:sz w:val="24"/>
      <w:szCs w:val="24"/>
    </w:rPr>
  </w:style>
  <w:style w:type="character" w:customStyle="1" w:styleId="134">
    <w:name w:val="text_img"/>
    <w:basedOn w:val="33"/>
    <w:qFormat/>
    <w:uiPriority w:val="0"/>
  </w:style>
  <w:style w:type="character" w:customStyle="1" w:styleId="135">
    <w:name w:val="album_cover_img"/>
    <w:basedOn w:val="33"/>
    <w:qFormat/>
    <w:uiPriority w:val="0"/>
  </w:style>
  <w:style w:type="character" w:customStyle="1" w:styleId="136">
    <w:name w:val="album_title"/>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Info spid="_x0000_s2055"/>
    <customShpInfo spid="_x0000_s2056"/>
    <customShpInfo spid="_x0000_s2057"/>
    <customShpInfo spid="_x0000_s1063"/>
    <customShpInfo spid="_x0000_s1088"/>
    <customShpInfo spid="_x0000_s1064"/>
    <customShpInfo spid="_x0000_s1065"/>
    <customShpInfo spid="_x0000_s1066"/>
    <customShpInfo spid="_x0000_s1067"/>
    <customShpInfo spid="_x0000_s1068"/>
    <customShpInfo spid="_x0000_s1069"/>
    <customShpInfo spid="_x0000_s1070"/>
    <customShpInfo spid="_x0000_s1072"/>
    <customShpInfo spid="_x0000_s1073"/>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7"/>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71"/>
    <customShpInfo spid="_x0000_s106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EF114D-6F98-4473-9541-F537588F0BC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59</Pages>
  <Words>33877</Words>
  <Characters>38890</Characters>
  <Lines>82</Lines>
  <Paragraphs>93</Paragraphs>
  <TotalTime>149</TotalTime>
  <ScaleCrop>false</ScaleCrop>
  <LinksUpToDate>false</LinksUpToDate>
  <CharactersWithSpaces>39279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2018-10-16T03:17:00Z</dcterms:created>
  <dc:creator>微软用户</dc:creator>
  <cp:lastModifiedBy>秋建华</cp:lastModifiedBy>
  <cp:lastPrinted>2019-08-08T09:34:00Z</cp:lastPrinted>
  <dcterms:modified xsi:type="dcterms:W3CDTF">2019-12-06T07:55:55Z</dcterms:modified>
  <dc:title>建设项目环境影响报告表</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