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8094345" cy="4380230"/>
            <wp:effectExtent l="0" t="0" r="1905" b="1270"/>
            <wp:docPr id="1" name="图片 1" descr="太平网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太平网格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94345" cy="438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S1571682网格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示意图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8090535" cy="4395470"/>
            <wp:effectExtent l="0" t="0" r="5715" b="5080"/>
            <wp:docPr id="2" name="图片 2" descr="北杜、底张及机场区域网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北杜、底张及机场区域网格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90535" cy="439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（S1568985</w:t>
      </w:r>
      <w:r>
        <w:rPr>
          <w:rFonts w:hint="eastAsia" w:ascii="仿宋_GB2312" w:hAnsi="仿宋_GB2312" w:eastAsia="仿宋_GB2312" w:cs="仿宋_GB2312"/>
          <w:sz w:val="32"/>
          <w:szCs w:val="32"/>
        </w:rPr>
        <w:t>网格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示意图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B5364"/>
    <w:rsid w:val="060B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2019-05-05T02:28:00Z</dcterms:created>
  <dc:creator>李珊珊</dc:creator>
  <cp:lastModifiedBy>李珊珊</cp:lastModifiedBy>
  <dcterms:modified xsi:type="dcterms:W3CDTF">2019-05-05T02:31:27Z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