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jc w:val="center"/>
        <w:rPr>
          <w:rFonts w:ascii="方正小标宋简体" w:hAnsi="Calibri" w:eastAsia="方正小标宋简体" w:cs="Times New Roman"/>
          <w:sz w:val="44"/>
          <w:szCs w:val="44"/>
        </w:rPr>
      </w:pPr>
      <w:bookmarkStart w:id="0" w:name="_GoBack"/>
      <w:bookmarkEnd w:id="0"/>
    </w:p>
    <w:p>
      <w:pPr>
        <w:spacing w:line="579" w:lineRule="exact"/>
        <w:jc w:val="center"/>
        <w:rPr>
          <w:rFonts w:ascii="方正小标宋简体" w:hAnsi="Calibri" w:eastAsia="方正小标宋简体" w:cs="Times New Roman"/>
          <w:sz w:val="44"/>
          <w:szCs w:val="44"/>
        </w:rPr>
      </w:pPr>
    </w:p>
    <w:p>
      <w:pPr>
        <w:spacing w:line="579" w:lineRule="exact"/>
        <w:jc w:val="center"/>
        <w:rPr>
          <w:rFonts w:ascii="方正小标宋简体" w:hAnsi="Calibri" w:eastAsia="方正小标宋简体" w:cs="Times New Roman"/>
          <w:sz w:val="44"/>
          <w:szCs w:val="44"/>
        </w:rPr>
      </w:pPr>
      <w:r>
        <w:rPr>
          <w:rFonts w:ascii="方正小标宋简体" w:hAnsi="Calibri" w:eastAsia="方正小标宋简体" w:cs="Times New Roman"/>
          <w:sz w:val="44"/>
          <w:szCs w:val="44"/>
        </w:rPr>
        <w:t>关于印发</w:t>
      </w:r>
      <w:r>
        <w:rPr>
          <w:rFonts w:hint="eastAsia" w:ascii="方正小标宋简体" w:hAnsi="Calibri" w:eastAsia="方正小标宋简体" w:cs="Times New Roman"/>
          <w:sz w:val="44"/>
          <w:szCs w:val="44"/>
        </w:rPr>
        <w:t>《</w:t>
      </w:r>
      <w:r>
        <w:rPr>
          <w:rFonts w:ascii="方正小标宋简体" w:hAnsi="Calibri" w:eastAsia="方正小标宋简体" w:cs="Times New Roman"/>
          <w:sz w:val="44"/>
          <w:szCs w:val="44"/>
        </w:rPr>
        <w:t>空港新城关于</w:t>
      </w:r>
      <w:r>
        <w:rPr>
          <w:rFonts w:hint="eastAsia" w:ascii="方正小标宋简体" w:hAnsi="Calibri" w:eastAsia="方正小标宋简体" w:cs="Times New Roman"/>
          <w:sz w:val="44"/>
          <w:szCs w:val="44"/>
        </w:rPr>
        <w:t>2016年度航空</w:t>
      </w:r>
      <w:r>
        <w:rPr>
          <w:rFonts w:ascii="方正小标宋简体" w:hAnsi="Calibri" w:eastAsia="方正小标宋简体" w:cs="Times New Roman"/>
          <w:sz w:val="44"/>
          <w:szCs w:val="44"/>
        </w:rPr>
        <w:t>货运代理</w:t>
      </w:r>
      <w:r>
        <w:rPr>
          <w:rFonts w:hint="eastAsia" w:ascii="方正小标宋简体" w:hAnsi="Calibri" w:eastAsia="方正小标宋简体" w:cs="Times New Roman"/>
          <w:sz w:val="44"/>
          <w:szCs w:val="44"/>
        </w:rPr>
        <w:t>企业补贴</w:t>
      </w:r>
      <w:r>
        <w:rPr>
          <w:rFonts w:ascii="方正小标宋简体" w:hAnsi="Calibri" w:eastAsia="方正小标宋简体" w:cs="Times New Roman"/>
          <w:sz w:val="44"/>
          <w:szCs w:val="44"/>
        </w:rPr>
        <w:t>资金</w:t>
      </w:r>
      <w:r>
        <w:rPr>
          <w:rFonts w:hint="eastAsia" w:ascii="方正小标宋简体" w:hAnsi="Calibri" w:eastAsia="方正小标宋简体" w:cs="Times New Roman"/>
          <w:sz w:val="44"/>
          <w:szCs w:val="44"/>
        </w:rPr>
        <w:t>核发暂行</w:t>
      </w:r>
      <w:r>
        <w:rPr>
          <w:rFonts w:ascii="方正小标宋简体" w:hAnsi="Calibri" w:eastAsia="方正小标宋简体" w:cs="Times New Roman"/>
          <w:sz w:val="44"/>
          <w:szCs w:val="44"/>
        </w:rPr>
        <w:t>办法</w:t>
      </w:r>
      <w:r>
        <w:rPr>
          <w:rFonts w:hint="eastAsia" w:ascii="方正小标宋简体" w:hAnsi="Calibri" w:eastAsia="方正小标宋简体" w:cs="Times New Roman"/>
          <w:sz w:val="44"/>
          <w:szCs w:val="44"/>
        </w:rPr>
        <w:t>》的通知</w:t>
      </w:r>
    </w:p>
    <w:p>
      <w:pPr>
        <w:spacing w:line="579" w:lineRule="exact"/>
        <w:jc w:val="center"/>
        <w:rPr>
          <w:rFonts w:ascii="方正小标宋简体" w:hAnsi="Calibri" w:eastAsia="方正小标宋简体" w:cs="Times New Roman"/>
          <w:sz w:val="44"/>
          <w:szCs w:val="44"/>
        </w:rPr>
      </w:pPr>
    </w:p>
    <w:p>
      <w:pPr>
        <w:spacing w:line="560" w:lineRule="exact"/>
        <w:ind w:firstLine="645"/>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根据《陕西省财政厅关于下达2016年省级服务业资金（物流项目）的通知》（陕财办建[2016]66号）和《陕西省西咸新区财政局关于下达2016年省级服务业资金（物流项目）的通知》（陕西咸财发[2016]125号）文件精神，经西咸新区空港新城管理委员会主任办公会会议审议通过，现印发《空港新城关于2016年度航空货运代理企业补贴资金核发暂行办法》，请遵照执行。</w:t>
      </w:r>
    </w:p>
    <w:p>
      <w:pPr>
        <w:spacing w:line="560" w:lineRule="exact"/>
        <w:ind w:firstLine="645"/>
        <w:jc w:val="left"/>
        <w:rPr>
          <w:rFonts w:ascii="仿宋_GB2312" w:hAnsi="仿宋_GB2312" w:eastAsia="仿宋_GB2312" w:cs="仿宋_GB2312"/>
          <w:bCs/>
          <w:color w:val="000000"/>
          <w:sz w:val="32"/>
          <w:szCs w:val="32"/>
        </w:rPr>
      </w:pPr>
    </w:p>
    <w:p>
      <w:pPr>
        <w:spacing w:line="560" w:lineRule="exact"/>
        <w:ind w:firstLine="640"/>
        <w:jc w:val="left"/>
        <w:rPr>
          <w:rFonts w:ascii="仿宋_GB2312" w:hAnsi="仿宋_GB2312" w:eastAsia="仿宋_GB2312" w:cs="仿宋_GB2312"/>
          <w:bCs/>
          <w:color w:val="000000"/>
          <w:sz w:val="32"/>
          <w:szCs w:val="32"/>
        </w:rPr>
      </w:pPr>
    </w:p>
    <w:p>
      <w:pPr>
        <w:spacing w:line="560" w:lineRule="exact"/>
        <w:ind w:firstLine="640"/>
        <w:jc w:val="left"/>
        <w:rPr>
          <w:rFonts w:ascii="仿宋_GB2312" w:hAnsi="仿宋_GB2312" w:eastAsia="仿宋_GB2312" w:cs="仿宋_GB2312"/>
          <w:bCs/>
          <w:color w:val="000000"/>
          <w:sz w:val="32"/>
          <w:szCs w:val="32"/>
        </w:rPr>
      </w:pPr>
    </w:p>
    <w:p>
      <w:pPr>
        <w:spacing w:line="560" w:lineRule="exact"/>
        <w:ind w:firstLine="64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西咸新区空港新城管理委员会</w:t>
      </w:r>
    </w:p>
    <w:p>
      <w:pPr>
        <w:spacing w:line="560" w:lineRule="exact"/>
        <w:ind w:firstLine="4800" w:firstLineChars="15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2017年10月26日</w:t>
      </w:r>
    </w:p>
    <w:p>
      <w:pPr>
        <w:widowControl/>
        <w:jc w:val="left"/>
        <w:rPr>
          <w:rFonts w:ascii="方正小标宋简体" w:hAnsi="Calibri" w:eastAsia="方正小标宋简体" w:cs="Times New Roman"/>
          <w:sz w:val="44"/>
          <w:szCs w:val="44"/>
        </w:rPr>
      </w:pPr>
      <w:r>
        <w:rPr>
          <w:rFonts w:ascii="方正小标宋简体" w:hAnsi="Calibri" w:eastAsia="方正小标宋简体" w:cs="Times New Roman"/>
          <w:sz w:val="44"/>
          <w:szCs w:val="44"/>
        </w:rPr>
        <w:br w:type="page"/>
      </w:r>
    </w:p>
    <w:p>
      <w:pPr>
        <w:spacing w:line="579" w:lineRule="exact"/>
        <w:jc w:val="center"/>
        <w:rPr>
          <w:rFonts w:ascii="方正小标宋简体" w:hAnsi="Calibri" w:eastAsia="方正小标宋简体" w:cs="Times New Roman"/>
          <w:sz w:val="44"/>
          <w:szCs w:val="44"/>
        </w:rPr>
      </w:pPr>
      <w:r>
        <w:rPr>
          <w:rFonts w:ascii="方正小标宋简体" w:hAnsi="Calibri" w:eastAsia="方正小标宋简体" w:cs="Times New Roman"/>
          <w:sz w:val="44"/>
          <w:szCs w:val="44"/>
        </w:rPr>
        <w:t>空港新城关于</w:t>
      </w:r>
      <w:r>
        <w:rPr>
          <w:rFonts w:hint="eastAsia" w:ascii="方正小标宋简体" w:hAnsi="Calibri" w:eastAsia="方正小标宋简体" w:cs="Times New Roman"/>
          <w:sz w:val="44"/>
          <w:szCs w:val="44"/>
        </w:rPr>
        <w:t>2016年度航空</w:t>
      </w:r>
      <w:r>
        <w:rPr>
          <w:rFonts w:ascii="方正小标宋简体" w:hAnsi="Calibri" w:eastAsia="方正小标宋简体" w:cs="Times New Roman"/>
          <w:sz w:val="44"/>
          <w:szCs w:val="44"/>
        </w:rPr>
        <w:t>货运代理</w:t>
      </w:r>
      <w:r>
        <w:rPr>
          <w:rFonts w:hint="eastAsia" w:ascii="方正小标宋简体" w:hAnsi="Calibri" w:eastAsia="方正小标宋简体" w:cs="Times New Roman"/>
          <w:sz w:val="44"/>
          <w:szCs w:val="44"/>
        </w:rPr>
        <w:t>企业补贴</w:t>
      </w:r>
      <w:r>
        <w:rPr>
          <w:rFonts w:ascii="方正小标宋简体" w:hAnsi="Calibri" w:eastAsia="方正小标宋简体" w:cs="Times New Roman"/>
          <w:sz w:val="44"/>
          <w:szCs w:val="44"/>
        </w:rPr>
        <w:t>资金</w:t>
      </w:r>
      <w:r>
        <w:rPr>
          <w:rFonts w:hint="eastAsia" w:ascii="方正小标宋简体" w:hAnsi="Calibri" w:eastAsia="方正小标宋简体" w:cs="Times New Roman"/>
          <w:sz w:val="44"/>
          <w:szCs w:val="44"/>
        </w:rPr>
        <w:t>核发暂行</w:t>
      </w:r>
      <w:r>
        <w:rPr>
          <w:rFonts w:ascii="方正小标宋简体" w:hAnsi="Calibri" w:eastAsia="方正小标宋简体" w:cs="Times New Roman"/>
          <w:sz w:val="44"/>
          <w:szCs w:val="44"/>
        </w:rPr>
        <w:t>办法</w:t>
      </w:r>
    </w:p>
    <w:p>
      <w:pPr>
        <w:spacing w:line="579" w:lineRule="exact"/>
        <w:jc w:val="center"/>
        <w:rPr>
          <w:rFonts w:ascii="方正小标宋简体" w:hAnsi="Calibri" w:eastAsia="方正小标宋简体" w:cs="Times New Roman"/>
          <w:sz w:val="44"/>
          <w:szCs w:val="44"/>
        </w:rPr>
      </w:pPr>
    </w:p>
    <w:p>
      <w:pPr>
        <w:spacing w:line="560" w:lineRule="exact"/>
        <w:ind w:firstLine="645"/>
        <w:jc w:val="left"/>
        <w:rPr>
          <w:rFonts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rPr>
        <w:t>为</w:t>
      </w:r>
      <w:r>
        <w:rPr>
          <w:rFonts w:hint="eastAsia" w:ascii="仿宋_GB2312" w:hAnsi="仿宋_GB2312" w:eastAsia="仿宋_GB2312" w:cs="仿宋_GB2312"/>
          <w:color w:val="000000"/>
          <w:sz w:val="32"/>
          <w:szCs w:val="32"/>
        </w:rPr>
        <w:t>促进陕西省航空货运发展，全力打造陕西“中国孟菲斯”，通过资金扶持吸引货运代理在西安聚集货源，助力西安咸阳国际机场货邮吞吐量实现“追赶超越”。根据省财政厅、西咸新区财政局相关文件精神，结合市场需求，制定本暂行办法。</w:t>
      </w:r>
    </w:p>
    <w:p>
      <w:pPr>
        <w:spacing w:line="560" w:lineRule="exact"/>
        <w:ind w:firstLine="645"/>
        <w:jc w:val="left"/>
        <w:rPr>
          <w:rFonts w:ascii="黑体" w:hAnsi="黑体" w:eastAsia="黑体" w:cs="黑体"/>
          <w:color w:val="000000"/>
          <w:sz w:val="32"/>
          <w:szCs w:val="32"/>
        </w:rPr>
      </w:pPr>
      <w:r>
        <w:rPr>
          <w:rFonts w:hint="eastAsia" w:ascii="黑体" w:hAnsi="黑体" w:eastAsia="黑体" w:cs="黑体"/>
          <w:color w:val="000000"/>
          <w:sz w:val="32"/>
          <w:szCs w:val="32"/>
        </w:rPr>
        <w:t>一、补贴原则</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依照“总量奖励与增量奖励相结合、侧重国际货运发展”的原则，对货运代理企业2016年度的货运量进行综合评价、发放补贴，补贴资金从本年度省级物流专项资金中列支。</w:t>
      </w:r>
    </w:p>
    <w:p>
      <w:pPr>
        <w:spacing w:line="560" w:lineRule="exact"/>
        <w:ind w:firstLine="645"/>
        <w:jc w:val="left"/>
        <w:rPr>
          <w:rFonts w:ascii="黑体" w:hAnsi="黑体" w:eastAsia="黑体" w:cs="黑体"/>
          <w:color w:val="000000"/>
          <w:sz w:val="32"/>
          <w:szCs w:val="32"/>
        </w:rPr>
      </w:pPr>
      <w:r>
        <w:rPr>
          <w:rFonts w:hint="eastAsia" w:ascii="黑体" w:hAnsi="黑体" w:eastAsia="黑体" w:cs="黑体"/>
          <w:color w:val="000000"/>
          <w:sz w:val="32"/>
          <w:szCs w:val="32"/>
        </w:rPr>
        <w:t>二、补贴对象</w:t>
      </w:r>
    </w:p>
    <w:p>
      <w:pPr>
        <w:spacing w:line="52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1.2016年1月1日至2016年12月31日在西安咸阳国际机场开展进、出港货邮业务的航空货运代理企业。</w:t>
      </w:r>
    </w:p>
    <w:p>
      <w:pPr>
        <w:spacing w:line="52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2.企业具有独立法人资质和航空货运代理资质。相关资质须在有效期内，有效期为2016年1月1日至2017年12月31日。</w:t>
      </w:r>
    </w:p>
    <w:p>
      <w:pPr>
        <w:spacing w:line="560" w:lineRule="exact"/>
        <w:ind w:firstLine="645"/>
        <w:jc w:val="left"/>
        <w:rPr>
          <w:rFonts w:ascii="黑体" w:hAnsi="黑体" w:eastAsia="黑体" w:cs="黑体"/>
          <w:color w:val="000000"/>
          <w:sz w:val="32"/>
          <w:szCs w:val="32"/>
        </w:rPr>
      </w:pPr>
      <w:r>
        <w:rPr>
          <w:rFonts w:hint="eastAsia" w:ascii="黑体" w:hAnsi="黑体" w:eastAsia="黑体" w:cs="黑体"/>
          <w:color w:val="000000"/>
          <w:sz w:val="32"/>
          <w:szCs w:val="32"/>
        </w:rPr>
        <w:t>三、补贴标准</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本办法中补贴资金均含税，国内货邮运输总量补贴和增量补贴可以叠加享受。</w:t>
      </w:r>
    </w:p>
    <w:p>
      <w:pPr>
        <w:spacing w:line="560" w:lineRule="exact"/>
        <w:ind w:firstLine="570"/>
        <w:rPr>
          <w:rFonts w:ascii="仿宋_GB2312" w:hAnsi="仿宋_GB2312" w:eastAsia="仿宋_GB2312" w:cs="仿宋_GB2312"/>
          <w:b/>
          <w:sz w:val="32"/>
          <w:szCs w:val="32"/>
        </w:rPr>
      </w:pPr>
      <w:r>
        <w:rPr>
          <w:rFonts w:hint="eastAsia" w:ascii="仿宋_GB2312" w:hAnsi="仿宋_GB2312" w:eastAsia="仿宋_GB2312" w:cs="仿宋_GB2312"/>
          <w:b/>
          <w:sz w:val="32"/>
          <w:szCs w:val="32"/>
        </w:rPr>
        <w:t>（一）国内货邮运输总量补贴</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2016年度在咸阳机场进出港货量货物运输总量在10000吨以上的企业，给予一次性补贴20万元；进出港货量货物运输总量在20000吨以上的企业，给予一次性补贴50万元；进出港货量货物运输总量在30000吨以上的企业，给予一次性补贴80万元。</w:t>
      </w:r>
    </w:p>
    <w:p>
      <w:pPr>
        <w:spacing w:line="560" w:lineRule="exact"/>
        <w:ind w:firstLine="570"/>
        <w:rPr>
          <w:rFonts w:ascii="仿宋_GB2312" w:hAnsi="仿宋_GB2312" w:eastAsia="仿宋_GB2312" w:cs="仿宋_GB2312"/>
          <w:b/>
          <w:sz w:val="32"/>
          <w:szCs w:val="32"/>
        </w:rPr>
      </w:pPr>
      <w:r>
        <w:rPr>
          <w:rFonts w:hint="eastAsia" w:ascii="仿宋_GB2312" w:hAnsi="仿宋_GB2312" w:eastAsia="仿宋_GB2312" w:cs="仿宋_GB2312"/>
          <w:b/>
          <w:sz w:val="32"/>
          <w:szCs w:val="32"/>
        </w:rPr>
        <w:t>（二）国内货运运输增量补贴</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1.国内进港</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以2015度货量为基数，按照航空货运代理货量增加量贡献值大小，针对增量部分实施阶梯式补贴：</w:t>
      </w:r>
    </w:p>
    <w:tbl>
      <w:tblPr>
        <w:tblStyle w:val="5"/>
        <w:tblW w:w="6699" w:type="dxa"/>
        <w:jc w:val="center"/>
        <w:tblInd w:w="-104"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3024"/>
        <w:gridCol w:w="211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60" w:type="dxa"/>
            <w:shd w:val="clear" w:color="auto" w:fill="auto"/>
            <w:vAlign w:val="center"/>
          </w:tcPr>
          <w:p>
            <w:pPr>
              <w:spacing w:line="360" w:lineRule="exact"/>
              <w:jc w:val="center"/>
              <w:rPr>
                <w:rFonts w:ascii="仿宋_GB2312" w:hAnsi="仿宋_GB2312" w:eastAsia="仿宋_GB2312" w:cs="仿宋_GB2312"/>
                <w:b/>
                <w:spacing w:val="20"/>
                <w:kern w:val="0"/>
                <w:sz w:val="24"/>
                <w:szCs w:val="21"/>
              </w:rPr>
            </w:pPr>
            <w:r>
              <w:rPr>
                <w:rFonts w:hint="eastAsia" w:ascii="仿宋_GB2312" w:hAnsi="仿宋_GB2312" w:eastAsia="仿宋_GB2312" w:cs="仿宋_GB2312"/>
                <w:b/>
                <w:spacing w:val="20"/>
                <w:kern w:val="0"/>
                <w:sz w:val="24"/>
                <w:szCs w:val="21"/>
              </w:rPr>
              <w:t>类型</w:t>
            </w:r>
          </w:p>
        </w:tc>
        <w:tc>
          <w:tcPr>
            <w:tcW w:w="3024" w:type="dxa"/>
            <w:shd w:val="clear" w:color="auto" w:fill="auto"/>
            <w:vAlign w:val="center"/>
          </w:tcPr>
          <w:p>
            <w:pPr>
              <w:spacing w:line="360" w:lineRule="exact"/>
              <w:jc w:val="center"/>
              <w:rPr>
                <w:rFonts w:ascii="仿宋_GB2312" w:hAnsi="仿宋_GB2312" w:eastAsia="仿宋_GB2312" w:cs="仿宋_GB2312"/>
                <w:b/>
                <w:spacing w:val="20"/>
                <w:kern w:val="0"/>
                <w:sz w:val="24"/>
                <w:szCs w:val="21"/>
              </w:rPr>
            </w:pPr>
            <w:r>
              <w:rPr>
                <w:rFonts w:hint="eastAsia" w:ascii="仿宋_GB2312" w:hAnsi="仿宋_GB2312" w:eastAsia="仿宋_GB2312" w:cs="仿宋_GB2312"/>
                <w:b/>
                <w:spacing w:val="20"/>
                <w:kern w:val="0"/>
                <w:sz w:val="24"/>
                <w:szCs w:val="21"/>
              </w:rPr>
              <w:t>完成增量（吨）</w:t>
            </w:r>
          </w:p>
        </w:tc>
        <w:tc>
          <w:tcPr>
            <w:tcW w:w="2115" w:type="dxa"/>
            <w:shd w:val="clear" w:color="auto" w:fill="auto"/>
            <w:vAlign w:val="center"/>
          </w:tcPr>
          <w:p>
            <w:pPr>
              <w:spacing w:line="360" w:lineRule="exact"/>
              <w:jc w:val="center"/>
              <w:rPr>
                <w:rFonts w:ascii="仿宋_GB2312" w:hAnsi="仿宋_GB2312" w:eastAsia="仿宋_GB2312" w:cs="仿宋_GB2312"/>
                <w:b/>
                <w:spacing w:val="20"/>
                <w:kern w:val="0"/>
                <w:sz w:val="24"/>
                <w:szCs w:val="21"/>
              </w:rPr>
            </w:pPr>
            <w:r>
              <w:rPr>
                <w:rFonts w:hint="eastAsia" w:ascii="仿宋_GB2312" w:hAnsi="仿宋_GB2312" w:eastAsia="仿宋_GB2312" w:cs="仿宋_GB2312"/>
                <w:b/>
                <w:spacing w:val="20"/>
                <w:kern w:val="0"/>
                <w:sz w:val="24"/>
                <w:szCs w:val="21"/>
              </w:rPr>
              <w:t>补贴执行标准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60" w:type="dxa"/>
            <w:vMerge w:val="restart"/>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进港货量</w:t>
            </w:r>
          </w:p>
        </w:tc>
        <w:tc>
          <w:tcPr>
            <w:tcW w:w="3024" w:type="dxa"/>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增量部分＜100</w:t>
            </w:r>
          </w:p>
        </w:tc>
        <w:tc>
          <w:tcPr>
            <w:tcW w:w="2115" w:type="dxa"/>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0.05元/公斤</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60" w:type="dxa"/>
            <w:vMerge w:val="continue"/>
            <w:shd w:val="clear" w:color="auto" w:fill="auto"/>
            <w:vAlign w:val="center"/>
          </w:tcPr>
          <w:p>
            <w:pPr>
              <w:spacing w:line="360" w:lineRule="exact"/>
              <w:jc w:val="center"/>
              <w:rPr>
                <w:rFonts w:ascii="仿宋_GB2312" w:hAnsi="仿宋_GB2312" w:eastAsia="仿宋_GB2312" w:cs="仿宋_GB2312"/>
                <w:spacing w:val="20"/>
                <w:kern w:val="0"/>
                <w:sz w:val="24"/>
                <w:szCs w:val="21"/>
              </w:rPr>
            </w:pPr>
          </w:p>
        </w:tc>
        <w:tc>
          <w:tcPr>
            <w:tcW w:w="3024" w:type="dxa"/>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100≤增量部分≤1000</w:t>
            </w:r>
          </w:p>
        </w:tc>
        <w:tc>
          <w:tcPr>
            <w:tcW w:w="2115" w:type="dxa"/>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0.1元/公斤</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60" w:type="dxa"/>
            <w:vMerge w:val="continue"/>
            <w:shd w:val="clear" w:color="auto" w:fill="auto"/>
            <w:vAlign w:val="center"/>
          </w:tcPr>
          <w:p>
            <w:pPr>
              <w:spacing w:line="360" w:lineRule="exact"/>
              <w:jc w:val="center"/>
              <w:rPr>
                <w:rFonts w:ascii="仿宋_GB2312" w:hAnsi="仿宋_GB2312" w:eastAsia="仿宋_GB2312" w:cs="仿宋_GB2312"/>
                <w:spacing w:val="20"/>
                <w:kern w:val="0"/>
                <w:sz w:val="24"/>
                <w:szCs w:val="21"/>
              </w:rPr>
            </w:pPr>
          </w:p>
        </w:tc>
        <w:tc>
          <w:tcPr>
            <w:tcW w:w="3024" w:type="dxa"/>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增量部分＞1000</w:t>
            </w:r>
          </w:p>
        </w:tc>
        <w:tc>
          <w:tcPr>
            <w:tcW w:w="2115" w:type="dxa"/>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0.15元/公斤</w:t>
            </w:r>
          </w:p>
        </w:tc>
      </w:tr>
    </w:tbl>
    <w:p>
      <w:pPr>
        <w:spacing w:line="560" w:lineRule="exact"/>
        <w:ind w:firstLine="573"/>
        <w:rPr>
          <w:rFonts w:ascii="仿宋_GB2312" w:hAnsi="仿宋_GB2312" w:eastAsia="仿宋_GB2312" w:cs="仿宋_GB2312"/>
          <w:sz w:val="32"/>
          <w:szCs w:val="32"/>
        </w:rPr>
      </w:pPr>
      <w:r>
        <w:rPr>
          <w:rFonts w:hint="eastAsia" w:ascii="仿宋_GB2312" w:hAnsi="仿宋_GB2312" w:eastAsia="仿宋_GB2312" w:cs="仿宋_GB2312"/>
          <w:sz w:val="32"/>
          <w:szCs w:val="32"/>
        </w:rPr>
        <w:t>2.国内出港</w:t>
      </w:r>
    </w:p>
    <w:p>
      <w:pPr>
        <w:spacing w:line="560" w:lineRule="exact"/>
        <w:ind w:firstLine="573"/>
        <w:rPr>
          <w:rFonts w:ascii="仿宋_GB2312" w:hAnsi="仿宋_GB2312" w:eastAsia="仿宋_GB2312" w:cs="仿宋_GB2312"/>
          <w:sz w:val="32"/>
          <w:szCs w:val="32"/>
        </w:rPr>
      </w:pPr>
      <w:r>
        <w:rPr>
          <w:rFonts w:hint="eastAsia" w:ascii="仿宋_GB2312" w:hAnsi="仿宋_GB2312" w:eastAsia="仿宋_GB2312" w:cs="仿宋_GB2312"/>
          <w:sz w:val="32"/>
          <w:szCs w:val="32"/>
        </w:rPr>
        <w:t>以2015度货量为基数，按照航空货运代理货量增加量贡献值大小，针对增量部分实施阶梯式补贴：</w:t>
      </w:r>
    </w:p>
    <w:tbl>
      <w:tblPr>
        <w:tblStyle w:val="5"/>
        <w:tblW w:w="6647" w:type="dxa"/>
        <w:jc w:val="center"/>
        <w:tblInd w:w="-52"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2976"/>
        <w:gridCol w:w="208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2" w:type="dxa"/>
            <w:shd w:val="clear" w:color="auto" w:fill="auto"/>
            <w:vAlign w:val="center"/>
          </w:tcPr>
          <w:p>
            <w:pPr>
              <w:spacing w:line="360" w:lineRule="exact"/>
              <w:jc w:val="center"/>
              <w:rPr>
                <w:rFonts w:ascii="仿宋_GB2312" w:hAnsi="仿宋_GB2312" w:eastAsia="仿宋_GB2312" w:cs="仿宋_GB2312"/>
                <w:b/>
                <w:spacing w:val="20"/>
                <w:kern w:val="0"/>
                <w:sz w:val="24"/>
                <w:szCs w:val="21"/>
              </w:rPr>
            </w:pPr>
            <w:r>
              <w:rPr>
                <w:rFonts w:hint="eastAsia" w:ascii="仿宋_GB2312" w:hAnsi="仿宋_GB2312" w:eastAsia="仿宋_GB2312" w:cs="仿宋_GB2312"/>
                <w:b/>
                <w:spacing w:val="20"/>
                <w:kern w:val="0"/>
                <w:sz w:val="24"/>
                <w:szCs w:val="21"/>
              </w:rPr>
              <w:t>类型</w:t>
            </w:r>
          </w:p>
        </w:tc>
        <w:tc>
          <w:tcPr>
            <w:tcW w:w="2976" w:type="dxa"/>
            <w:shd w:val="clear" w:color="auto" w:fill="auto"/>
            <w:vAlign w:val="center"/>
          </w:tcPr>
          <w:p>
            <w:pPr>
              <w:spacing w:line="360" w:lineRule="exact"/>
              <w:jc w:val="center"/>
              <w:rPr>
                <w:rFonts w:ascii="仿宋_GB2312" w:hAnsi="仿宋_GB2312" w:eastAsia="仿宋_GB2312" w:cs="仿宋_GB2312"/>
                <w:b/>
                <w:spacing w:val="20"/>
                <w:kern w:val="0"/>
                <w:sz w:val="24"/>
                <w:szCs w:val="21"/>
              </w:rPr>
            </w:pPr>
            <w:r>
              <w:rPr>
                <w:rFonts w:hint="eastAsia" w:ascii="仿宋_GB2312" w:hAnsi="仿宋_GB2312" w:eastAsia="仿宋_GB2312" w:cs="仿宋_GB2312"/>
                <w:b/>
                <w:spacing w:val="20"/>
                <w:kern w:val="0"/>
                <w:sz w:val="24"/>
                <w:szCs w:val="21"/>
              </w:rPr>
              <w:t>完成增量（吨）</w:t>
            </w:r>
          </w:p>
        </w:tc>
        <w:tc>
          <w:tcPr>
            <w:tcW w:w="2089" w:type="dxa"/>
            <w:shd w:val="clear" w:color="auto" w:fill="auto"/>
            <w:vAlign w:val="center"/>
          </w:tcPr>
          <w:p>
            <w:pPr>
              <w:spacing w:line="360" w:lineRule="exact"/>
              <w:jc w:val="center"/>
              <w:rPr>
                <w:rFonts w:ascii="仿宋_GB2312" w:hAnsi="仿宋_GB2312" w:eastAsia="仿宋_GB2312" w:cs="仿宋_GB2312"/>
                <w:b/>
                <w:spacing w:val="20"/>
                <w:kern w:val="0"/>
                <w:sz w:val="24"/>
                <w:szCs w:val="21"/>
              </w:rPr>
            </w:pPr>
            <w:r>
              <w:rPr>
                <w:rFonts w:hint="eastAsia" w:ascii="仿宋_GB2312" w:hAnsi="仿宋_GB2312" w:eastAsia="仿宋_GB2312" w:cs="仿宋_GB2312"/>
                <w:b/>
                <w:spacing w:val="20"/>
                <w:kern w:val="0"/>
                <w:sz w:val="24"/>
                <w:szCs w:val="21"/>
              </w:rPr>
              <w:t>补贴执行标准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2" w:type="dxa"/>
            <w:vMerge w:val="restart"/>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出港货量</w:t>
            </w:r>
          </w:p>
        </w:tc>
        <w:tc>
          <w:tcPr>
            <w:tcW w:w="2976" w:type="dxa"/>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增量部分＜100</w:t>
            </w:r>
          </w:p>
        </w:tc>
        <w:tc>
          <w:tcPr>
            <w:tcW w:w="2089" w:type="dxa"/>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0.1元/公斤</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2" w:type="dxa"/>
            <w:vMerge w:val="continue"/>
            <w:shd w:val="clear" w:color="auto" w:fill="auto"/>
            <w:vAlign w:val="center"/>
          </w:tcPr>
          <w:p>
            <w:pPr>
              <w:spacing w:line="360" w:lineRule="exact"/>
              <w:jc w:val="center"/>
              <w:rPr>
                <w:rFonts w:ascii="仿宋_GB2312" w:hAnsi="仿宋_GB2312" w:eastAsia="仿宋_GB2312" w:cs="仿宋_GB2312"/>
                <w:spacing w:val="20"/>
                <w:kern w:val="0"/>
                <w:sz w:val="24"/>
                <w:szCs w:val="21"/>
              </w:rPr>
            </w:pPr>
          </w:p>
        </w:tc>
        <w:tc>
          <w:tcPr>
            <w:tcW w:w="2976" w:type="dxa"/>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100≤增量部分≤1000</w:t>
            </w:r>
          </w:p>
        </w:tc>
        <w:tc>
          <w:tcPr>
            <w:tcW w:w="2089" w:type="dxa"/>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0.2元/公斤</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82" w:type="dxa"/>
            <w:vMerge w:val="continue"/>
            <w:shd w:val="clear" w:color="auto" w:fill="auto"/>
            <w:vAlign w:val="center"/>
          </w:tcPr>
          <w:p>
            <w:pPr>
              <w:spacing w:line="360" w:lineRule="exact"/>
              <w:jc w:val="center"/>
              <w:rPr>
                <w:rFonts w:ascii="仿宋_GB2312" w:hAnsi="仿宋_GB2312" w:eastAsia="仿宋_GB2312" w:cs="仿宋_GB2312"/>
                <w:spacing w:val="20"/>
                <w:kern w:val="0"/>
                <w:sz w:val="24"/>
                <w:szCs w:val="21"/>
              </w:rPr>
            </w:pPr>
          </w:p>
        </w:tc>
        <w:tc>
          <w:tcPr>
            <w:tcW w:w="2976" w:type="dxa"/>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增量部分＞1000</w:t>
            </w:r>
          </w:p>
        </w:tc>
        <w:tc>
          <w:tcPr>
            <w:tcW w:w="2089" w:type="dxa"/>
            <w:shd w:val="clear" w:color="auto" w:fill="auto"/>
            <w:vAlign w:val="center"/>
          </w:tcPr>
          <w:p>
            <w:pPr>
              <w:spacing w:line="360" w:lineRule="exact"/>
              <w:jc w:val="center"/>
              <w:rPr>
                <w:rFonts w:ascii="仿宋_GB2312" w:hAnsi="仿宋_GB2312" w:eastAsia="仿宋_GB2312" w:cs="仿宋_GB2312"/>
                <w:spacing w:val="20"/>
                <w:kern w:val="0"/>
                <w:sz w:val="24"/>
                <w:szCs w:val="21"/>
              </w:rPr>
            </w:pPr>
            <w:r>
              <w:rPr>
                <w:rFonts w:hint="eastAsia" w:ascii="仿宋_GB2312" w:hAnsi="仿宋_GB2312" w:eastAsia="仿宋_GB2312" w:cs="仿宋_GB2312"/>
                <w:spacing w:val="20"/>
                <w:kern w:val="0"/>
                <w:sz w:val="24"/>
                <w:szCs w:val="21"/>
              </w:rPr>
              <w:t>0.3元/公斤</w:t>
            </w:r>
          </w:p>
        </w:tc>
      </w:tr>
    </w:tbl>
    <w:p>
      <w:pPr>
        <w:spacing w:line="560" w:lineRule="exact"/>
        <w:ind w:firstLine="573"/>
        <w:rPr>
          <w:rFonts w:ascii="仿宋_GB2312" w:hAnsi="仿宋_GB2312" w:eastAsia="仿宋_GB2312" w:cs="仿宋_GB2312"/>
          <w:b/>
          <w:sz w:val="32"/>
          <w:szCs w:val="32"/>
        </w:rPr>
      </w:pPr>
      <w:r>
        <w:rPr>
          <w:rFonts w:hint="eastAsia" w:ascii="仿宋_GB2312" w:hAnsi="仿宋_GB2312" w:eastAsia="仿宋_GB2312" w:cs="仿宋_GB2312"/>
          <w:b/>
          <w:sz w:val="32"/>
          <w:szCs w:val="32"/>
        </w:rPr>
        <w:t>（三）国际货运运输补贴</w:t>
      </w:r>
    </w:p>
    <w:p>
      <w:pPr>
        <w:spacing w:line="560" w:lineRule="exact"/>
        <w:ind w:firstLine="573"/>
        <w:rPr>
          <w:rFonts w:ascii="仿宋_GB2312" w:hAnsi="仿宋_GB2312" w:eastAsia="仿宋_GB2312" w:cs="仿宋_GB2312"/>
          <w:sz w:val="32"/>
          <w:szCs w:val="32"/>
        </w:rPr>
      </w:pPr>
      <w:r>
        <w:rPr>
          <w:rFonts w:hint="eastAsia" w:ascii="仿宋_GB2312" w:hAnsi="仿宋_GB2312" w:eastAsia="仿宋_GB2312" w:cs="仿宋_GB2312"/>
          <w:sz w:val="32"/>
          <w:szCs w:val="32"/>
        </w:rPr>
        <w:t>为鼓励咸阳机场国际货邮发展，原则上本年度在咸阳机场进行国际货运代理的企业均可享受补贴，补贴标准为：国际进港0.1元/公斤，国际出港0.3元/公斤。</w:t>
      </w:r>
    </w:p>
    <w:p>
      <w:pPr>
        <w:spacing w:line="560" w:lineRule="exact"/>
        <w:ind w:firstLine="645"/>
        <w:jc w:val="left"/>
        <w:rPr>
          <w:rFonts w:ascii="黑体" w:hAnsi="黑体" w:eastAsia="黑体" w:cs="黑体"/>
          <w:color w:val="000000"/>
          <w:sz w:val="32"/>
          <w:szCs w:val="32"/>
        </w:rPr>
      </w:pPr>
      <w:r>
        <w:rPr>
          <w:rFonts w:hint="eastAsia" w:ascii="黑体" w:hAnsi="黑体" w:eastAsia="黑体" w:cs="黑体"/>
          <w:color w:val="000000"/>
          <w:sz w:val="32"/>
          <w:szCs w:val="32"/>
        </w:rPr>
        <w:t>四、补贴发放程序</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（一）提交补贴申请</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1.申请人：符合补贴条件的货运代理企业</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2.申请截止日期：2017年11月15日</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3.提交材料：</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1）货运代理业务补贴资金申请表1份；</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2）申请人的企业法人营业执照复印件2份、航空货运代理资质证书复印件2份；</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3）申请人银行账号1份；</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4）申请人2016年度审计报告（复印件）1份；</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5）经西部机场集团盖章确认的咸阳机场货量统计报告或者经东航西北公司盖章确认的咸阳机场东航货站货量统计报告1份。货量统计报告中“承运人”一栏须与申请人资质证照名称相符合。</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以上材料均需加盖申请人印章。</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（二）受理及审核</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1.初审：申请人将材料提交至空港新城招商三局，招商三局对材料的真实性、完整性进行初审，自受理申请之日起5个工作日内完成。</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2.复审：空港新城改创局自初审合格之日起3个工作日内完成复审。</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3.自受理之日起8个工作日内，空港新城招商三局将审核结果告知申请人。</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（三）发放</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1.申请人根据审核合格的审核结果告知书，开具“航空运费”收据提交空港新城财政局；</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2.空港新城财政局自收到收据之日起7个工作日内按照国库管理规定拨付资金。</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（四）监督</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补贴发放全过程受空港新城审计局监督，申请人应当保证提供的材料真实合法有效，如申请人存在弄虚作假行为，空港新城管委会有权取消申请资格，追缴已经发放的补贴资金。</w:t>
      </w:r>
    </w:p>
    <w:p>
      <w:pPr>
        <w:spacing w:line="560" w:lineRule="exact"/>
        <w:ind w:firstLine="645"/>
        <w:jc w:val="left"/>
        <w:rPr>
          <w:rFonts w:ascii="黑体" w:hAnsi="黑体" w:eastAsia="黑体" w:cs="黑体"/>
          <w:color w:val="000000"/>
          <w:sz w:val="32"/>
          <w:szCs w:val="32"/>
        </w:rPr>
      </w:pPr>
      <w:r>
        <w:rPr>
          <w:rFonts w:hint="eastAsia" w:ascii="黑体" w:hAnsi="黑体" w:eastAsia="黑体" w:cs="黑体"/>
          <w:color w:val="000000"/>
          <w:sz w:val="32"/>
          <w:szCs w:val="32"/>
        </w:rPr>
        <w:t>五、附则</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1.本办法由空港新城管理委员会负责解释。</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2.本办法在空港新城管理委员会官方网站进行公示，公示期5个工作日。</w:t>
      </w:r>
    </w:p>
    <w:p>
      <w:pPr>
        <w:spacing w:line="560" w:lineRule="exact"/>
        <w:ind w:firstLine="570"/>
        <w:rPr>
          <w:rFonts w:ascii="仿宋_GB2312" w:hAnsi="仿宋_GB2312" w:eastAsia="仿宋_GB2312" w:cs="仿宋_GB2312"/>
          <w:sz w:val="32"/>
          <w:szCs w:val="32"/>
        </w:rPr>
      </w:pPr>
      <w:r>
        <w:rPr>
          <w:rFonts w:hint="eastAsia" w:ascii="仿宋_GB2312" w:hAnsi="仿宋_GB2312" w:eastAsia="仿宋_GB2312" w:cs="仿宋_GB2312"/>
          <w:sz w:val="32"/>
          <w:szCs w:val="32"/>
        </w:rPr>
        <w:t>3.本办法自2017年10月26日起施行。</w:t>
      </w:r>
    </w:p>
    <w:p>
      <w:pPr>
        <w:widowControl/>
        <w:jc w:val="left"/>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E06"/>
    <w:rsid w:val="00001F1A"/>
    <w:rsid w:val="0000713E"/>
    <w:rsid w:val="000134E0"/>
    <w:rsid w:val="000622AB"/>
    <w:rsid w:val="000674BC"/>
    <w:rsid w:val="00082AE8"/>
    <w:rsid w:val="000841C3"/>
    <w:rsid w:val="000B3DAA"/>
    <w:rsid w:val="000D0CA8"/>
    <w:rsid w:val="000D7FBF"/>
    <w:rsid w:val="000E1D7F"/>
    <w:rsid w:val="001031EA"/>
    <w:rsid w:val="00104E11"/>
    <w:rsid w:val="001175E1"/>
    <w:rsid w:val="00164B56"/>
    <w:rsid w:val="00172220"/>
    <w:rsid w:val="001B60DB"/>
    <w:rsid w:val="001E21DB"/>
    <w:rsid w:val="001E314A"/>
    <w:rsid w:val="001F7370"/>
    <w:rsid w:val="00220880"/>
    <w:rsid w:val="00231EA3"/>
    <w:rsid w:val="002516EF"/>
    <w:rsid w:val="00260D3A"/>
    <w:rsid w:val="00265ECF"/>
    <w:rsid w:val="002910EE"/>
    <w:rsid w:val="002B04D0"/>
    <w:rsid w:val="002C4693"/>
    <w:rsid w:val="002D6627"/>
    <w:rsid w:val="002E4006"/>
    <w:rsid w:val="002E4CD0"/>
    <w:rsid w:val="00370250"/>
    <w:rsid w:val="00373839"/>
    <w:rsid w:val="003D134E"/>
    <w:rsid w:val="003F36C9"/>
    <w:rsid w:val="00451626"/>
    <w:rsid w:val="0045367E"/>
    <w:rsid w:val="004648D1"/>
    <w:rsid w:val="00470B2A"/>
    <w:rsid w:val="00476210"/>
    <w:rsid w:val="00485585"/>
    <w:rsid w:val="004C70CB"/>
    <w:rsid w:val="004F4AC0"/>
    <w:rsid w:val="00500F38"/>
    <w:rsid w:val="005213B2"/>
    <w:rsid w:val="005316D0"/>
    <w:rsid w:val="005661B7"/>
    <w:rsid w:val="005828A4"/>
    <w:rsid w:val="00592EA5"/>
    <w:rsid w:val="005A085E"/>
    <w:rsid w:val="005A7BCA"/>
    <w:rsid w:val="005C25F6"/>
    <w:rsid w:val="00637778"/>
    <w:rsid w:val="00652B51"/>
    <w:rsid w:val="006A4BA1"/>
    <w:rsid w:val="006A695B"/>
    <w:rsid w:val="006A7363"/>
    <w:rsid w:val="006D249A"/>
    <w:rsid w:val="006D538F"/>
    <w:rsid w:val="00727186"/>
    <w:rsid w:val="007447E6"/>
    <w:rsid w:val="00790547"/>
    <w:rsid w:val="007B540B"/>
    <w:rsid w:val="008040FA"/>
    <w:rsid w:val="0081136C"/>
    <w:rsid w:val="008158D6"/>
    <w:rsid w:val="00841A15"/>
    <w:rsid w:val="00853DFC"/>
    <w:rsid w:val="00854B2E"/>
    <w:rsid w:val="00877B41"/>
    <w:rsid w:val="008D24F7"/>
    <w:rsid w:val="008E53E6"/>
    <w:rsid w:val="009069D4"/>
    <w:rsid w:val="00907A59"/>
    <w:rsid w:val="00915E06"/>
    <w:rsid w:val="0094405E"/>
    <w:rsid w:val="009978AD"/>
    <w:rsid w:val="00997C10"/>
    <w:rsid w:val="009D3682"/>
    <w:rsid w:val="009D5BCC"/>
    <w:rsid w:val="00A1158B"/>
    <w:rsid w:val="00A15F3E"/>
    <w:rsid w:val="00A34442"/>
    <w:rsid w:val="00A371DF"/>
    <w:rsid w:val="00A43FA5"/>
    <w:rsid w:val="00A510EB"/>
    <w:rsid w:val="00A64035"/>
    <w:rsid w:val="00A734D9"/>
    <w:rsid w:val="00A9587F"/>
    <w:rsid w:val="00AA3D65"/>
    <w:rsid w:val="00AA5BA3"/>
    <w:rsid w:val="00AE7BC5"/>
    <w:rsid w:val="00AF5C94"/>
    <w:rsid w:val="00B40B78"/>
    <w:rsid w:val="00B65244"/>
    <w:rsid w:val="00B6668A"/>
    <w:rsid w:val="00B7502F"/>
    <w:rsid w:val="00B77FE7"/>
    <w:rsid w:val="00C05B9A"/>
    <w:rsid w:val="00C2025F"/>
    <w:rsid w:val="00C90B2F"/>
    <w:rsid w:val="00C92FAB"/>
    <w:rsid w:val="00C9465E"/>
    <w:rsid w:val="00CA5BBC"/>
    <w:rsid w:val="00CA7A46"/>
    <w:rsid w:val="00CC46C9"/>
    <w:rsid w:val="00CC63B7"/>
    <w:rsid w:val="00CF6316"/>
    <w:rsid w:val="00D3146D"/>
    <w:rsid w:val="00D42DEC"/>
    <w:rsid w:val="00D439C2"/>
    <w:rsid w:val="00D45A73"/>
    <w:rsid w:val="00D55D8E"/>
    <w:rsid w:val="00D9673A"/>
    <w:rsid w:val="00D97D82"/>
    <w:rsid w:val="00DD5D28"/>
    <w:rsid w:val="00E01426"/>
    <w:rsid w:val="00E22529"/>
    <w:rsid w:val="00E54BEF"/>
    <w:rsid w:val="00E55F1B"/>
    <w:rsid w:val="00E70B7E"/>
    <w:rsid w:val="00E74112"/>
    <w:rsid w:val="00EA6854"/>
    <w:rsid w:val="00ED35E7"/>
    <w:rsid w:val="00EF6DEF"/>
    <w:rsid w:val="00F007A1"/>
    <w:rsid w:val="00F0732B"/>
    <w:rsid w:val="00F1709C"/>
    <w:rsid w:val="00F2528F"/>
    <w:rsid w:val="00F43328"/>
    <w:rsid w:val="00F5109B"/>
    <w:rsid w:val="00F60879"/>
    <w:rsid w:val="00F81238"/>
    <w:rsid w:val="00F84BF1"/>
    <w:rsid w:val="00FA3FFE"/>
    <w:rsid w:val="00FD0F54"/>
    <w:rsid w:val="00FF6FDF"/>
    <w:rsid w:val="04E77F93"/>
    <w:rsid w:val="0C4C741B"/>
    <w:rsid w:val="0FB20220"/>
    <w:rsid w:val="1EEC592B"/>
    <w:rsid w:val="5B197B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sz w:val="18"/>
      <w:szCs w:val="18"/>
    </w:rPr>
  </w:style>
  <w:style w:type="paragraph" w:customStyle="1" w:styleId="11">
    <w:name w:val="Defaul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272</Words>
  <Characters>1554</Characters>
  <Lines>12</Lines>
  <Paragraphs>3</Paragraphs>
  <TotalTime>1</TotalTime>
  <ScaleCrop>false</ScaleCrop>
  <LinksUpToDate>false</LinksUpToDate>
  <CharactersWithSpaces>1823</CharactersWithSpaces>
  <Application>WPS Office_11.1.0.8408_F1E327BC-269C-435d-A152-05C5408002CA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2017-10-26T08:49:00Z</dcterms:created>
  <dc:creator>王琪龙</dc:creator>
  <cp:lastModifiedBy>deyatong</cp:lastModifiedBy>
  <cp:lastPrinted>2017-10-26T07:57:00Z</cp:lastPrinted>
  <dcterms:modified xsi:type="dcterms:W3CDTF">2019-02-12T10:14:48Z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2052-11.1.0.8408</vt:lpwstr>
  </property>
</Properties>
</file>